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0"/>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877F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9D3F651">
            <w:pPr>
              <w:pStyle w:val="19"/>
              <w:framePr w:wrap="notBeside" w:vAnchor="page" w:hAnchor="page" w:x="1372" w:y="568"/>
              <w:tabs>
                <w:tab w:val="clear" w:pos="4153"/>
                <w:tab w:val="clear" w:pos="8306"/>
              </w:tabs>
              <w:spacing w:line="36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039D66A8">
            <w:pPr>
              <w:pStyle w:val="19"/>
              <w:framePr w:wrap="notBeside" w:vAnchor="page" w:hAnchor="page" w:x="1372" w:y="568"/>
              <w:tabs>
                <w:tab w:val="clear" w:pos="4153"/>
                <w:tab w:val="clear" w:pos="8306"/>
              </w:tabs>
              <w:spacing w:line="360" w:lineRule="auto"/>
              <w:jc w:val="both"/>
              <w:rPr>
                <w:rFonts w:ascii="黑体" w:hAnsi="黑体" w:eastAsia="黑体"/>
                <w:sz w:val="21"/>
                <w:szCs w:val="21"/>
              </w:rPr>
            </w:pPr>
          </w:p>
        </w:tc>
      </w:tr>
      <w:tr w14:paraId="0EFE4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E4D48A5">
            <w:pPr>
              <w:pStyle w:val="19"/>
              <w:framePr w:wrap="notBeside" w:vAnchor="page" w:hAnchor="page" w:x="1372" w:y="568"/>
              <w:tabs>
                <w:tab w:val="clear" w:pos="4153"/>
                <w:tab w:val="clear" w:pos="8306"/>
              </w:tabs>
              <w:spacing w:before="40" w:line="36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30"/>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3D840D4D">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35E8C2C0">
                  <w:pPr>
                    <w:pStyle w:val="53"/>
                    <w:framePr w:wrap="notBeside" w:vAnchor="page" w:hAnchor="page" w:x="1372" w:y="568"/>
                    <w:spacing w:line="360" w:lineRule="auto"/>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p>
              </w:tc>
            </w:tr>
          </w:tbl>
          <w:p w14:paraId="0DFF1CBD">
            <w:pPr>
              <w:pStyle w:val="19"/>
              <w:framePr w:wrap="notBeside" w:vAnchor="page" w:hAnchor="page" w:x="1372" w:y="568"/>
              <w:tabs>
                <w:tab w:val="clear" w:pos="4153"/>
                <w:tab w:val="clear" w:pos="8306"/>
              </w:tabs>
              <w:spacing w:before="40" w:line="360" w:lineRule="auto"/>
              <w:jc w:val="left"/>
              <w:rPr>
                <w:rFonts w:ascii="黑体" w:hAnsi="黑体" w:eastAsia="黑体"/>
                <w:sz w:val="21"/>
                <w:szCs w:val="21"/>
              </w:rPr>
            </w:pPr>
          </w:p>
        </w:tc>
      </w:tr>
    </w:tbl>
    <w:p w14:paraId="4C51524C">
      <w:pPr>
        <w:pStyle w:val="54"/>
        <w:framePr w:w="9639" w:h="624" w:hRule="exact" w:hSpace="181" w:vSpace="181" w:wrap="around" w:hAnchor="page" w:x="1305" w:y="2269"/>
        <w:spacing w:line="360" w:lineRule="auto"/>
        <w:rPr>
          <w:rFonts w:ascii="黑体" w:hAnsi="黑体" w:eastAsia="黑体"/>
          <w:b w:val="0"/>
          <w:bCs w:val="0"/>
          <w:w w:val="100"/>
          <w:sz w:val="48"/>
          <w:szCs w:val="48"/>
        </w:rPr>
      </w:pPr>
      <w:bookmarkStart w:id="0"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0"/>
    <w:p w14:paraId="66CEFB75">
      <w:pPr>
        <w:pStyle w:val="199"/>
        <w:framePr/>
        <w:spacing w:line="360" w:lineRule="auto"/>
      </w:pPr>
      <w:r>
        <w:t>T/</w:t>
      </w:r>
      <w:r>
        <w:rPr>
          <w:rFonts w:hint="eastAsia"/>
        </w:rPr>
        <w:t xml:space="preserve"> XXX</w:t>
      </w:r>
      <w:r>
        <w:rPr>
          <w:rFonts w:hAnsi="黑体"/>
        </w:rPr>
        <w:t>—</w:t>
      </w:r>
      <w:r>
        <w:rPr>
          <w:rFonts w:hint="eastAsia"/>
        </w:rPr>
        <w:t>2026</w:t>
      </w:r>
    </w:p>
    <w:p w14:paraId="2D91AD25">
      <w:pPr>
        <w:pStyle w:val="200"/>
        <w:framePr/>
        <w:spacing w:line="360" w:lineRule="auto"/>
        <w:rPr>
          <w:rFonts w:hAnsi="黑体"/>
        </w:rPr>
      </w:pPr>
      <w:r>
        <w:rPr>
          <w:rFonts w:hAnsi="黑体"/>
        </w:rPr>
        <w:fldChar w:fldCharType="begin">
          <w:ffData>
            <w:name w:val="OSTD_CODE"/>
            <w:enabled/>
            <w:calcOnExit w:val="0"/>
            <w:textInput/>
          </w:ffData>
        </w:fldChar>
      </w:r>
      <w:bookmarkStart w:id="1"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1"/>
    </w:p>
    <w:p w14:paraId="48AC1EA9">
      <w:pPr>
        <w:spacing w:line="36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0E211868">
      <w:pPr>
        <w:pStyle w:val="54"/>
        <w:framePr w:w="9639" w:h="6976" w:hRule="exact" w:hSpace="0" w:vSpace="0" w:wrap="around" w:hAnchor="page" w:y="6408"/>
        <w:spacing w:line="360" w:lineRule="auto"/>
        <w:jc w:val="center"/>
        <w:rPr>
          <w:rFonts w:ascii="黑体" w:hAnsi="黑体" w:eastAsia="黑体"/>
          <w:b w:val="0"/>
          <w:bCs w:val="0"/>
          <w:w w:val="100"/>
        </w:rPr>
      </w:pPr>
    </w:p>
    <w:p w14:paraId="26B20D8C">
      <w:pPr>
        <w:pStyle w:val="201"/>
        <w:framePr w:h="6974" w:hRule="exact" w:wrap="around" w:x="1419" w:anchorLock="1"/>
        <w:spacing w:line="360" w:lineRule="auto"/>
      </w:pPr>
      <w:r>
        <w:rPr>
          <w:rFonts w:hint="eastAsia"/>
        </w:rPr>
        <w:t>火锅业态餐饮服务</w:t>
      </w:r>
    </w:p>
    <w:p w14:paraId="17BE7D71">
      <w:pPr>
        <w:framePr w:w="9639" w:h="6974" w:hRule="exact" w:wrap="around" w:vAnchor="page" w:hAnchor="page" w:x="1419" w:y="6408" w:anchorLock="1"/>
        <w:spacing w:line="360" w:lineRule="auto"/>
        <w:ind w:left="-1418"/>
      </w:pPr>
    </w:p>
    <w:p w14:paraId="01DF19C4">
      <w:pPr>
        <w:pStyle w:val="129"/>
        <w:framePr w:w="9639" w:h="6974" w:hRule="exact" w:wrap="around" w:vAnchor="page" w:hAnchor="page" w:x="1419" w:y="6408" w:anchorLock="1"/>
        <w:spacing w:line="360" w:lineRule="auto"/>
        <w:textAlignment w:val="bottom"/>
        <w:rPr>
          <w:rFonts w:eastAsia="黑体"/>
          <w:szCs w:val="28"/>
        </w:rPr>
      </w:pPr>
      <w:r>
        <w:rPr>
          <w:rFonts w:hint="eastAsia" w:eastAsia="黑体"/>
          <w:szCs w:val="28"/>
        </w:rPr>
        <w:t>Hot pot catering services</w:t>
      </w:r>
    </w:p>
    <w:p w14:paraId="66EC3324">
      <w:pPr>
        <w:framePr w:w="9639" w:h="6974" w:hRule="exact" w:wrap="around" w:vAnchor="page" w:hAnchor="page" w:x="1419" w:y="6408" w:anchorLock="1"/>
        <w:spacing w:line="360" w:lineRule="auto"/>
        <w:ind w:left="-1418"/>
      </w:pPr>
    </w:p>
    <w:p w14:paraId="0E72DC1A">
      <w:pPr>
        <w:pStyle w:val="129"/>
        <w:framePr w:w="9639" w:h="6974" w:hRule="exact" w:wrap="around" w:vAnchor="page" w:hAnchor="page" w:x="1419" w:y="6408" w:anchorLock="1"/>
        <w:spacing w:line="360" w:lineRule="auto"/>
        <w:textAlignment w:val="bottom"/>
        <w:rPr>
          <w:rFonts w:eastAsia="黑体"/>
          <w:szCs w:val="28"/>
        </w:rPr>
      </w:pPr>
    </w:p>
    <w:p w14:paraId="67728AC3">
      <w:pPr>
        <w:pStyle w:val="129"/>
        <w:framePr w:w="9639" w:h="6974" w:hRule="exact" w:wrap="around" w:vAnchor="page" w:hAnchor="page" w:x="1419" w:y="6408" w:anchorLock="1"/>
        <w:spacing w:before="180" w:line="360" w:lineRule="auto"/>
        <w:textAlignment w:val="bottom"/>
        <w:rPr>
          <w:sz w:val="21"/>
          <w:szCs w:val="28"/>
        </w:rPr>
      </w:pPr>
      <w:r>
        <w:rPr>
          <w:sz w:val="21"/>
          <w:szCs w:val="28"/>
        </w:rPr>
        <w:fldChar w:fldCharType="begin">
          <w:ffData>
            <w:name w:val="CMPLSH_DATE"/>
            <w:enabled/>
            <w:calcOnExit w:val="0"/>
            <w:textInput/>
          </w:ffData>
        </w:fldChar>
      </w:r>
      <w:bookmarkStart w:id="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2"/>
    </w:p>
    <w:p w14:paraId="30425952">
      <w:pPr>
        <w:pStyle w:val="129"/>
        <w:framePr w:w="9639" w:h="6974" w:hRule="exact" w:wrap="around" w:vAnchor="page" w:hAnchor="page" w:x="1419" w:y="6408" w:anchorLock="1"/>
        <w:spacing w:before="720" w:beforeLines="300" w:after="72" w:afterLines="30" w:line="36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3" w:name="下拉2"/>
      <w:r>
        <w:rPr>
          <w:b/>
          <w:sz w:val="21"/>
          <w:szCs w:val="28"/>
        </w:rPr>
        <w:instrText xml:space="preserve"> FORMDROPDOWN </w:instrText>
      </w:r>
      <w:r>
        <w:rPr>
          <w:b/>
          <w:sz w:val="21"/>
          <w:szCs w:val="28"/>
        </w:rPr>
        <w:fldChar w:fldCharType="separate"/>
      </w:r>
      <w:r>
        <w:rPr>
          <w:b/>
          <w:sz w:val="21"/>
          <w:szCs w:val="28"/>
        </w:rPr>
        <w:fldChar w:fldCharType="end"/>
      </w:r>
      <w:bookmarkEnd w:id="3"/>
    </w:p>
    <w:p w14:paraId="7C6969A4">
      <w:pPr>
        <w:pStyle w:val="197"/>
        <w:framePr w:wrap="around" w:y="14176"/>
        <w:spacing w:line="360" w:lineRule="auto"/>
      </w:pPr>
      <w:r>
        <w:rPr>
          <w:rFonts w:hint="eastAsia" w:ascii="黑体"/>
        </w:rPr>
        <w:t>2026</w:t>
      </w:r>
      <w:r>
        <w:t xml:space="preserve"> </w:t>
      </w:r>
      <w:r>
        <w:rPr>
          <w:rFonts w:ascii="黑体"/>
        </w:rPr>
        <w:t>-</w:t>
      </w:r>
      <w:r>
        <w:t xml:space="preserve"> </w:t>
      </w:r>
      <w:r>
        <w:rPr>
          <w:rFonts w:hint="eastAsia"/>
        </w:rPr>
        <w:t>XX</w:t>
      </w:r>
      <w:r>
        <w:t xml:space="preserve"> </w:t>
      </w:r>
      <w:r>
        <w:rPr>
          <w:rFonts w:ascii="黑体"/>
        </w:rPr>
        <w:t>-</w:t>
      </w:r>
      <w:r>
        <w:t xml:space="preserve"> </w:t>
      </w:r>
      <w:r>
        <w:rPr>
          <w:rFonts w:hint="eastAsia"/>
        </w:rPr>
        <w:t>XX发布</w:t>
      </w:r>
    </w:p>
    <w:p w14:paraId="7306A406">
      <w:pPr>
        <w:pStyle w:val="198"/>
        <w:framePr w:wrap="around" w:y="14176"/>
        <w:spacing w:line="360" w:lineRule="auto"/>
      </w:pPr>
      <w:r>
        <w:rPr>
          <w:rFonts w:hint="eastAsia"/>
        </w:rPr>
        <w:t>2026</w:t>
      </w:r>
      <w:r>
        <w:t xml:space="preserve"> </w:t>
      </w:r>
      <w:r>
        <w:rPr>
          <w:rFonts w:ascii="黑体"/>
        </w:rPr>
        <w:t>-</w:t>
      </w:r>
      <w:r>
        <w:t xml:space="preserve"> </w:t>
      </w:r>
      <w:r>
        <w:rPr>
          <w:rFonts w:hint="eastAsia"/>
        </w:rPr>
        <w:t>XX</w:t>
      </w:r>
      <w:r>
        <w:t xml:space="preserve"> </w:t>
      </w:r>
      <w:r>
        <w:rPr>
          <w:rFonts w:ascii="黑体"/>
        </w:rPr>
        <w:t>-</w:t>
      </w:r>
      <w:r>
        <w:t xml:space="preserve"> </w:t>
      </w:r>
      <w:r>
        <w:rPr>
          <w:rFonts w:hint="eastAsia"/>
        </w:rPr>
        <w:t>XX实施</w:t>
      </w:r>
    </w:p>
    <w:p w14:paraId="60CF6626">
      <w:pPr>
        <w:pStyle w:val="155"/>
        <w:framePr w:h="584" w:hRule="exact" w:hSpace="181" w:vSpace="181" w:wrap="around" w:y="14800"/>
        <w:spacing w:line="360" w:lineRule="auto"/>
        <w:rPr>
          <w:rFonts w:hAnsi="黑体"/>
        </w:rPr>
      </w:pPr>
      <w:r>
        <w:rPr>
          <w:rFonts w:hAnsi="黑体"/>
          <w:w w:val="100"/>
          <w:sz w:val="28"/>
        </w:rPr>
        <w:fldChar w:fldCharType="begin">
          <w:ffData>
            <w:name w:val="fm"/>
            <w:enabled/>
            <w:calcOnExit w:val="0"/>
            <w:textInput/>
          </w:ffData>
        </w:fldChar>
      </w:r>
      <w:bookmarkStart w:id="4" w:name="fm"/>
      <w:r>
        <w:rPr>
          <w:rFonts w:hAnsi="黑体"/>
          <w:w w:val="100"/>
          <w:sz w:val="28"/>
        </w:rPr>
        <w:instrText xml:space="preserve"> FORMTEXT </w:instrText>
      </w:r>
      <w:r>
        <w:rPr>
          <w:rFonts w:hAnsi="黑体"/>
          <w:w w:val="100"/>
          <w:sz w:val="28"/>
        </w:rPr>
        <w:fldChar w:fldCharType="separate"/>
      </w:r>
      <w:r>
        <w:rPr>
          <w:rFonts w:hint="eastAsia" w:hAnsi="黑体"/>
          <w:w w:val="100"/>
          <w:sz w:val="28"/>
        </w:rPr>
        <w:t>XXX会</w:t>
      </w:r>
      <w:r>
        <w:rPr>
          <w:rFonts w:hAnsi="黑体"/>
          <w:w w:val="100"/>
          <w:sz w:val="28"/>
        </w:rPr>
        <w:fldChar w:fldCharType="end"/>
      </w:r>
      <w:bookmarkEnd w:id="4"/>
      <w:r>
        <w:rPr>
          <w:rFonts w:ascii="Times New Roman"/>
          <w:w w:val="100"/>
          <w:sz w:val="28"/>
        </w:rPr>
        <w:t>  </w:t>
      </w:r>
      <w:r>
        <w:rPr>
          <w:rStyle w:val="233"/>
          <w:rFonts w:hint="eastAsia" w:hAnsi="黑体"/>
          <w:position w:val="0"/>
        </w:rPr>
        <w:t>发</w:t>
      </w:r>
      <w:r>
        <w:rPr>
          <w:rStyle w:val="233"/>
          <w:rFonts w:hint="eastAsia" w:hAnsi="黑体"/>
          <w:spacing w:val="0"/>
          <w:position w:val="0"/>
        </w:rPr>
        <w:t>布</w:t>
      </w:r>
    </w:p>
    <w:p w14:paraId="0F8EB645">
      <w:pPr>
        <w:spacing w:line="360" w:lineRule="auto"/>
        <w:rPr>
          <w:rFonts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0F32F35">
      <w:pPr>
        <w:pStyle w:val="14"/>
        <w:adjustRightInd/>
        <w:spacing w:before="97" w:after="0" w:line="229" w:lineRule="auto"/>
        <w:jc w:val="center"/>
        <w:rPr>
          <w:rFonts w:ascii="宋体" w:hAnsi="宋体" w:cs="宋体"/>
          <w:b/>
          <w:bCs/>
          <w:spacing w:val="-21"/>
          <w:sz w:val="30"/>
          <w:szCs w:val="30"/>
        </w:rPr>
      </w:pPr>
      <w:bookmarkStart w:id="5" w:name="_Toc225852237"/>
      <w:bookmarkStart w:id="6" w:name="BookMark2"/>
      <w:r>
        <w:rPr>
          <w:rFonts w:hint="eastAsia" w:ascii="宋体" w:hAnsi="宋体" w:cs="宋体"/>
          <w:b/>
          <w:bCs/>
          <w:spacing w:val="-21"/>
          <w:sz w:val="30"/>
          <w:szCs w:val="30"/>
        </w:rPr>
        <w:t>目 次</w:t>
      </w:r>
      <w:bookmarkEnd w:id="5"/>
    </w:p>
    <w:p w14:paraId="4A90962C">
      <w:pPr>
        <w:pStyle w:val="20"/>
        <w:tabs>
          <w:tab w:val="right" w:leader="dot" w:pos="9344"/>
        </w:tabs>
        <w:jc w:val="left"/>
        <w:rPr>
          <w:rFonts w:asciiTheme="minorHAnsi" w:hAnsiTheme="minorHAnsi" w:eastAsiaTheme="minorEastAsia" w:cstheme="minorBidi"/>
          <w:sz w:val="22"/>
          <w:szCs w:val="24"/>
          <w14:ligatures w14:val="standardContextual"/>
        </w:rPr>
      </w:pPr>
      <w:r>
        <w:fldChar w:fldCharType="begin"/>
      </w:r>
      <w:r>
        <w:instrText xml:space="preserve"> </w:instrText>
      </w:r>
      <w:r>
        <w:rPr>
          <w:rFonts w:hint="eastAsia"/>
        </w:rPr>
        <w:instrText xml:space="preserve">TOC \o "1-1" \h \z \u</w:instrText>
      </w:r>
      <w:r>
        <w:instrText xml:space="preserve"> </w:instrText>
      </w:r>
      <w:r>
        <w:fldChar w:fldCharType="separate"/>
      </w:r>
      <w:r>
        <w:rPr>
          <w:rStyle w:val="35"/>
        </w:rPr>
        <w:fldChar w:fldCharType="begin"/>
      </w:r>
      <w:r>
        <w:rPr>
          <w:rStyle w:val="35"/>
        </w:rPr>
        <w:instrText xml:space="preserve"> HYPERLINK \l "_Toc228961402" </w:instrText>
      </w:r>
      <w:r>
        <w:rPr>
          <w:rStyle w:val="35"/>
        </w:rPr>
        <w:fldChar w:fldCharType="separate"/>
      </w:r>
      <w:r>
        <w:rPr>
          <w:rStyle w:val="35"/>
        </w:rPr>
        <w:t>前</w:t>
      </w:r>
      <w:r>
        <w:rPr>
          <w:rStyle w:val="35"/>
          <w:rFonts w:hint="eastAsia"/>
          <w:lang w:val="en-US" w:eastAsia="zh-CN"/>
        </w:rPr>
        <w:t xml:space="preserve"> </w:t>
      </w:r>
      <w:r>
        <w:rPr>
          <w:rStyle w:val="35"/>
        </w:rPr>
        <w:t>言</w:t>
      </w:r>
      <w:r>
        <w:rPr>
          <w:rStyle w:val="35"/>
        </w:rPr>
        <w:tab/>
      </w:r>
      <w:r>
        <w:rPr>
          <w:rStyle w:val="35"/>
        </w:rPr>
        <w:fldChar w:fldCharType="begin"/>
      </w:r>
      <w:r>
        <w:rPr>
          <w:rStyle w:val="35"/>
        </w:rPr>
        <w:instrText xml:space="preserve"> PAGEREF _Toc228961402 \h </w:instrText>
      </w:r>
      <w:r>
        <w:rPr>
          <w:rStyle w:val="35"/>
        </w:rPr>
        <w:fldChar w:fldCharType="separate"/>
      </w:r>
      <w:r>
        <w:rPr>
          <w:rStyle w:val="35"/>
        </w:rPr>
        <w:t>II</w:t>
      </w:r>
      <w:r>
        <w:rPr>
          <w:rStyle w:val="35"/>
        </w:rPr>
        <w:fldChar w:fldCharType="end"/>
      </w:r>
      <w:r>
        <w:rPr>
          <w:rStyle w:val="35"/>
        </w:rPr>
        <w:fldChar w:fldCharType="end"/>
      </w:r>
    </w:p>
    <w:p w14:paraId="27DDE2A3">
      <w:pPr>
        <w:pStyle w:val="20"/>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"_Toc228961403" </w:instrText>
      </w:r>
      <w:r>
        <w:fldChar w:fldCharType="separate"/>
      </w:r>
      <w:r>
        <w:rPr>
          <w:rStyle w:val="35"/>
        </w:rPr>
        <w:t>1 范围</w:t>
      </w:r>
      <w:r>
        <w:tab/>
      </w:r>
      <w:r>
        <w:fldChar w:fldCharType="begin"/>
      </w:r>
      <w:r>
        <w:instrText xml:space="preserve"> PAGEREF _Toc228961403 \h </w:instrText>
      </w:r>
      <w:r>
        <w:fldChar w:fldCharType="separate"/>
      </w:r>
      <w:r>
        <w:t>3</w:t>
      </w:r>
      <w:r>
        <w:fldChar w:fldCharType="end"/>
      </w:r>
      <w:r>
        <w:fldChar w:fldCharType="end"/>
      </w:r>
    </w:p>
    <w:p w14:paraId="064C5A17">
      <w:pPr>
        <w:pStyle w:val="20"/>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"_Toc228961404" </w:instrText>
      </w:r>
      <w:r>
        <w:fldChar w:fldCharType="separate"/>
      </w:r>
      <w:r>
        <w:rPr>
          <w:rStyle w:val="35"/>
        </w:rPr>
        <w:t>2 规范性引用文件</w:t>
      </w:r>
      <w:r>
        <w:tab/>
      </w:r>
      <w:r>
        <w:fldChar w:fldCharType="begin"/>
      </w:r>
      <w:r>
        <w:instrText xml:space="preserve"> PAGEREF _Toc228961404 \h </w:instrText>
      </w:r>
      <w:r>
        <w:fldChar w:fldCharType="separate"/>
      </w:r>
      <w:r>
        <w:t>3</w:t>
      </w:r>
      <w:r>
        <w:fldChar w:fldCharType="end"/>
      </w:r>
      <w:r>
        <w:fldChar w:fldCharType="end"/>
      </w:r>
    </w:p>
    <w:p w14:paraId="3A28D3C9">
      <w:pPr>
        <w:pStyle w:val="20"/>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"_Toc228961405" </w:instrText>
      </w:r>
      <w:r>
        <w:fldChar w:fldCharType="separate"/>
      </w:r>
      <w:r>
        <w:rPr>
          <w:rStyle w:val="35"/>
        </w:rPr>
        <w:t>3</w:t>
      </w:r>
      <w:r>
        <w:rPr>
          <w:rStyle w:val="35"/>
          <w:rFonts w:ascii="Times New Roman"/>
        </w:rPr>
        <w:t xml:space="preserve"> 术语和定义</w:t>
      </w:r>
      <w:r>
        <w:tab/>
      </w:r>
      <w:r>
        <w:fldChar w:fldCharType="begin"/>
      </w:r>
      <w:r>
        <w:instrText xml:space="preserve"> PAGEREF _Toc228961405 \h </w:instrText>
      </w:r>
      <w:r>
        <w:fldChar w:fldCharType="separate"/>
      </w:r>
      <w:r>
        <w:t>3</w:t>
      </w:r>
      <w:r>
        <w:fldChar w:fldCharType="end"/>
      </w:r>
      <w:r>
        <w:fldChar w:fldCharType="end"/>
      </w:r>
    </w:p>
    <w:p w14:paraId="4B519F09">
      <w:pPr>
        <w:pStyle w:val="20"/>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"_Toc228961406" </w:instrText>
      </w:r>
      <w:r>
        <w:fldChar w:fldCharType="separate"/>
      </w:r>
      <w:r>
        <w:rPr>
          <w:rStyle w:val="35"/>
        </w:rPr>
        <w:t>4 基本要求</w:t>
      </w:r>
      <w:r>
        <w:tab/>
      </w:r>
      <w:r>
        <w:fldChar w:fldCharType="begin"/>
      </w:r>
      <w:r>
        <w:instrText xml:space="preserve"> PAGEREF _Toc228961406 \h </w:instrText>
      </w:r>
      <w:r>
        <w:fldChar w:fldCharType="separate"/>
      </w:r>
      <w:r>
        <w:t>4</w:t>
      </w:r>
      <w:r>
        <w:fldChar w:fldCharType="end"/>
      </w:r>
      <w:r>
        <w:fldChar w:fldCharType="end"/>
      </w:r>
    </w:p>
    <w:p w14:paraId="154EEE05">
      <w:pPr>
        <w:pStyle w:val="20"/>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"_Toc228961407" </w:instrText>
      </w:r>
      <w:r>
        <w:fldChar w:fldCharType="separate"/>
      </w:r>
      <w:r>
        <w:rPr>
          <w:rStyle w:val="35"/>
        </w:rPr>
        <w:t>5 服务全流程</w:t>
      </w:r>
      <w:r>
        <w:tab/>
      </w:r>
      <w:r>
        <w:fldChar w:fldCharType="begin"/>
      </w:r>
      <w:r>
        <w:instrText xml:space="preserve"> PAGEREF _Toc228961407 \h </w:instrText>
      </w:r>
      <w:r>
        <w:fldChar w:fldCharType="separate"/>
      </w:r>
      <w:r>
        <w:t>5</w:t>
      </w:r>
      <w:r>
        <w:fldChar w:fldCharType="end"/>
      </w:r>
      <w:r>
        <w:fldChar w:fldCharType="end"/>
      </w:r>
    </w:p>
    <w:p w14:paraId="100DEFD0">
      <w:pPr>
        <w:pStyle w:val="20"/>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"_Toc228961408" </w:instrText>
      </w:r>
      <w:r>
        <w:fldChar w:fldCharType="separate"/>
      </w:r>
      <w:r>
        <w:rPr>
          <w:rStyle w:val="35"/>
        </w:rPr>
        <w:t>6 安全管理</w:t>
      </w:r>
      <w:r>
        <w:tab/>
      </w:r>
      <w:r>
        <w:fldChar w:fldCharType="begin"/>
      </w:r>
      <w:r>
        <w:instrText xml:space="preserve"> PAGEREF _Toc228961408 \h </w:instrText>
      </w:r>
      <w:r>
        <w:fldChar w:fldCharType="separate"/>
      </w:r>
      <w:r>
        <w:t>7</w:t>
      </w:r>
      <w:r>
        <w:fldChar w:fldCharType="end"/>
      </w:r>
      <w:r>
        <w:fldChar w:fldCharType="end"/>
      </w:r>
    </w:p>
    <w:p w14:paraId="01B5C8AC">
      <w:pPr>
        <w:pStyle w:val="20"/>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"_Toc228961409" </w:instrText>
      </w:r>
      <w:r>
        <w:fldChar w:fldCharType="separate"/>
      </w:r>
      <w:r>
        <w:rPr>
          <w:rStyle w:val="35"/>
          <w:rFonts w:hAnsi="黑体"/>
        </w:rPr>
        <w:t>7 应急管理</w:t>
      </w:r>
      <w:r>
        <w:tab/>
      </w:r>
      <w:r>
        <w:fldChar w:fldCharType="begin"/>
      </w:r>
      <w:r>
        <w:instrText xml:space="preserve"> PAGEREF _Toc228961409 \h </w:instrText>
      </w:r>
      <w:r>
        <w:fldChar w:fldCharType="separate"/>
      </w:r>
      <w:r>
        <w:t>8</w:t>
      </w:r>
      <w:r>
        <w:fldChar w:fldCharType="end"/>
      </w:r>
      <w:r>
        <w:fldChar w:fldCharType="end"/>
      </w:r>
    </w:p>
    <w:p w14:paraId="35E01440">
      <w:pPr>
        <w:pStyle w:val="20"/>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"_Toc228961410" </w:instrText>
      </w:r>
      <w:r>
        <w:fldChar w:fldCharType="separate"/>
      </w:r>
      <w:r>
        <w:rPr>
          <w:rStyle w:val="35"/>
        </w:rPr>
        <w:t>参考文献</w:t>
      </w:r>
      <w:r>
        <w:tab/>
      </w:r>
      <w:r>
        <w:fldChar w:fldCharType="begin"/>
      </w:r>
      <w:r>
        <w:instrText xml:space="preserve"> PAGEREF _Toc228961410 \h </w:instrText>
      </w:r>
      <w:r>
        <w:fldChar w:fldCharType="separate"/>
      </w:r>
      <w:r>
        <w:t>9</w:t>
      </w:r>
      <w:r>
        <w:fldChar w:fldCharType="end"/>
      </w:r>
      <w:r>
        <w:fldChar w:fldCharType="end"/>
      </w:r>
    </w:p>
    <w:p w14:paraId="2BA2B928">
      <w:r>
        <w:fldChar w:fldCharType="end"/>
      </w:r>
    </w:p>
    <w:p w14:paraId="1CA608F4">
      <w:pPr>
        <w:rPr>
          <w:rFonts w:ascii="黑体" w:hAnsi="Times New Roman" w:eastAsia="黑体"/>
          <w:kern w:val="0"/>
          <w:sz w:val="32"/>
          <w:szCs w:val="20"/>
        </w:rPr>
      </w:pPr>
      <w:r>
        <w:br w:type="page"/>
      </w:r>
    </w:p>
    <w:p w14:paraId="28B22ED1">
      <w:pPr>
        <w:pStyle w:val="93"/>
        <w:spacing w:before="900" w:after="360" w:line="360" w:lineRule="auto"/>
      </w:pPr>
      <w:bookmarkStart w:id="7" w:name="_Toc228961402"/>
      <w:r>
        <w:rPr>
          <w:rFonts w:hint="eastAsia"/>
          <w:spacing w:val="320"/>
        </w:rPr>
        <w:t>前</w:t>
      </w:r>
      <w:r>
        <w:rPr>
          <w:rFonts w:hint="eastAsia"/>
        </w:rPr>
        <w:t>言</w:t>
      </w:r>
      <w:bookmarkEnd w:id="7"/>
    </w:p>
    <w:p w14:paraId="56BAC7EA">
      <w:pPr>
        <w:pStyle w:val="60"/>
        <w:spacing w:line="360" w:lineRule="auto"/>
        <w:ind w:firstLine="420"/>
      </w:pPr>
      <w:r>
        <w:rPr>
          <w:rFonts w:hint="eastAsia"/>
        </w:rPr>
        <w:t>本文件按照GB/T 1.1—2020《标准化工作导则  第1部分：标准化文件的结构和起草规则》的规定起草。</w:t>
      </w:r>
    </w:p>
    <w:p w14:paraId="56943A7E">
      <w:pPr>
        <w:pStyle w:val="60"/>
        <w:spacing w:line="360" w:lineRule="auto"/>
        <w:ind w:firstLine="420"/>
      </w:pPr>
      <w:r>
        <w:rPr>
          <w:rFonts w:hint="eastAsia"/>
        </w:rPr>
        <w:t>本文内容不涉及专利。本文件的发布机构不承担识别专利的责任。</w:t>
      </w:r>
    </w:p>
    <w:p w14:paraId="0F94CF7D">
      <w:pPr>
        <w:pStyle w:val="60"/>
        <w:spacing w:line="360" w:lineRule="auto"/>
        <w:ind w:firstLine="420"/>
      </w:pPr>
      <w:r>
        <w:rPr>
          <w:rFonts w:hint="eastAsia"/>
        </w:rPr>
        <w:t>本文件由XXXX提出并归口。</w:t>
      </w:r>
    </w:p>
    <w:p w14:paraId="5AE8AE79">
      <w:pPr>
        <w:pStyle w:val="60"/>
        <w:spacing w:line="360" w:lineRule="auto"/>
        <w:ind w:firstLine="420"/>
      </w:pPr>
      <w:r>
        <w:rPr>
          <w:rFonts w:hint="eastAsia"/>
        </w:rPr>
        <w:t xml:space="preserve">本文件起草单位： </w:t>
      </w:r>
    </w:p>
    <w:p w14:paraId="2B7A3D69">
      <w:pPr>
        <w:pStyle w:val="60"/>
        <w:spacing w:line="360" w:lineRule="auto"/>
        <w:ind w:firstLine="420"/>
      </w:pPr>
      <w:r>
        <w:rPr>
          <w:rFonts w:hint="eastAsia"/>
        </w:rPr>
        <w:t>本文件主要起草人：</w:t>
      </w:r>
    </w:p>
    <w:p w14:paraId="0B92BCBD">
      <w:pPr>
        <w:pStyle w:val="60"/>
        <w:spacing w:line="360" w:lineRule="auto"/>
        <w:ind w:firstLine="420"/>
      </w:pPr>
    </w:p>
    <w:p w14:paraId="175F5F1A">
      <w:pPr>
        <w:pStyle w:val="60"/>
        <w:spacing w:line="360" w:lineRule="auto"/>
        <w:ind w:firstLine="199" w:firstLineChars="95"/>
        <w:sectPr>
          <w:headerReference r:id="rId10" w:type="default"/>
          <w:footerReference r:id="rId12" w:type="default"/>
          <w:headerReference r:id="rId11" w:type="even"/>
          <w:pgSz w:w="11906" w:h="16838"/>
          <w:pgMar w:top="1928" w:right="1134" w:bottom="1134" w:left="1134" w:header="1418" w:footer="1134" w:gutter="284"/>
          <w:pgNumType w:fmt="upperRoman" w:start="1"/>
          <w:cols w:space="425" w:num="1"/>
          <w:formProt w:val="0"/>
          <w:docGrid w:linePitch="312" w:charSpace="0"/>
        </w:sectPr>
      </w:pPr>
    </w:p>
    <w:bookmarkEnd w:id="6"/>
    <w:p w14:paraId="40D02403">
      <w:pPr>
        <w:spacing w:line="360" w:lineRule="auto"/>
        <w:rPr>
          <w:rFonts w:ascii="黑体" w:hAnsi="黑体" w:eastAsia="黑体"/>
          <w:sz w:val="32"/>
          <w:szCs w:val="32"/>
        </w:rPr>
      </w:pPr>
      <w:bookmarkStart w:id="8" w:name="BookMark4"/>
    </w:p>
    <w:p w14:paraId="0C027071">
      <w:pPr>
        <w:pStyle w:val="181"/>
        <w:spacing w:before="2" w:beforeLines="1" w:after="528" w:afterLines="220" w:line="360" w:lineRule="auto"/>
      </w:pPr>
      <w:bookmarkStart w:id="9" w:name="OLE_LINK69"/>
      <w:sdt>
        <w:sdtPr>
          <w:tag w:val="NEW_STAND_NAME"/>
          <w:id w:val="595910757"/>
          <w:lock w:val="sdtLocked"/>
          <w:placeholder>
            <w:docPart w:val="D74B519DECF5477FB13B72F22A95DFDE"/>
          </w:placeholder>
        </w:sdtPr>
        <w:sdtContent>
          <w:bookmarkStart w:id="10" w:name="NEW_STAND_NAME"/>
          <w:r>
            <w:rPr>
              <w:rFonts w:hint="eastAsia"/>
            </w:rPr>
            <w:t>火锅业态餐饮服务</w:t>
          </w:r>
        </w:sdtContent>
      </w:sdt>
    </w:p>
    <w:bookmarkEnd w:id="10"/>
    <w:p w14:paraId="54A0615D">
      <w:pPr>
        <w:pStyle w:val="108"/>
        <w:spacing w:before="240" w:after="240" w:line="360" w:lineRule="auto"/>
      </w:pPr>
      <w:bookmarkStart w:id="11" w:name="_Toc24884211"/>
      <w:bookmarkStart w:id="12" w:name="_Toc26986530"/>
      <w:bookmarkStart w:id="13" w:name="_Toc17233333"/>
      <w:bookmarkStart w:id="14" w:name="_Toc26648465"/>
      <w:bookmarkStart w:id="15" w:name="_Toc26718930"/>
      <w:bookmarkStart w:id="16" w:name="_Toc17233325"/>
      <w:bookmarkStart w:id="17" w:name="_Toc97192964"/>
      <w:bookmarkStart w:id="18" w:name="_Toc26986771"/>
      <w:bookmarkStart w:id="19" w:name="_Toc24884218"/>
      <w:bookmarkStart w:id="20" w:name="_Toc228961403"/>
      <w:bookmarkStart w:id="21" w:name="OLE_LINK48"/>
      <w:r>
        <w:rPr>
          <w:rFonts w:hint="eastAsia"/>
        </w:rPr>
        <w:t>范围</w:t>
      </w:r>
      <w:bookmarkEnd w:id="11"/>
      <w:bookmarkEnd w:id="12"/>
      <w:bookmarkEnd w:id="13"/>
      <w:bookmarkEnd w:id="14"/>
      <w:bookmarkEnd w:id="15"/>
      <w:bookmarkEnd w:id="16"/>
      <w:bookmarkEnd w:id="17"/>
      <w:bookmarkEnd w:id="18"/>
      <w:bookmarkEnd w:id="19"/>
      <w:bookmarkEnd w:id="20"/>
    </w:p>
    <w:p w14:paraId="27C3FD1C">
      <w:pPr>
        <w:pStyle w:val="60"/>
        <w:spacing w:line="360" w:lineRule="auto"/>
        <w:ind w:firstLine="420"/>
      </w:pPr>
      <w:bookmarkStart w:id="22" w:name="_Toc24884212"/>
      <w:bookmarkStart w:id="23" w:name="_Toc24884219"/>
      <w:bookmarkStart w:id="24" w:name="_Toc26648466"/>
      <w:bookmarkStart w:id="25" w:name="_Toc17233334"/>
      <w:bookmarkStart w:id="26" w:name="_Toc17233326"/>
      <w:r>
        <w:rPr>
          <w:rFonts w:hint="eastAsia"/>
        </w:rPr>
        <w:t>本文件规定了火锅业态餐饮服务的基本要求、服务全流程、安全管理、应急管理等。</w:t>
      </w:r>
    </w:p>
    <w:p w14:paraId="24D1EA39">
      <w:pPr>
        <w:pStyle w:val="60"/>
        <w:spacing w:line="360" w:lineRule="auto"/>
        <w:ind w:firstLine="420"/>
      </w:pPr>
      <w:r>
        <w:rPr>
          <w:rFonts w:hint="eastAsia"/>
        </w:rPr>
        <w:t>本文件</w:t>
      </w:r>
      <w:r>
        <w:t>适用于</w:t>
      </w:r>
      <w:r>
        <w:rPr>
          <w:rFonts w:hint="eastAsia"/>
        </w:rPr>
        <w:t>火锅餐饮业态</w:t>
      </w:r>
      <w:r>
        <w:t>的服务操作与管理</w:t>
      </w:r>
      <w:r>
        <w:rPr>
          <w:rFonts w:hint="eastAsia"/>
        </w:rPr>
        <w:t>。</w:t>
      </w:r>
    </w:p>
    <w:bookmarkEnd w:id="9"/>
    <w:p w14:paraId="24135863">
      <w:pPr>
        <w:pStyle w:val="108"/>
        <w:spacing w:before="240" w:after="240" w:line="360" w:lineRule="auto"/>
      </w:pPr>
      <w:bookmarkStart w:id="27" w:name="_Toc26718931"/>
      <w:bookmarkStart w:id="28" w:name="_Toc97192965"/>
      <w:bookmarkStart w:id="29" w:name="_Toc26986772"/>
      <w:bookmarkStart w:id="30" w:name="_Toc26986531"/>
      <w:bookmarkStart w:id="31" w:name="_Toc228961404"/>
      <w:r>
        <w:rPr>
          <w:rFonts w:hint="eastAsia"/>
        </w:rPr>
        <w:t>规范性引用文件</w:t>
      </w:r>
      <w:bookmarkEnd w:id="22"/>
      <w:bookmarkEnd w:id="23"/>
      <w:bookmarkEnd w:id="24"/>
      <w:bookmarkEnd w:id="25"/>
      <w:bookmarkEnd w:id="26"/>
      <w:bookmarkEnd w:id="27"/>
      <w:bookmarkEnd w:id="28"/>
      <w:bookmarkEnd w:id="29"/>
      <w:bookmarkEnd w:id="30"/>
      <w:bookmarkEnd w:id="31"/>
    </w:p>
    <w:sdt>
      <w:sdtPr>
        <w:rPr>
          <w:rFonts w:hint="eastAsia"/>
        </w:rPr>
        <w:id w:val="715848253"/>
        <w:placeholder>
          <w:docPart w:val="AAF3CF27B236460287AF1CAE50A0E64D"/>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153292FA">
          <w:pPr>
            <w:pStyle w:val="60"/>
            <w:spacing w:line="360" w:lineRule="auto"/>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03D3F76">
      <w:pPr>
        <w:pStyle w:val="60"/>
        <w:spacing w:line="360" w:lineRule="auto"/>
        <w:ind w:firstLine="420"/>
      </w:pPr>
      <w:r>
        <w:rPr>
          <w:rFonts w:hint="eastAsia"/>
        </w:rPr>
        <w:t xml:space="preserve">GB 14934 </w:t>
      </w:r>
      <w:bookmarkStart w:id="32" w:name="OLE_LINK24"/>
      <w:r>
        <w:rPr>
          <w:rFonts w:hint="eastAsia"/>
        </w:rPr>
        <w:t>食品安全国家标准 消毒餐（饮）具</w:t>
      </w:r>
      <w:bookmarkEnd w:id="32"/>
    </w:p>
    <w:p w14:paraId="58B86603">
      <w:pPr>
        <w:pStyle w:val="60"/>
        <w:spacing w:line="360" w:lineRule="auto"/>
        <w:ind w:firstLine="420"/>
      </w:pPr>
      <w:r>
        <w:rPr>
          <w:rFonts w:hint="eastAsia"/>
        </w:rPr>
        <w:t>GB 31654 食品安全国家标准 餐饮服务通用卫生规范</w:t>
      </w:r>
    </w:p>
    <w:p w14:paraId="352E5A41">
      <w:pPr>
        <w:pStyle w:val="60"/>
        <w:spacing w:line="360" w:lineRule="auto"/>
        <w:ind w:firstLine="420"/>
      </w:pPr>
      <w:r>
        <w:rPr>
          <w:rFonts w:hint="eastAsia"/>
        </w:rPr>
        <w:t>SB/T 11070 餐饮食品打包服务管理要求</w:t>
      </w:r>
    </w:p>
    <w:p w14:paraId="4E494F4C">
      <w:pPr>
        <w:pStyle w:val="60"/>
        <w:spacing w:line="360" w:lineRule="auto"/>
        <w:ind w:firstLine="420"/>
      </w:pPr>
      <w:r>
        <w:rPr>
          <w:rFonts w:hint="eastAsia"/>
        </w:rPr>
        <w:t>DB51/T 2137 中国川菜餐厅服务规范</w:t>
      </w:r>
    </w:p>
    <w:p w14:paraId="2DDB9669">
      <w:pPr>
        <w:pStyle w:val="60"/>
        <w:spacing w:line="360" w:lineRule="auto"/>
        <w:ind w:firstLine="420"/>
        <w:rPr>
          <w:rFonts w:hint="eastAsia"/>
        </w:rPr>
      </w:pPr>
      <w:r>
        <w:rPr>
          <w:rFonts w:hint="eastAsia"/>
        </w:rPr>
        <w:t>DB51/T 3108 餐饮节约行为规范</w:t>
      </w:r>
    </w:p>
    <w:p w14:paraId="139A206D">
      <w:pPr>
        <w:pStyle w:val="108"/>
        <w:spacing w:before="240" w:after="240" w:line="360" w:lineRule="auto"/>
        <w:rPr>
          <w:rFonts w:ascii="Times New Roman"/>
          <w:szCs w:val="21"/>
        </w:rPr>
      </w:pPr>
      <w:bookmarkStart w:id="33" w:name="_Toc228961405"/>
      <w:r>
        <w:rPr>
          <w:rFonts w:hint="eastAsia" w:ascii="Times New Roman"/>
          <w:szCs w:val="21"/>
        </w:rPr>
        <w:t>术语和定义</w:t>
      </w:r>
      <w:bookmarkEnd w:id="33"/>
    </w:p>
    <w:p w14:paraId="1ADABAC2">
      <w:pPr>
        <w:pStyle w:val="235"/>
        <w:spacing w:line="360" w:lineRule="auto"/>
      </w:pPr>
      <w:r>
        <w:rPr>
          <w:rFonts w:hint="eastAsia"/>
        </w:rPr>
        <w:t>下列术语和定义适用于本文件。</w:t>
      </w:r>
    </w:p>
    <w:p w14:paraId="543B710D">
      <w:pPr>
        <w:pStyle w:val="236"/>
        <w:numPr>
          <w:ilvl w:val="0"/>
          <w:numId w:val="0"/>
        </w:numPr>
        <w:tabs>
          <w:tab w:val="left" w:pos="360"/>
        </w:tabs>
        <w:spacing w:before="0" w:beforeLines="0" w:after="0" w:afterLines="0" w:line="360" w:lineRule="auto"/>
      </w:pPr>
      <w:r>
        <w:rPr>
          <w:rFonts w:hint="eastAsia"/>
        </w:rPr>
        <w:t>3.1</w:t>
      </w:r>
    </w:p>
    <w:p w14:paraId="076CF1FE">
      <w:pPr>
        <w:pStyle w:val="236"/>
        <w:numPr>
          <w:ilvl w:val="0"/>
          <w:numId w:val="0"/>
        </w:numPr>
        <w:tabs>
          <w:tab w:val="left" w:pos="360"/>
        </w:tabs>
        <w:spacing w:before="0" w:beforeLines="0" w:after="0" w:afterLines="0" w:line="360" w:lineRule="auto"/>
        <w:ind w:firstLine="420" w:firstLineChars="200"/>
        <w:rPr>
          <w:rFonts w:hAnsi="黑体"/>
          <w:szCs w:val="20"/>
        </w:rPr>
      </w:pPr>
      <w:r>
        <w:rPr>
          <w:rFonts w:hint="eastAsia" w:hAnsi="黑体" w:cs="黑体"/>
        </w:rPr>
        <w:t xml:space="preserve">火锅业态 </w:t>
      </w:r>
      <w:r>
        <w:rPr>
          <w:rFonts w:hint="eastAsia" w:hAnsi="黑体"/>
          <w:szCs w:val="20"/>
        </w:rPr>
        <w:t>Hot pot catering</w:t>
      </w:r>
    </w:p>
    <w:p w14:paraId="798C50D2">
      <w:pPr>
        <w:pStyle w:val="235"/>
        <w:spacing w:line="360" w:lineRule="auto"/>
        <w:rPr>
          <w:rFonts w:hAnsi="宋体" w:cs="宋体"/>
        </w:rPr>
      </w:pPr>
      <w:r>
        <w:rPr>
          <w:rFonts w:hint="eastAsia" w:hAnsi="黑体"/>
        </w:rPr>
        <w:t>以火锅为主要经营品类的</w:t>
      </w:r>
      <w:r>
        <w:rPr>
          <w:rFonts w:hint="eastAsia" w:hAnsi="宋体" w:cs="宋体"/>
        </w:rPr>
        <w:t>餐饮业态。</w:t>
      </w:r>
    </w:p>
    <w:p w14:paraId="1705874C">
      <w:pPr>
        <w:pStyle w:val="236"/>
        <w:numPr>
          <w:ilvl w:val="0"/>
          <w:numId w:val="0"/>
        </w:numPr>
        <w:tabs>
          <w:tab w:val="left" w:pos="360"/>
        </w:tabs>
        <w:spacing w:before="0" w:beforeLines="0" w:after="0" w:afterLines="0" w:line="360" w:lineRule="auto"/>
      </w:pPr>
      <w:bookmarkStart w:id="34" w:name="OLE_LINK21"/>
      <w:r>
        <w:rPr>
          <w:rFonts w:hint="eastAsia"/>
        </w:rPr>
        <w:t>3.2</w:t>
      </w:r>
    </w:p>
    <w:p w14:paraId="4A241D97">
      <w:pPr>
        <w:pStyle w:val="236"/>
        <w:numPr>
          <w:ilvl w:val="0"/>
          <w:numId w:val="0"/>
        </w:numPr>
        <w:tabs>
          <w:tab w:val="left" w:pos="360"/>
        </w:tabs>
        <w:spacing w:before="0" w:beforeLines="0" w:after="0" w:afterLines="0" w:line="360" w:lineRule="auto"/>
        <w:ind w:firstLine="420" w:firstLineChars="200"/>
        <w:rPr>
          <w:rFonts w:hAnsi="黑体"/>
          <w:szCs w:val="20"/>
        </w:rPr>
      </w:pPr>
      <w:r>
        <w:rPr>
          <w:rFonts w:hint="eastAsia" w:hAnsi="黑体" w:cs="黑体"/>
        </w:rPr>
        <w:t xml:space="preserve">火锅餐饮服务 </w:t>
      </w:r>
      <w:r>
        <w:rPr>
          <w:rFonts w:hint="eastAsia" w:hAnsi="黑体"/>
          <w:szCs w:val="20"/>
        </w:rPr>
        <w:t xml:space="preserve">Hot pot catering service </w:t>
      </w:r>
    </w:p>
    <w:bookmarkEnd w:id="34"/>
    <w:p w14:paraId="005268D2">
      <w:pPr>
        <w:pStyle w:val="236"/>
        <w:numPr>
          <w:ilvl w:val="0"/>
          <w:numId w:val="0"/>
        </w:numPr>
        <w:tabs>
          <w:tab w:val="left" w:pos="360"/>
        </w:tabs>
        <w:spacing w:before="0" w:beforeLines="0" w:after="0" w:afterLines="0" w:line="360" w:lineRule="auto"/>
        <w:ind w:firstLine="420" w:firstLineChars="200"/>
        <w:rPr>
          <w:rFonts w:ascii="宋体" w:hAnsi="Calibri" w:eastAsia="宋体"/>
          <w:szCs w:val="20"/>
        </w:rPr>
      </w:pPr>
      <w:r>
        <w:rPr>
          <w:rFonts w:ascii="宋体" w:hAnsi="Calibri" w:eastAsia="宋体"/>
          <w:szCs w:val="20"/>
        </w:rPr>
        <w:t>服务员在火锅餐厅中，为顾客提供涵盖火锅订餐、餐前准备、迎宾、餐中及餐后在内的全流程服务工作。</w:t>
      </w:r>
    </w:p>
    <w:p w14:paraId="3D46BCB5">
      <w:pPr>
        <w:pStyle w:val="236"/>
        <w:numPr>
          <w:ilvl w:val="0"/>
          <w:numId w:val="0"/>
        </w:numPr>
        <w:tabs>
          <w:tab w:val="left" w:pos="360"/>
        </w:tabs>
        <w:spacing w:before="0" w:beforeLines="0" w:after="0" w:afterLines="0" w:line="360" w:lineRule="auto"/>
      </w:pPr>
      <w:r>
        <w:rPr>
          <w:rFonts w:hint="eastAsia"/>
        </w:rPr>
        <w:t>3.3</w:t>
      </w:r>
    </w:p>
    <w:p w14:paraId="5DC249DD">
      <w:pPr>
        <w:pStyle w:val="236"/>
        <w:numPr>
          <w:ilvl w:val="0"/>
          <w:numId w:val="0"/>
        </w:numPr>
        <w:tabs>
          <w:tab w:val="left" w:pos="360"/>
        </w:tabs>
        <w:spacing w:before="0" w:beforeLines="0" w:after="0" w:afterLines="0" w:line="360" w:lineRule="auto"/>
        <w:ind w:firstLine="420" w:firstLineChars="200"/>
        <w:rPr>
          <w:rFonts w:hAnsi="黑体"/>
          <w:szCs w:val="20"/>
        </w:rPr>
      </w:pPr>
      <w:r>
        <w:rPr>
          <w:rFonts w:hint="eastAsia" w:hAnsi="黑体" w:cs="黑体"/>
        </w:rPr>
        <w:t xml:space="preserve">火锅菜单 </w:t>
      </w:r>
      <w:r>
        <w:rPr>
          <w:rFonts w:hint="eastAsia" w:hAnsi="黑体"/>
          <w:szCs w:val="20"/>
        </w:rPr>
        <w:t>Hot pot menu</w:t>
      </w:r>
      <w:bookmarkStart w:id="57" w:name="_GoBack"/>
      <w:bookmarkEnd w:id="57"/>
    </w:p>
    <w:p w14:paraId="01988286">
      <w:pPr>
        <w:pStyle w:val="235"/>
        <w:rPr>
          <w:rFonts w:hint="eastAsia"/>
        </w:rPr>
      </w:pPr>
      <w:r>
        <w:rPr>
          <w:rFonts w:hint="eastAsia"/>
        </w:rPr>
        <w:t>火锅餐厅中可供顾客选择的所有菜点及茶酒饮料一览表，主要应包括名称、价格等内容。</w:t>
      </w:r>
    </w:p>
    <w:p w14:paraId="52D3FCFC">
      <w:pPr>
        <w:pStyle w:val="236"/>
        <w:numPr>
          <w:ilvl w:val="0"/>
          <w:numId w:val="0"/>
        </w:numPr>
        <w:tabs>
          <w:tab w:val="left" w:pos="360"/>
        </w:tabs>
        <w:spacing w:before="0" w:beforeLines="0" w:after="0" w:afterLines="0" w:line="360" w:lineRule="auto"/>
      </w:pPr>
      <w:bookmarkStart w:id="35" w:name="OLE_LINK20"/>
      <w:r>
        <w:rPr>
          <w:rFonts w:hint="eastAsia"/>
        </w:rPr>
        <w:t>3.4</w:t>
      </w:r>
    </w:p>
    <w:p w14:paraId="299D3321">
      <w:pPr>
        <w:pStyle w:val="236"/>
        <w:numPr>
          <w:ilvl w:val="0"/>
          <w:numId w:val="0"/>
        </w:numPr>
        <w:tabs>
          <w:tab w:val="left" w:pos="360"/>
        </w:tabs>
        <w:spacing w:before="0" w:beforeLines="0" w:after="0" w:afterLines="0" w:line="360" w:lineRule="auto"/>
        <w:ind w:firstLine="420" w:firstLineChars="200"/>
        <w:rPr>
          <w:rFonts w:hAnsi="黑体" w:cs="黑体"/>
        </w:rPr>
      </w:pPr>
      <w:r>
        <w:rPr>
          <w:rFonts w:hint="eastAsia" w:hAnsi="黑体" w:cs="黑体"/>
        </w:rPr>
        <w:t xml:space="preserve">调料区 </w:t>
      </w:r>
      <w:r>
        <w:rPr>
          <w:rFonts w:hint="eastAsia" w:hAnsi="黑体"/>
          <w:szCs w:val="20"/>
        </w:rPr>
        <w:t>Seasoning Area</w:t>
      </w:r>
    </w:p>
    <w:bookmarkEnd w:id="35"/>
    <w:p w14:paraId="0EBF474B">
      <w:pPr>
        <w:pStyle w:val="236"/>
        <w:numPr>
          <w:ilvl w:val="0"/>
          <w:numId w:val="0"/>
        </w:numPr>
        <w:tabs>
          <w:tab w:val="left" w:pos="360"/>
        </w:tabs>
        <w:spacing w:before="0" w:beforeLines="0" w:after="0" w:afterLines="0" w:line="360" w:lineRule="auto"/>
        <w:ind w:firstLine="420" w:firstLineChars="200"/>
        <w:rPr>
          <w:rFonts w:ascii="宋体" w:hAnsi="宋体" w:eastAsia="宋体" w:cs="宋体"/>
        </w:rPr>
      </w:pPr>
      <w:r>
        <w:rPr>
          <w:rFonts w:hint="eastAsia" w:ascii="宋体" w:hAnsi="宋体" w:eastAsia="宋体" w:cs="宋体"/>
        </w:rPr>
        <w:t>供顾客自行选取、调配蘸料调料的区域。</w:t>
      </w:r>
    </w:p>
    <w:p w14:paraId="5B1EB49A">
      <w:pPr>
        <w:pStyle w:val="236"/>
        <w:numPr>
          <w:ilvl w:val="0"/>
          <w:numId w:val="0"/>
        </w:numPr>
        <w:tabs>
          <w:tab w:val="left" w:pos="360"/>
        </w:tabs>
        <w:spacing w:before="0" w:beforeLines="0" w:after="0" w:afterLines="0" w:line="360" w:lineRule="auto"/>
      </w:pPr>
      <w:r>
        <w:rPr>
          <w:rFonts w:hint="eastAsia"/>
        </w:rPr>
        <w:t>3.5</w:t>
      </w:r>
    </w:p>
    <w:p w14:paraId="4403662A">
      <w:pPr>
        <w:pStyle w:val="236"/>
        <w:numPr>
          <w:ilvl w:val="0"/>
          <w:numId w:val="0"/>
        </w:numPr>
        <w:tabs>
          <w:tab w:val="left" w:pos="360"/>
        </w:tabs>
        <w:spacing w:before="0" w:beforeLines="0" w:after="0" w:afterLines="0" w:line="360" w:lineRule="auto"/>
        <w:ind w:firstLine="420" w:firstLineChars="200"/>
        <w:rPr>
          <w:rFonts w:hAnsi="黑体"/>
          <w:szCs w:val="20"/>
        </w:rPr>
      </w:pPr>
      <w:r>
        <w:rPr>
          <w:rFonts w:hint="eastAsia" w:hAnsi="黑体" w:cs="黑体"/>
        </w:rPr>
        <w:t xml:space="preserve">个性化服务包 </w:t>
      </w:r>
      <w:r>
        <w:rPr>
          <w:rFonts w:hint="eastAsia" w:hAnsi="黑体"/>
          <w:szCs w:val="20"/>
        </w:rPr>
        <w:t>Personalized Service Kit</w:t>
      </w:r>
    </w:p>
    <w:p w14:paraId="51733A84">
      <w:pPr>
        <w:pStyle w:val="236"/>
        <w:numPr>
          <w:ilvl w:val="0"/>
          <w:numId w:val="0"/>
        </w:numPr>
        <w:tabs>
          <w:tab w:val="left" w:pos="360"/>
        </w:tabs>
        <w:spacing w:before="0" w:beforeLines="0" w:after="0" w:afterLines="0" w:line="360" w:lineRule="auto"/>
        <w:ind w:firstLine="420" w:firstLineChars="200"/>
        <w:rPr>
          <w:rFonts w:ascii="宋体" w:hAnsi="宋体" w:eastAsia="宋体" w:cs="宋体"/>
        </w:rPr>
      </w:pPr>
      <w:r>
        <w:rPr>
          <w:rFonts w:hint="eastAsia" w:ascii="宋体" w:hAnsi="宋体" w:eastAsia="宋体" w:cs="宋体"/>
        </w:rPr>
        <w:t>为满足顾客个性化需求、提升就餐体验感，而提前准备的相关服务用品。</w:t>
      </w:r>
    </w:p>
    <w:p w14:paraId="4C98AAF3">
      <w:pPr>
        <w:pStyle w:val="108"/>
        <w:spacing w:before="240" w:after="240" w:line="360" w:lineRule="auto"/>
      </w:pPr>
      <w:bookmarkStart w:id="36" w:name="_Toc228961406"/>
      <w:r>
        <w:rPr>
          <w:rFonts w:hint="eastAsia"/>
        </w:rPr>
        <w:t>基本要求</w:t>
      </w:r>
      <w:bookmarkEnd w:id="36"/>
    </w:p>
    <w:p w14:paraId="17E313AE">
      <w:pPr>
        <w:pStyle w:val="109"/>
        <w:spacing w:before="120" w:after="120" w:line="360" w:lineRule="auto"/>
      </w:pPr>
      <w:r>
        <w:rPr>
          <w:rFonts w:hint="eastAsia"/>
        </w:rPr>
        <w:t>经营要求</w:t>
      </w:r>
    </w:p>
    <w:p w14:paraId="7D76C729">
      <w:pPr>
        <w:pStyle w:val="169"/>
        <w:spacing w:line="360" w:lineRule="auto"/>
        <w:rPr>
          <w:rFonts w:ascii="Times New Roman"/>
        </w:rPr>
      </w:pPr>
      <w:r>
        <w:rPr>
          <w:rFonts w:hint="eastAsia" w:ascii="Times New Roman"/>
        </w:rPr>
        <w:t>应在经营场所醒目位置公示其营业执照、食品经营许可证等相关证照。</w:t>
      </w:r>
    </w:p>
    <w:p w14:paraId="50C35EA3">
      <w:pPr>
        <w:pStyle w:val="169"/>
        <w:spacing w:line="360" w:lineRule="auto"/>
        <w:rPr>
          <w:rFonts w:ascii="Times New Roman"/>
        </w:rPr>
      </w:pPr>
      <w:r>
        <w:rPr>
          <w:rFonts w:hint="eastAsia" w:ascii="Times New Roman"/>
        </w:rPr>
        <w:t>应公开服务项目及收费标准。</w:t>
      </w:r>
    </w:p>
    <w:p w14:paraId="72127EE2">
      <w:pPr>
        <w:pStyle w:val="169"/>
        <w:spacing w:line="360" w:lineRule="auto"/>
        <w:rPr>
          <w:rFonts w:ascii="Times New Roman"/>
        </w:rPr>
      </w:pPr>
      <w:r>
        <w:rPr>
          <w:rFonts w:hint="eastAsia" w:ascii="Times New Roman"/>
        </w:rPr>
        <w:t>应建立相关安全管理制度、人员培训及考核制度、投诉处理制度及应急管理预案等。</w:t>
      </w:r>
    </w:p>
    <w:p w14:paraId="4A9AA4FA">
      <w:pPr>
        <w:pStyle w:val="109"/>
        <w:spacing w:before="120" w:after="120" w:line="360" w:lineRule="auto"/>
      </w:pPr>
      <w:bookmarkStart w:id="37" w:name="OLE_LINK42"/>
      <w:r>
        <w:rPr>
          <w:rFonts w:hint="eastAsia"/>
        </w:rPr>
        <w:t>人员要求</w:t>
      </w:r>
    </w:p>
    <w:bookmarkEnd w:id="37"/>
    <w:p w14:paraId="29B7F4D8">
      <w:pPr>
        <w:pStyle w:val="169"/>
        <w:spacing w:line="360" w:lineRule="auto"/>
        <w:rPr>
          <w:rFonts w:ascii="Times New Roman"/>
        </w:rPr>
      </w:pPr>
      <w:bookmarkStart w:id="38" w:name="OLE_LINK43"/>
      <w:bookmarkStart w:id="39" w:name="OLE_LINK44"/>
      <w:r>
        <w:rPr>
          <w:rFonts w:hint="eastAsia" w:ascii="Times New Roman"/>
        </w:rPr>
        <w:t>应具备有效健康证明，每年进行健康</w:t>
      </w:r>
      <w:bookmarkEnd w:id="38"/>
      <w:r>
        <w:rPr>
          <w:rFonts w:hint="eastAsia" w:ascii="Times New Roman"/>
        </w:rPr>
        <w:t>检查，必要时进行临时健康检查。</w:t>
      </w:r>
    </w:p>
    <w:bookmarkEnd w:id="39"/>
    <w:p w14:paraId="1138DD23">
      <w:pPr>
        <w:pStyle w:val="169"/>
        <w:spacing w:line="360" w:lineRule="auto"/>
        <w:rPr>
          <w:rFonts w:ascii="Times New Roman"/>
        </w:rPr>
      </w:pPr>
      <w:r>
        <w:rPr>
          <w:rFonts w:hint="eastAsia" w:ascii="Times New Roman"/>
        </w:rPr>
        <w:t>应统一穿着整洁的工服，佩戴工牌；仪容整洁，言谈举止得体。</w:t>
      </w:r>
    </w:p>
    <w:p w14:paraId="4D8832F3">
      <w:pPr>
        <w:pStyle w:val="169"/>
        <w:spacing w:line="360" w:lineRule="auto"/>
        <w:rPr>
          <w:rFonts w:ascii="Times New Roman"/>
        </w:rPr>
      </w:pPr>
      <w:r>
        <w:rPr>
          <w:rFonts w:hint="eastAsia" w:ascii="Times New Roman"/>
        </w:rPr>
        <w:t>应熟悉火锅汤底特性、食材品类及其涮煮时长和相关食品安全知识。</w:t>
      </w:r>
    </w:p>
    <w:p w14:paraId="7D1766B2">
      <w:pPr>
        <w:pStyle w:val="169"/>
        <w:spacing w:line="360" w:lineRule="auto"/>
        <w:rPr>
          <w:rFonts w:ascii="Times New Roman"/>
        </w:rPr>
      </w:pPr>
      <w:r>
        <w:rPr>
          <w:rFonts w:hint="eastAsia" w:ascii="Times New Roman"/>
        </w:rPr>
        <w:t>应爱岗敬业，具备良好的服务意识。</w:t>
      </w:r>
    </w:p>
    <w:p w14:paraId="05CBB361">
      <w:pPr>
        <w:pStyle w:val="169"/>
        <w:spacing w:line="360" w:lineRule="auto"/>
        <w:rPr>
          <w:rFonts w:ascii="Times New Roman"/>
        </w:rPr>
      </w:pPr>
      <w:r>
        <w:rPr>
          <w:rFonts w:hint="eastAsia" w:ascii="Times New Roman"/>
        </w:rPr>
        <w:t>应通过岗前培训、掌握相应服务技能，具备良好沟通与应急处理能力。</w:t>
      </w:r>
    </w:p>
    <w:p w14:paraId="72AD3553">
      <w:pPr>
        <w:pStyle w:val="109"/>
        <w:spacing w:before="120" w:after="120" w:line="360" w:lineRule="auto"/>
      </w:pPr>
      <w:r>
        <w:rPr>
          <w:rFonts w:hint="eastAsia"/>
        </w:rPr>
        <w:t>设施设备要求</w:t>
      </w:r>
    </w:p>
    <w:p w14:paraId="79E3ADFB">
      <w:pPr>
        <w:pStyle w:val="169"/>
        <w:spacing w:line="360" w:lineRule="auto"/>
        <w:rPr>
          <w:rFonts w:ascii="Times New Roman"/>
        </w:rPr>
      </w:pPr>
      <w:r>
        <w:rPr>
          <w:rFonts w:hint="eastAsia" w:ascii="Times New Roman"/>
        </w:rPr>
        <w:t>火锅灶具、排烟通风系统应运行正常，定期检查，无安全隐患。</w:t>
      </w:r>
    </w:p>
    <w:p w14:paraId="2E96678D">
      <w:pPr>
        <w:pStyle w:val="169"/>
        <w:spacing w:line="360" w:lineRule="auto"/>
        <w:rPr>
          <w:rFonts w:ascii="Times New Roman"/>
        </w:rPr>
      </w:pPr>
      <w:r>
        <w:rPr>
          <w:rFonts w:hint="eastAsia" w:ascii="Times New Roman"/>
        </w:rPr>
        <w:t>制冰机、饮料机、热水器等辅助设备应确保运行正常，定期消洗。</w:t>
      </w:r>
    </w:p>
    <w:p w14:paraId="5B0F5F51">
      <w:pPr>
        <w:pStyle w:val="169"/>
        <w:spacing w:line="360" w:lineRule="auto"/>
        <w:rPr>
          <w:rFonts w:ascii="Times New Roman"/>
        </w:rPr>
      </w:pPr>
      <w:r>
        <w:rPr>
          <w:rFonts w:hint="eastAsia" w:ascii="Times New Roman"/>
        </w:rPr>
        <w:t>应按预估客流足额配备餐具、桌椅等服务用品，并保持清洁完好。</w:t>
      </w:r>
    </w:p>
    <w:p w14:paraId="77C8911F">
      <w:pPr>
        <w:pStyle w:val="169"/>
        <w:spacing w:line="360" w:lineRule="auto"/>
        <w:rPr>
          <w:rFonts w:ascii="Times New Roman"/>
        </w:rPr>
      </w:pPr>
      <w:r>
        <w:rPr>
          <w:rFonts w:hint="eastAsia" w:ascii="Times New Roman"/>
        </w:rPr>
        <w:t>若设有调料区，应配备保温、冷藏设施，确保食材、饮品符合相应的存储温度要求。</w:t>
      </w:r>
    </w:p>
    <w:p w14:paraId="64744546">
      <w:pPr>
        <w:pStyle w:val="169"/>
        <w:spacing w:line="360" w:lineRule="auto"/>
        <w:rPr>
          <w:rFonts w:ascii="Times New Roman"/>
        </w:rPr>
      </w:pPr>
      <w:r>
        <w:rPr>
          <w:rFonts w:hint="eastAsia" w:ascii="Times New Roman"/>
        </w:rPr>
        <w:t>应具备基本消防设施，消防通道畅通，安全出口标志明显。</w:t>
      </w:r>
    </w:p>
    <w:p w14:paraId="5B9287BD">
      <w:pPr>
        <w:pStyle w:val="109"/>
        <w:spacing w:before="120" w:after="120" w:line="360" w:lineRule="auto"/>
      </w:pPr>
      <w:r>
        <w:rPr>
          <w:rFonts w:hint="eastAsia"/>
        </w:rPr>
        <w:t>环境要求</w:t>
      </w:r>
    </w:p>
    <w:p w14:paraId="1F6E3A6C">
      <w:pPr>
        <w:pStyle w:val="169"/>
        <w:spacing w:line="360" w:lineRule="auto"/>
        <w:rPr>
          <w:rFonts w:ascii="Times New Roman"/>
        </w:rPr>
      </w:pPr>
      <w:r>
        <w:rPr>
          <w:rFonts w:hint="eastAsia" w:ascii="Times New Roman"/>
        </w:rPr>
        <w:t>就餐区温度及湿度适宜，室内通风良好，无异味。</w:t>
      </w:r>
    </w:p>
    <w:p w14:paraId="62C41620">
      <w:pPr>
        <w:pStyle w:val="169"/>
        <w:spacing w:line="360" w:lineRule="auto"/>
        <w:rPr>
          <w:rFonts w:ascii="Times New Roman"/>
        </w:rPr>
      </w:pPr>
      <w:r>
        <w:rPr>
          <w:rFonts w:hint="eastAsia"/>
        </w:rPr>
        <w:t>餐厅装饰、装修风格应体现特定的品牌特色及文化氛围。</w:t>
      </w:r>
    </w:p>
    <w:p w14:paraId="1791C21D">
      <w:pPr>
        <w:pStyle w:val="169"/>
        <w:spacing w:line="360" w:lineRule="auto"/>
        <w:rPr>
          <w:rFonts w:ascii="Times New Roman"/>
        </w:rPr>
      </w:pPr>
      <w:r>
        <w:rPr>
          <w:rFonts w:hint="eastAsia" w:ascii="Times New Roman"/>
        </w:rPr>
        <w:t>服务区域应保持清洁，无积尘、油污、污渍、破损。</w:t>
      </w:r>
    </w:p>
    <w:p w14:paraId="4DD08902">
      <w:pPr>
        <w:pStyle w:val="169"/>
        <w:spacing w:line="360" w:lineRule="auto"/>
        <w:rPr>
          <w:rFonts w:ascii="Times New Roman"/>
        </w:rPr>
      </w:pPr>
      <w:bookmarkStart w:id="40" w:name="OLE_LINK47"/>
      <w:r>
        <w:rPr>
          <w:rFonts w:hint="eastAsia" w:ascii="Times New Roman"/>
        </w:rPr>
        <w:t>若设有洗手间，应定时巡检，保持清洁、无异味，保证卫生纸、洗手液等物料齐全。</w:t>
      </w:r>
      <w:bookmarkEnd w:id="40"/>
    </w:p>
    <w:p w14:paraId="5424ED96">
      <w:pPr>
        <w:pStyle w:val="169"/>
        <w:spacing w:line="360" w:lineRule="auto"/>
        <w:rPr>
          <w:rFonts w:ascii="Times New Roman"/>
        </w:rPr>
      </w:pPr>
      <w:r>
        <w:rPr>
          <w:rFonts w:hint="eastAsia" w:ascii="Times New Roman"/>
        </w:rPr>
        <w:t>背景音乐音量适中，风格与品牌定位适配。</w:t>
      </w:r>
    </w:p>
    <w:p w14:paraId="27BB87DC">
      <w:pPr>
        <w:pStyle w:val="109"/>
        <w:spacing w:before="120" w:after="120" w:line="360" w:lineRule="auto"/>
      </w:pPr>
      <w:bookmarkStart w:id="41" w:name="OLE_LINK41"/>
      <w:r>
        <w:rPr>
          <w:rFonts w:hint="eastAsia"/>
        </w:rPr>
        <w:t>反食品浪费</w:t>
      </w:r>
      <w:bookmarkEnd w:id="41"/>
      <w:r>
        <w:rPr>
          <w:rFonts w:hint="eastAsia"/>
        </w:rPr>
        <w:t>要求</w:t>
      </w:r>
    </w:p>
    <w:p w14:paraId="5086A131">
      <w:pPr>
        <w:pStyle w:val="169"/>
        <w:spacing w:line="360" w:lineRule="auto"/>
        <w:rPr>
          <w:rFonts w:hint="eastAsia" w:ascii="Times New Roman"/>
        </w:rPr>
      </w:pPr>
      <w:r>
        <w:rPr>
          <w:rFonts w:hint="eastAsia" w:ascii="Times New Roman"/>
        </w:rPr>
        <w:t>服务的各环节应满足DB51/T 3108对就餐的节约要求。</w:t>
      </w:r>
    </w:p>
    <w:p w14:paraId="6057B9C5">
      <w:pPr>
        <w:pStyle w:val="169"/>
        <w:spacing w:line="360" w:lineRule="auto"/>
        <w:rPr>
          <w:rFonts w:ascii="Times New Roman"/>
        </w:rPr>
      </w:pPr>
      <w:r>
        <w:rPr>
          <w:rFonts w:hint="eastAsia" w:ascii="Times New Roman"/>
        </w:rPr>
        <w:t>应主动提醒顾客适量点餐或取餐，鼓励剩餐打包。</w:t>
      </w:r>
    </w:p>
    <w:p w14:paraId="207E92E9">
      <w:pPr>
        <w:pStyle w:val="169"/>
        <w:spacing w:line="360" w:lineRule="auto"/>
        <w:rPr>
          <w:rFonts w:ascii="Times New Roman"/>
        </w:rPr>
      </w:pPr>
      <w:r>
        <w:rPr>
          <w:rFonts w:hint="eastAsia" w:ascii="Times New Roman"/>
        </w:rPr>
        <w:t>宜提供小份菜、半份菜、拼盘菜等选择，引导文明用餐、杜绝浪费。</w:t>
      </w:r>
    </w:p>
    <w:p w14:paraId="32D6AE0A">
      <w:pPr>
        <w:pStyle w:val="108"/>
        <w:spacing w:before="240" w:after="240" w:line="360" w:lineRule="auto"/>
      </w:pPr>
      <w:bookmarkStart w:id="42" w:name="_Toc228961407"/>
      <w:r>
        <w:rPr>
          <w:rFonts w:hint="eastAsia"/>
        </w:rPr>
        <w:t>服务全流程</w:t>
      </w:r>
      <w:bookmarkEnd w:id="42"/>
    </w:p>
    <w:p w14:paraId="70DF94B7">
      <w:pPr>
        <w:pStyle w:val="109"/>
        <w:spacing w:before="120" w:after="120" w:line="360" w:lineRule="auto"/>
      </w:pPr>
      <w:r>
        <w:rPr>
          <w:rFonts w:hint="eastAsia"/>
        </w:rPr>
        <w:t>预订服务</w:t>
      </w:r>
    </w:p>
    <w:p w14:paraId="4C591D93">
      <w:pPr>
        <w:pStyle w:val="169"/>
        <w:spacing w:line="360" w:lineRule="auto"/>
        <w:rPr>
          <w:rFonts w:ascii="黑体" w:hAnsi="黑体" w:eastAsia="黑体"/>
        </w:rPr>
      </w:pPr>
      <w:r>
        <w:rPr>
          <w:rFonts w:hint="eastAsia" w:ascii="黑体" w:hAnsi="黑体" w:eastAsia="黑体"/>
        </w:rPr>
        <w:t>预订接待</w:t>
      </w:r>
    </w:p>
    <w:p w14:paraId="11D07C3A">
      <w:pPr>
        <w:pStyle w:val="169"/>
        <w:numPr>
          <w:ilvl w:val="0"/>
          <w:numId w:val="0"/>
        </w:numPr>
        <w:spacing w:line="360" w:lineRule="auto"/>
        <w:rPr>
          <w:rFonts w:ascii="黑体" w:hAnsi="黑体" w:eastAsia="黑体"/>
        </w:rPr>
      </w:pPr>
      <w:r>
        <w:rPr>
          <w:rFonts w:hint="eastAsia" w:hAnsi="宋体"/>
        </w:rPr>
        <w:t>5.1.1.1</w:t>
      </w:r>
      <w:r>
        <w:rPr>
          <w:rFonts w:hint="eastAsia" w:ascii="黑体" w:hAnsi="黑体" w:eastAsia="黑体"/>
        </w:rPr>
        <w:t>电话预订</w:t>
      </w:r>
    </w:p>
    <w:p w14:paraId="063A7F29">
      <w:pPr>
        <w:pStyle w:val="169"/>
        <w:numPr>
          <w:ilvl w:val="0"/>
          <w:numId w:val="0"/>
        </w:numPr>
        <w:spacing w:line="360" w:lineRule="auto"/>
        <w:ind w:firstLine="420" w:firstLineChars="200"/>
        <w:rPr>
          <w:rFonts w:hAnsi="宋体"/>
          <w:szCs w:val="21"/>
          <w:shd w:val="clear" w:color="auto" w:fill="FFFFFF"/>
        </w:rPr>
      </w:pPr>
      <w:r>
        <w:rPr>
          <w:rFonts w:hAnsi="宋体"/>
          <w:szCs w:val="21"/>
          <w:shd w:val="clear" w:color="auto" w:fill="FFFFFF"/>
        </w:rPr>
        <w:t>应开通电话</w:t>
      </w:r>
      <w:r>
        <w:rPr>
          <w:rFonts w:hint="eastAsia" w:hAnsi="宋体"/>
          <w:szCs w:val="21"/>
          <w:shd w:val="clear" w:color="auto" w:fill="FFFFFF"/>
        </w:rPr>
        <w:t>预订服</w:t>
      </w:r>
      <w:r>
        <w:rPr>
          <w:rFonts w:hAnsi="宋体"/>
          <w:szCs w:val="21"/>
          <w:shd w:val="clear" w:color="auto" w:fill="FFFFFF"/>
        </w:rPr>
        <w:t>务，电话铃响</w:t>
      </w:r>
      <w:r>
        <w:rPr>
          <w:rFonts w:hint="eastAsia" w:hAnsi="宋体"/>
          <w:szCs w:val="21"/>
          <w:shd w:val="clear" w:color="auto" w:fill="FFFFFF"/>
        </w:rPr>
        <w:t>后及时</w:t>
      </w:r>
      <w:r>
        <w:rPr>
          <w:rFonts w:hAnsi="宋体"/>
          <w:szCs w:val="21"/>
          <w:shd w:val="clear" w:color="auto" w:fill="FFFFFF"/>
        </w:rPr>
        <w:t>接听</w:t>
      </w:r>
      <w:r>
        <w:rPr>
          <w:rFonts w:hint="eastAsia" w:hAnsi="宋体"/>
          <w:szCs w:val="21"/>
          <w:shd w:val="clear" w:color="auto" w:fill="FFFFFF"/>
        </w:rPr>
        <w:t>；</w:t>
      </w:r>
      <w:r>
        <w:rPr>
          <w:rFonts w:hint="eastAsia" w:hAnsi="宋体"/>
        </w:rPr>
        <w:t>应</w:t>
      </w:r>
      <w:r>
        <w:rPr>
          <w:rFonts w:hAnsi="宋体"/>
          <w:szCs w:val="21"/>
          <w:shd w:val="clear" w:color="auto" w:fill="FFFFFF"/>
        </w:rPr>
        <w:t>接听时应主动问候，报出餐厅名称，询问</w:t>
      </w:r>
      <w:r>
        <w:rPr>
          <w:rFonts w:hint="eastAsia" w:hAnsi="宋体"/>
          <w:szCs w:val="21"/>
          <w:shd w:val="clear" w:color="auto" w:fill="FFFFFF"/>
        </w:rPr>
        <w:t>并聆听</w:t>
      </w:r>
      <w:r>
        <w:rPr>
          <w:rFonts w:hAnsi="宋体"/>
          <w:szCs w:val="21"/>
          <w:shd w:val="clear" w:color="auto" w:fill="FFFFFF"/>
        </w:rPr>
        <w:t>顾客需求。</w:t>
      </w:r>
    </w:p>
    <w:p w14:paraId="0D2D0351">
      <w:pPr>
        <w:pStyle w:val="169"/>
        <w:numPr>
          <w:ilvl w:val="0"/>
          <w:numId w:val="0"/>
        </w:numPr>
        <w:spacing w:line="360" w:lineRule="auto"/>
        <w:rPr>
          <w:rFonts w:ascii="黑体" w:hAnsi="黑体" w:eastAsia="黑体"/>
        </w:rPr>
      </w:pPr>
      <w:r>
        <w:rPr>
          <w:rFonts w:hint="eastAsia" w:hAnsi="宋体"/>
        </w:rPr>
        <w:t>5.1.1.2</w:t>
      </w:r>
      <w:r>
        <w:rPr>
          <w:rFonts w:hint="eastAsia" w:ascii="黑体" w:hAnsi="黑体" w:eastAsia="黑体"/>
        </w:rPr>
        <w:t>线上预订</w:t>
      </w:r>
    </w:p>
    <w:p w14:paraId="12E4EF7A">
      <w:pPr>
        <w:pStyle w:val="169"/>
        <w:numPr>
          <w:ilvl w:val="0"/>
          <w:numId w:val="0"/>
        </w:numPr>
        <w:spacing w:line="360" w:lineRule="auto"/>
        <w:ind w:firstLine="420" w:firstLineChars="200"/>
        <w:rPr>
          <w:rFonts w:hAnsi="宋体"/>
        </w:rPr>
      </w:pPr>
      <w:r>
        <w:rPr>
          <w:rFonts w:hint="eastAsia" w:hAnsi="宋体"/>
        </w:rPr>
        <w:t>宜</w:t>
      </w:r>
      <w:r>
        <w:rPr>
          <w:rFonts w:hAnsi="宋体"/>
        </w:rPr>
        <w:t>开通品牌小程序、APP</w:t>
      </w:r>
      <w:r>
        <w:rPr>
          <w:rFonts w:hint="eastAsia" w:hAnsi="宋体"/>
        </w:rPr>
        <w:t>、</w:t>
      </w:r>
      <w:r>
        <w:rPr>
          <w:rFonts w:hAnsi="宋体"/>
        </w:rPr>
        <w:t>第三方平台</w:t>
      </w:r>
      <w:r>
        <w:rPr>
          <w:rFonts w:hint="eastAsia" w:hAnsi="宋体"/>
        </w:rPr>
        <w:t>等</w:t>
      </w:r>
      <w:r>
        <w:rPr>
          <w:rFonts w:hint="eastAsia" w:hAnsi="宋体"/>
          <w:szCs w:val="21"/>
          <w:shd w:val="clear" w:color="auto" w:fill="FFFFFF"/>
        </w:rPr>
        <w:t>预订</w:t>
      </w:r>
      <w:r>
        <w:rPr>
          <w:rFonts w:hint="eastAsia" w:hAnsi="宋体"/>
        </w:rPr>
        <w:t>渠道；</w:t>
      </w:r>
      <w:r>
        <w:rPr>
          <w:rFonts w:ascii="Times New Roman"/>
        </w:rPr>
        <w:t>线上</w:t>
      </w:r>
      <w:r>
        <w:rPr>
          <w:rFonts w:hint="eastAsia" w:hAnsi="宋体"/>
          <w:szCs w:val="21"/>
          <w:shd w:val="clear" w:color="auto" w:fill="FFFFFF"/>
        </w:rPr>
        <w:t>预订</w:t>
      </w:r>
      <w:r>
        <w:rPr>
          <w:rFonts w:ascii="Times New Roman"/>
        </w:rPr>
        <w:t>页面应清晰展示菜品信息、价格、分量及建议消费人数</w:t>
      </w:r>
      <w:r>
        <w:rPr>
          <w:rFonts w:hint="eastAsia" w:ascii="Times New Roman"/>
        </w:rPr>
        <w:t>。</w:t>
      </w:r>
    </w:p>
    <w:p w14:paraId="73C3E5DF">
      <w:pPr>
        <w:pStyle w:val="169"/>
        <w:numPr>
          <w:ilvl w:val="0"/>
          <w:numId w:val="0"/>
        </w:numPr>
        <w:spacing w:line="360" w:lineRule="auto"/>
        <w:rPr>
          <w:rFonts w:ascii="黑体" w:hAnsi="黑体" w:eastAsia="黑体"/>
        </w:rPr>
      </w:pPr>
      <w:r>
        <w:rPr>
          <w:rFonts w:hint="eastAsia" w:hAnsi="宋体"/>
        </w:rPr>
        <w:t xml:space="preserve">5.1.1.3 </w:t>
      </w:r>
      <w:r>
        <w:rPr>
          <w:rFonts w:hint="eastAsia" w:ascii="黑体" w:hAnsi="黑体" w:eastAsia="黑体"/>
        </w:rPr>
        <w:t>到店预订</w:t>
      </w:r>
    </w:p>
    <w:p w14:paraId="3D5691F3">
      <w:pPr>
        <w:pStyle w:val="60"/>
        <w:spacing w:line="360" w:lineRule="auto"/>
        <w:ind w:firstLine="420"/>
      </w:pPr>
      <w:r>
        <w:t>顾客到店后，迎宾员应及时接待，询问就餐人数、口味偏好及特殊需求。</w:t>
      </w:r>
    </w:p>
    <w:p w14:paraId="3D29ED5F">
      <w:pPr>
        <w:pStyle w:val="169"/>
        <w:spacing w:line="360" w:lineRule="auto"/>
        <w:rPr>
          <w:rFonts w:ascii="黑体" w:hAnsi="黑体" w:eastAsia="黑体"/>
        </w:rPr>
      </w:pPr>
      <w:r>
        <w:rPr>
          <w:rFonts w:hint="eastAsia" w:ascii="黑体" w:hAnsi="黑体" w:eastAsia="黑体"/>
        </w:rPr>
        <w:t>记录与确认</w:t>
      </w:r>
    </w:p>
    <w:p w14:paraId="0C84240A">
      <w:pPr>
        <w:pStyle w:val="26"/>
        <w:widowControl/>
        <w:shd w:val="clear" w:color="auto" w:fill="FFFFFF"/>
        <w:spacing w:line="360" w:lineRule="auto"/>
        <w:rPr>
          <w:rFonts w:ascii="宋体" w:hAnsi="宋体"/>
          <w:sz w:val="21"/>
          <w:shd w:val="clear" w:color="auto" w:fill="FFFFFF"/>
        </w:rPr>
      </w:pPr>
      <w:r>
        <w:rPr>
          <w:rFonts w:ascii="宋体" w:hAnsi="宋体"/>
          <w:sz w:val="21"/>
          <w:shd w:val="clear" w:color="auto" w:fill="FFFFFF"/>
        </w:rPr>
        <w:t>5.1.</w:t>
      </w:r>
      <w:r>
        <w:rPr>
          <w:rFonts w:hint="eastAsia" w:ascii="宋体" w:hAnsi="宋体"/>
          <w:sz w:val="21"/>
          <w:shd w:val="clear" w:color="auto" w:fill="FFFFFF"/>
        </w:rPr>
        <w:t>2</w:t>
      </w:r>
      <w:r>
        <w:rPr>
          <w:rFonts w:ascii="宋体" w:hAnsi="宋体"/>
          <w:sz w:val="21"/>
          <w:shd w:val="clear" w:color="auto" w:fill="FFFFFF"/>
        </w:rPr>
        <w:t xml:space="preserve">.1 </w:t>
      </w:r>
      <w:r>
        <w:rPr>
          <w:rFonts w:hint="eastAsia" w:ascii="宋体" w:hAnsi="宋体"/>
          <w:sz w:val="21"/>
          <w:shd w:val="clear" w:color="auto" w:fill="FFFFFF"/>
        </w:rPr>
        <w:t>应</w:t>
      </w:r>
      <w:r>
        <w:rPr>
          <w:rFonts w:ascii="宋体" w:hAnsi="宋体"/>
          <w:sz w:val="21"/>
          <w:shd w:val="clear" w:color="auto" w:fill="FFFFFF"/>
        </w:rPr>
        <w:t>清晰记录顾客姓名、联系方式</w:t>
      </w:r>
      <w:r>
        <w:rPr>
          <w:rFonts w:hint="eastAsia" w:ascii="宋体" w:hAnsi="宋体"/>
          <w:sz w:val="21"/>
          <w:shd w:val="clear" w:color="auto" w:fill="FFFFFF"/>
        </w:rPr>
        <w:t>和</w:t>
      </w:r>
      <w:r>
        <w:rPr>
          <w:rFonts w:ascii="宋体" w:hAnsi="宋体"/>
          <w:sz w:val="21"/>
          <w:shd w:val="clear" w:color="auto" w:fill="FFFFFF"/>
        </w:rPr>
        <w:t>就餐日期</w:t>
      </w:r>
      <w:r>
        <w:rPr>
          <w:rFonts w:hint="eastAsia" w:ascii="宋体" w:hAnsi="宋体"/>
          <w:sz w:val="21"/>
          <w:shd w:val="clear" w:color="auto" w:fill="FFFFFF"/>
        </w:rPr>
        <w:t>及</w:t>
      </w:r>
      <w:r>
        <w:rPr>
          <w:rFonts w:ascii="宋体" w:hAnsi="宋体"/>
          <w:sz w:val="21"/>
          <w:shd w:val="clear" w:color="auto" w:fill="FFFFFF"/>
        </w:rPr>
        <w:t>时段、人数、</w:t>
      </w:r>
      <w:r>
        <w:rPr>
          <w:rFonts w:hint="eastAsia" w:ascii="宋体" w:hAnsi="宋体"/>
          <w:sz w:val="21"/>
          <w:shd w:val="clear" w:color="auto" w:fill="FFFFFF"/>
        </w:rPr>
        <w:t>餐位及菜品</w:t>
      </w:r>
      <w:r>
        <w:rPr>
          <w:rFonts w:ascii="宋体" w:hAnsi="宋体"/>
          <w:sz w:val="21"/>
          <w:shd w:val="clear" w:color="auto" w:fill="FFFFFF"/>
        </w:rPr>
        <w:t>需求、</w:t>
      </w:r>
      <w:r>
        <w:rPr>
          <w:rFonts w:hint="eastAsia" w:ascii="宋体" w:hAnsi="宋体"/>
          <w:sz w:val="21"/>
          <w:shd w:val="clear" w:color="auto" w:fill="FFFFFF"/>
        </w:rPr>
        <w:t>汤底偏</w:t>
      </w:r>
      <w:r>
        <w:rPr>
          <w:rFonts w:ascii="宋体" w:hAnsi="宋体"/>
          <w:sz w:val="21"/>
          <w:shd w:val="clear" w:color="auto" w:fill="FFFFFF"/>
        </w:rPr>
        <w:t>好及饮食禁忌。</w:t>
      </w:r>
    </w:p>
    <w:p w14:paraId="446754E5">
      <w:pPr>
        <w:pStyle w:val="26"/>
        <w:widowControl/>
        <w:shd w:val="clear" w:color="auto" w:fill="FFFFFF"/>
        <w:spacing w:line="360" w:lineRule="auto"/>
        <w:rPr>
          <w:rFonts w:ascii="宋体" w:hAnsi="宋体"/>
          <w:sz w:val="21"/>
          <w:shd w:val="clear" w:color="auto" w:fill="FFFFFF"/>
        </w:rPr>
      </w:pPr>
      <w:r>
        <w:rPr>
          <w:rFonts w:ascii="宋体" w:hAnsi="宋体"/>
          <w:sz w:val="21"/>
          <w:shd w:val="clear" w:color="auto" w:fill="FFFFFF"/>
        </w:rPr>
        <w:t>5.1.</w:t>
      </w:r>
      <w:r>
        <w:rPr>
          <w:rFonts w:hint="eastAsia" w:ascii="宋体" w:hAnsi="宋体"/>
          <w:sz w:val="21"/>
          <w:shd w:val="clear" w:color="auto" w:fill="FFFFFF"/>
        </w:rPr>
        <w:t>2</w:t>
      </w:r>
      <w:r>
        <w:rPr>
          <w:rFonts w:ascii="宋体" w:hAnsi="宋体"/>
          <w:sz w:val="21"/>
          <w:shd w:val="clear" w:color="auto" w:fill="FFFFFF"/>
        </w:rPr>
        <w:t>.2</w:t>
      </w:r>
      <w:r>
        <w:rPr>
          <w:rFonts w:hint="eastAsia" w:ascii="宋体" w:hAnsi="宋体"/>
          <w:sz w:val="21"/>
          <w:shd w:val="clear" w:color="auto" w:fill="FFFFFF"/>
        </w:rPr>
        <w:t xml:space="preserve"> </w:t>
      </w:r>
      <w:r>
        <w:rPr>
          <w:rFonts w:ascii="宋体" w:hAnsi="宋体"/>
          <w:sz w:val="21"/>
          <w:shd w:val="clear" w:color="auto" w:fill="FFFFFF"/>
        </w:rPr>
        <w:t>应</w:t>
      </w:r>
      <w:r>
        <w:rPr>
          <w:rFonts w:hint="eastAsia" w:ascii="宋体" w:hAnsi="宋体"/>
          <w:sz w:val="21"/>
          <w:shd w:val="clear" w:color="auto" w:fill="FFFFFF"/>
        </w:rPr>
        <w:t>提醒顾客选择适量的菜点和未考虑到的因素，并复述、核对相关信息以确保信息准确。</w:t>
      </w:r>
    </w:p>
    <w:p w14:paraId="4B30B70C">
      <w:pPr>
        <w:pStyle w:val="109"/>
        <w:spacing w:before="120" w:after="120" w:line="360" w:lineRule="auto"/>
      </w:pPr>
      <w:r>
        <w:rPr>
          <w:rFonts w:hint="eastAsia"/>
        </w:rPr>
        <w:t>餐前准备</w:t>
      </w:r>
    </w:p>
    <w:p w14:paraId="26EB29BE">
      <w:pPr>
        <w:pStyle w:val="169"/>
        <w:spacing w:line="360" w:lineRule="auto"/>
        <w:rPr>
          <w:rFonts w:ascii="黑体" w:hAnsi="黑体" w:eastAsia="黑体"/>
        </w:rPr>
      </w:pPr>
      <w:r>
        <w:rPr>
          <w:rFonts w:hint="eastAsia" w:ascii="黑体" w:hAnsi="黑体" w:eastAsia="黑体"/>
        </w:rPr>
        <w:t>环境布置</w:t>
      </w:r>
    </w:p>
    <w:p w14:paraId="26AD2475">
      <w:pPr>
        <w:pStyle w:val="169"/>
        <w:numPr>
          <w:ilvl w:val="0"/>
          <w:numId w:val="0"/>
        </w:numPr>
        <w:spacing w:line="360" w:lineRule="auto"/>
        <w:rPr>
          <w:rFonts w:hAnsi="宋体"/>
        </w:rPr>
      </w:pPr>
      <w:bookmarkStart w:id="43" w:name="OLE_LINK88"/>
      <w:r>
        <w:rPr>
          <w:rFonts w:hint="eastAsia" w:hAnsi="宋体"/>
        </w:rPr>
        <w:t>5.2.1.1 应在开餐前布置好内部环境，包括餐桌、餐具、菜单等物品的摆放及调味区的布置等。</w:t>
      </w:r>
    </w:p>
    <w:p w14:paraId="5B5C6C73">
      <w:pPr>
        <w:pStyle w:val="169"/>
        <w:numPr>
          <w:ilvl w:val="0"/>
          <w:numId w:val="0"/>
        </w:numPr>
        <w:spacing w:line="360" w:lineRule="auto"/>
        <w:rPr>
          <w:rFonts w:hAnsi="宋体"/>
        </w:rPr>
      </w:pPr>
      <w:bookmarkStart w:id="44" w:name="OLE_LINK22"/>
      <w:r>
        <w:rPr>
          <w:rFonts w:hint="eastAsia" w:hAnsi="宋体"/>
        </w:rPr>
        <w:t>5.2.1.</w:t>
      </w:r>
      <w:bookmarkEnd w:id="43"/>
      <w:r>
        <w:rPr>
          <w:rFonts w:hint="eastAsia" w:hAnsi="宋体"/>
        </w:rPr>
        <w:t>2</w:t>
      </w:r>
      <w:bookmarkEnd w:id="44"/>
      <w:r>
        <w:rPr>
          <w:rFonts w:hint="eastAsia" w:hAnsi="宋体"/>
        </w:rPr>
        <w:t xml:space="preserve"> 应按预订信息预留餐位、布置场景、准备物料。</w:t>
      </w:r>
    </w:p>
    <w:p w14:paraId="03B970B7">
      <w:pPr>
        <w:pStyle w:val="169"/>
        <w:spacing w:line="360" w:lineRule="auto"/>
        <w:rPr>
          <w:rFonts w:ascii="黑体" w:hAnsi="黑体" w:eastAsia="黑体"/>
        </w:rPr>
      </w:pPr>
      <w:r>
        <w:rPr>
          <w:rFonts w:hint="eastAsia" w:ascii="黑体" w:hAnsi="黑体" w:eastAsia="黑体"/>
        </w:rPr>
        <w:t>餐前检查</w:t>
      </w:r>
    </w:p>
    <w:p w14:paraId="7C25D666">
      <w:pPr>
        <w:pStyle w:val="169"/>
        <w:numPr>
          <w:ilvl w:val="0"/>
          <w:numId w:val="0"/>
        </w:numPr>
        <w:spacing w:line="360" w:lineRule="auto"/>
        <w:rPr>
          <w:rFonts w:hAnsi="宋体"/>
        </w:rPr>
      </w:pPr>
      <w:r>
        <w:rPr>
          <w:rFonts w:hAnsi="宋体"/>
        </w:rPr>
        <w:t>5.2.</w:t>
      </w:r>
      <w:r>
        <w:rPr>
          <w:rFonts w:hint="eastAsia" w:hAnsi="宋体"/>
        </w:rPr>
        <w:t>2</w:t>
      </w:r>
      <w:r>
        <w:rPr>
          <w:rFonts w:hAnsi="宋体"/>
        </w:rPr>
        <w:t>.</w:t>
      </w:r>
      <w:r>
        <w:rPr>
          <w:rFonts w:hint="eastAsia" w:hAnsi="宋体"/>
        </w:rPr>
        <w:t>1 应检查温控</w:t>
      </w:r>
      <w:r>
        <w:rPr>
          <w:rFonts w:hAnsi="宋体"/>
        </w:rPr>
        <w:t>、通风、</w:t>
      </w:r>
      <w:r>
        <w:rPr>
          <w:rFonts w:hint="eastAsia" w:hAnsi="宋体"/>
        </w:rPr>
        <w:t>灯光、结算</w:t>
      </w:r>
      <w:r>
        <w:rPr>
          <w:rFonts w:hAnsi="宋体"/>
        </w:rPr>
        <w:t>等</w:t>
      </w:r>
      <w:r>
        <w:rPr>
          <w:rFonts w:hint="eastAsia" w:hAnsi="宋体"/>
        </w:rPr>
        <w:t>设施</w:t>
      </w:r>
      <w:r>
        <w:rPr>
          <w:rFonts w:hAnsi="宋体"/>
        </w:rPr>
        <w:t>设备</w:t>
      </w:r>
      <w:r>
        <w:rPr>
          <w:rFonts w:hint="eastAsia" w:hAnsi="宋体"/>
        </w:rPr>
        <w:t>，</w:t>
      </w:r>
      <w:r>
        <w:rPr>
          <w:rFonts w:hAnsi="宋体"/>
        </w:rPr>
        <w:t>确保正常</w:t>
      </w:r>
      <w:r>
        <w:rPr>
          <w:rFonts w:hint="eastAsia" w:hAnsi="宋体"/>
        </w:rPr>
        <w:t>使用。</w:t>
      </w:r>
    </w:p>
    <w:p w14:paraId="529EF08E">
      <w:pPr>
        <w:pStyle w:val="169"/>
        <w:numPr>
          <w:ilvl w:val="0"/>
          <w:numId w:val="0"/>
        </w:numPr>
        <w:spacing w:line="360" w:lineRule="auto"/>
        <w:rPr>
          <w:rFonts w:hAnsi="宋体"/>
        </w:rPr>
      </w:pPr>
      <w:r>
        <w:rPr>
          <w:rFonts w:hint="eastAsia" w:hAnsi="宋体"/>
        </w:rPr>
        <w:t>5.2.2.2 应确保服务区无垃圾、油渍、积水，餐桌椅表面洁净、无油污、无破损。</w:t>
      </w:r>
    </w:p>
    <w:p w14:paraId="367F47D6">
      <w:pPr>
        <w:pStyle w:val="169"/>
        <w:numPr>
          <w:ilvl w:val="0"/>
          <w:numId w:val="0"/>
        </w:numPr>
        <w:spacing w:line="360" w:lineRule="auto"/>
        <w:rPr>
          <w:rFonts w:hAnsi="宋体"/>
        </w:rPr>
      </w:pPr>
      <w:r>
        <w:rPr>
          <w:rFonts w:hint="eastAsia" w:hAnsi="宋体"/>
        </w:rPr>
        <w:t>5.2.2.3 应确保餐用具无污渍、水渍、破损和调料区清洁、容器外壁无残留。</w:t>
      </w:r>
    </w:p>
    <w:p w14:paraId="4BF3A4D3">
      <w:pPr>
        <w:pStyle w:val="169"/>
        <w:numPr>
          <w:ilvl w:val="0"/>
          <w:numId w:val="0"/>
        </w:numPr>
        <w:spacing w:line="360" w:lineRule="auto"/>
        <w:rPr>
          <w:rFonts w:ascii="Times New Roman"/>
        </w:rPr>
      </w:pPr>
      <w:r>
        <w:rPr>
          <w:rFonts w:hint="eastAsia" w:hAnsi="宋体"/>
        </w:rPr>
        <w:t>5.2.2.4</w:t>
      </w:r>
      <w:r>
        <w:rPr>
          <w:rFonts w:hint="eastAsia" w:ascii="Times New Roman"/>
        </w:rPr>
        <w:t xml:space="preserve"> 应确保洗手间清洁、无异味，卫生纸、洗手液等物料齐全。</w:t>
      </w:r>
    </w:p>
    <w:p w14:paraId="5D070273">
      <w:pPr>
        <w:pStyle w:val="169"/>
        <w:spacing w:line="360" w:lineRule="auto"/>
        <w:rPr>
          <w:rFonts w:ascii="黑体" w:hAnsi="黑体" w:eastAsia="黑体"/>
        </w:rPr>
      </w:pPr>
      <w:r>
        <w:rPr>
          <w:rFonts w:hint="eastAsia" w:ascii="黑体" w:hAnsi="黑体" w:eastAsia="黑体"/>
        </w:rPr>
        <w:t>班前会议</w:t>
      </w:r>
    </w:p>
    <w:p w14:paraId="70F5E0C6">
      <w:pPr>
        <w:pStyle w:val="169"/>
        <w:numPr>
          <w:ilvl w:val="0"/>
          <w:numId w:val="0"/>
        </w:numPr>
        <w:spacing w:line="360" w:lineRule="auto"/>
        <w:rPr>
          <w:rFonts w:hAnsi="宋体"/>
        </w:rPr>
      </w:pPr>
      <w:r>
        <w:rPr>
          <w:rFonts w:hint="eastAsia" w:hAnsi="宋体"/>
        </w:rPr>
        <w:t>5.2.3.1 应召开班前会，检查员工到岗情况、健康状况、仪容仪表、个人卫生等。</w:t>
      </w:r>
    </w:p>
    <w:p w14:paraId="23BCF475">
      <w:pPr>
        <w:pStyle w:val="169"/>
        <w:numPr>
          <w:ilvl w:val="0"/>
          <w:numId w:val="0"/>
        </w:numPr>
        <w:spacing w:line="360" w:lineRule="auto"/>
        <w:rPr>
          <w:rFonts w:ascii="Times New Roman"/>
        </w:rPr>
      </w:pPr>
      <w:r>
        <w:rPr>
          <w:rFonts w:hint="eastAsia" w:hAnsi="宋体"/>
        </w:rPr>
        <w:t>5.2.3.2</w:t>
      </w:r>
      <w:r>
        <w:rPr>
          <w:rFonts w:hint="eastAsia" w:ascii="Times New Roman"/>
        </w:rPr>
        <w:t xml:space="preserve"> 应进行当日工作安排，明确工作重点、菜品沽清、</w:t>
      </w:r>
      <w:r>
        <w:rPr>
          <w:rFonts w:ascii="Times New Roman"/>
        </w:rPr>
        <w:t>特色菜品推广及预订信息</w:t>
      </w:r>
      <w:r>
        <w:rPr>
          <w:rFonts w:hint="eastAsia" w:ascii="Times New Roman"/>
        </w:rPr>
        <w:t>，强</w:t>
      </w:r>
      <w:r>
        <w:rPr>
          <w:rFonts w:ascii="Times New Roman"/>
        </w:rPr>
        <w:t>调服务注意事项及安全操作要点</w:t>
      </w:r>
      <w:r>
        <w:rPr>
          <w:rFonts w:hint="eastAsia" w:ascii="Times New Roman"/>
        </w:rPr>
        <w:t>。</w:t>
      </w:r>
    </w:p>
    <w:p w14:paraId="22FAEEF8">
      <w:pPr>
        <w:pStyle w:val="109"/>
        <w:spacing w:before="120" w:after="120" w:line="360" w:lineRule="auto"/>
      </w:pPr>
      <w:r>
        <w:rPr>
          <w:rFonts w:hint="eastAsia"/>
        </w:rPr>
        <w:t>餐前服务</w:t>
      </w:r>
    </w:p>
    <w:p w14:paraId="0FAE57FE">
      <w:pPr>
        <w:pStyle w:val="169"/>
        <w:spacing w:line="360" w:lineRule="auto"/>
        <w:rPr>
          <w:rFonts w:ascii="黑体" w:hAnsi="黑体" w:eastAsia="黑体"/>
        </w:rPr>
      </w:pPr>
      <w:bookmarkStart w:id="45" w:name="OLE_LINK90"/>
      <w:r>
        <w:rPr>
          <w:rFonts w:hint="eastAsia" w:ascii="黑体" w:hAnsi="黑体" w:eastAsia="黑体"/>
        </w:rPr>
        <w:t>迎宾服务</w:t>
      </w:r>
    </w:p>
    <w:bookmarkEnd w:id="45"/>
    <w:p w14:paraId="2E727215">
      <w:pPr>
        <w:pStyle w:val="169"/>
        <w:numPr>
          <w:ilvl w:val="0"/>
          <w:numId w:val="0"/>
        </w:numPr>
        <w:spacing w:line="360" w:lineRule="auto"/>
        <w:rPr>
          <w:rFonts w:hAnsi="宋体"/>
        </w:rPr>
      </w:pPr>
      <w:r>
        <w:rPr>
          <w:rFonts w:hint="eastAsia" w:hAnsi="宋体"/>
        </w:rPr>
        <w:t>5.3.1.1 迎宾员应站立于门店迎宾区域，主动问候顾客，迎宾过程应符合DB51/T 2137相关规定。</w:t>
      </w:r>
    </w:p>
    <w:p w14:paraId="778F5C0D">
      <w:pPr>
        <w:pStyle w:val="169"/>
        <w:numPr>
          <w:ilvl w:val="0"/>
          <w:numId w:val="0"/>
        </w:numPr>
        <w:spacing w:line="360" w:lineRule="auto"/>
        <w:rPr>
          <w:rFonts w:ascii="Times New Roman"/>
        </w:rPr>
      </w:pPr>
      <w:r>
        <w:rPr>
          <w:rFonts w:hint="eastAsia" w:hAnsi="宋体"/>
        </w:rPr>
        <w:t>5.3.1.2 应</w:t>
      </w:r>
      <w:r>
        <w:rPr>
          <w:rFonts w:hint="eastAsia" w:ascii="Times New Roman"/>
        </w:rPr>
        <w:t>根据顾客预订情况及接待能力安排合适餐位；如无空余餐位，应礼貌告知顾客预计等候时间，提供候餐座椅、茶水及本餐厅的增值服务等。</w:t>
      </w:r>
    </w:p>
    <w:p w14:paraId="51CB696A">
      <w:pPr>
        <w:pStyle w:val="169"/>
        <w:spacing w:line="360" w:lineRule="auto"/>
        <w:rPr>
          <w:rFonts w:ascii="黑体" w:hAnsi="黑体" w:eastAsia="黑体"/>
        </w:rPr>
      </w:pPr>
      <w:r>
        <w:rPr>
          <w:rFonts w:hint="eastAsia" w:ascii="黑体" w:hAnsi="黑体" w:eastAsia="黑体"/>
        </w:rPr>
        <w:t>领位入座</w:t>
      </w:r>
    </w:p>
    <w:p w14:paraId="0397E9BE">
      <w:pPr>
        <w:pStyle w:val="169"/>
        <w:numPr>
          <w:ilvl w:val="0"/>
          <w:numId w:val="0"/>
        </w:numPr>
        <w:spacing w:line="360" w:lineRule="auto"/>
        <w:ind w:firstLine="420" w:firstLineChars="200"/>
        <w:rPr>
          <w:rFonts w:hAnsi="宋体"/>
        </w:rPr>
      </w:pPr>
      <w:r>
        <w:rPr>
          <w:rFonts w:hint="eastAsia" w:hAnsi="宋体"/>
        </w:rPr>
        <w:t>迎宾员应侧身走在顾客右前方或左前方，保持适当距离，手势示意指引，提前提醒台阶、障碍物等。</w:t>
      </w:r>
    </w:p>
    <w:p w14:paraId="75EED684">
      <w:pPr>
        <w:pStyle w:val="169"/>
        <w:spacing w:line="360" w:lineRule="auto"/>
        <w:rPr>
          <w:rFonts w:ascii="黑体" w:hAnsi="黑体" w:eastAsia="黑体"/>
        </w:rPr>
      </w:pPr>
      <w:r>
        <w:rPr>
          <w:rFonts w:hint="eastAsia" w:ascii="黑体" w:hAnsi="黑体" w:eastAsia="黑体"/>
        </w:rPr>
        <w:t>特殊人群服务</w:t>
      </w:r>
    </w:p>
    <w:p w14:paraId="66A88481">
      <w:pPr>
        <w:pStyle w:val="169"/>
        <w:numPr>
          <w:ilvl w:val="0"/>
          <w:numId w:val="0"/>
        </w:numPr>
        <w:spacing w:line="360" w:lineRule="auto"/>
        <w:ind w:firstLine="420" w:firstLineChars="200"/>
        <w:rPr>
          <w:rFonts w:ascii="Times New Roman"/>
        </w:rPr>
      </w:pPr>
      <w:r>
        <w:rPr>
          <w:rFonts w:hint="eastAsia" w:ascii="Times New Roman"/>
        </w:rPr>
        <w:t>为携带婴幼儿的顾客提供儿童座椅、餐用具等；针对行动不便者，宜提供个性化服务。</w:t>
      </w:r>
    </w:p>
    <w:p w14:paraId="69F0411F">
      <w:pPr>
        <w:pStyle w:val="169"/>
        <w:spacing w:line="360" w:lineRule="auto"/>
        <w:rPr>
          <w:rFonts w:ascii="黑体" w:hAnsi="黑体" w:eastAsia="黑体"/>
        </w:rPr>
      </w:pPr>
      <w:r>
        <w:rPr>
          <w:rFonts w:hint="eastAsia" w:ascii="黑体" w:hAnsi="黑体" w:eastAsia="黑体"/>
        </w:rPr>
        <w:t>点单服务</w:t>
      </w:r>
    </w:p>
    <w:p w14:paraId="40FF308E">
      <w:pPr>
        <w:pStyle w:val="169"/>
        <w:numPr>
          <w:ilvl w:val="0"/>
          <w:numId w:val="0"/>
        </w:numPr>
        <w:spacing w:line="360" w:lineRule="auto"/>
        <w:ind w:firstLine="420" w:firstLineChars="200"/>
        <w:rPr>
          <w:rFonts w:ascii="Times New Roman"/>
        </w:rPr>
      </w:pPr>
      <w:r>
        <w:rPr>
          <w:rFonts w:hint="eastAsia" w:ascii="Times New Roman"/>
        </w:rPr>
        <w:t>应及时为顾客提供菜单，并在其右后侧询问饮食禁忌后为顾客点餐，或引导顾客扫码点餐；适时推荐菜品及饮品，提醒顾客根据用餐人数及菜点分量适当点餐，并与顾客核对确认点单信息。</w:t>
      </w:r>
    </w:p>
    <w:p w14:paraId="18F69FD0">
      <w:pPr>
        <w:pStyle w:val="109"/>
        <w:spacing w:before="120" w:after="120" w:line="360" w:lineRule="auto"/>
      </w:pPr>
      <w:r>
        <w:rPr>
          <w:rFonts w:hint="eastAsia"/>
        </w:rPr>
        <w:t>餐中服务</w:t>
      </w:r>
    </w:p>
    <w:p w14:paraId="485DBB70">
      <w:pPr>
        <w:pStyle w:val="169"/>
        <w:spacing w:line="360" w:lineRule="auto"/>
        <w:rPr>
          <w:rFonts w:ascii="黑体" w:hAnsi="黑体" w:eastAsia="黑体"/>
        </w:rPr>
      </w:pPr>
      <w:r>
        <w:rPr>
          <w:rFonts w:hint="eastAsia" w:ascii="黑体" w:hAnsi="黑体" w:eastAsia="黑体"/>
        </w:rPr>
        <w:t>传菜服务</w:t>
      </w:r>
    </w:p>
    <w:p w14:paraId="4EEC9F76">
      <w:pPr>
        <w:pStyle w:val="60"/>
        <w:spacing w:line="360" w:lineRule="auto"/>
        <w:ind w:firstLine="0" w:firstLineChars="0"/>
      </w:pPr>
      <w:bookmarkStart w:id="46" w:name="OLE_LINK25"/>
      <w:r>
        <w:rPr>
          <w:rFonts w:hint="eastAsia"/>
        </w:rPr>
        <w:t xml:space="preserve">5.4.1.1 </w:t>
      </w:r>
      <w:bookmarkEnd w:id="46"/>
      <w:r>
        <w:rPr>
          <w:rFonts w:hint="eastAsia"/>
        </w:rPr>
        <w:t>传菜应符合“十不传”原则：不见菜单不传、餐具破损不传、分量不足不传、温度不够不传、配菜不对不传、有异味不传、有异物不传、色泽不好不传、装盘不符合要求不传、出菜顺序不对不传。</w:t>
      </w:r>
    </w:p>
    <w:p w14:paraId="66AE61A8">
      <w:pPr>
        <w:pStyle w:val="60"/>
        <w:spacing w:line="360" w:lineRule="auto"/>
        <w:ind w:firstLine="0" w:firstLineChars="0"/>
      </w:pPr>
      <w:r>
        <w:rPr>
          <w:rFonts w:hint="eastAsia"/>
        </w:rPr>
        <w:t>5.4.1.2 传菜时应与值台服务员核对菜品。</w:t>
      </w:r>
    </w:p>
    <w:p w14:paraId="4AE56A88">
      <w:pPr>
        <w:pStyle w:val="169"/>
        <w:spacing w:line="360" w:lineRule="auto"/>
        <w:rPr>
          <w:rFonts w:ascii="黑体" w:hAnsi="黑体" w:eastAsia="黑体"/>
        </w:rPr>
      </w:pPr>
      <w:r>
        <w:rPr>
          <w:rFonts w:hint="eastAsia" w:ascii="黑体" w:hAnsi="黑体" w:eastAsia="黑体"/>
        </w:rPr>
        <w:t>上菜服务</w:t>
      </w:r>
    </w:p>
    <w:p w14:paraId="5E34D0F3">
      <w:pPr>
        <w:pStyle w:val="60"/>
        <w:spacing w:line="360" w:lineRule="auto"/>
        <w:ind w:firstLine="0" w:firstLineChars="0"/>
      </w:pPr>
      <w:r>
        <w:rPr>
          <w:rFonts w:hint="eastAsia"/>
        </w:rPr>
        <w:t>5.4.2.1 宜遵循“</w:t>
      </w:r>
      <w:r>
        <w:t>先</w:t>
      </w:r>
      <w:r>
        <w:rPr>
          <w:rFonts w:hint="eastAsia"/>
        </w:rPr>
        <w:t>汤</w:t>
      </w:r>
      <w:r>
        <w:t>底、后菜品</w:t>
      </w:r>
      <w:r>
        <w:rPr>
          <w:rFonts w:hint="eastAsia"/>
        </w:rPr>
        <w:t>”服务原则，火锅汤底</w:t>
      </w:r>
      <w:r>
        <w:t>端送时</w:t>
      </w:r>
      <w:r>
        <w:rPr>
          <w:rFonts w:hint="eastAsia"/>
        </w:rPr>
        <w:t>应</w:t>
      </w:r>
      <w:r>
        <w:t>保持平稳，避免汤汁洒落；</w:t>
      </w:r>
      <w:r>
        <w:rPr>
          <w:rFonts w:hint="eastAsia"/>
        </w:rPr>
        <w:t>若现场制作汤底，应提</w:t>
      </w:r>
      <w:r>
        <w:t>醒顾客注意</w:t>
      </w:r>
      <w:r>
        <w:rPr>
          <w:rFonts w:hint="eastAsia"/>
        </w:rPr>
        <w:t>安全</w:t>
      </w:r>
      <w:r>
        <w:t>、谨防烫伤。</w:t>
      </w:r>
    </w:p>
    <w:p w14:paraId="2B40E98C">
      <w:pPr>
        <w:pStyle w:val="60"/>
        <w:spacing w:line="360" w:lineRule="auto"/>
        <w:ind w:firstLine="0" w:firstLineChars="0"/>
        <w:rPr>
          <w:rFonts w:hAnsi="宋体"/>
        </w:rPr>
      </w:pPr>
      <w:r>
        <w:rPr>
          <w:rFonts w:hint="eastAsia"/>
        </w:rPr>
        <w:t>5.4.2.2 宜遵循“</w:t>
      </w:r>
      <w:r>
        <w:t>先荤后素、先主后辅</w:t>
      </w:r>
      <w:r>
        <w:rPr>
          <w:rFonts w:hint="eastAsia"/>
        </w:rPr>
        <w:t>”的上菜顺序，</w:t>
      </w:r>
      <w:r>
        <w:t>使用托盘</w:t>
      </w:r>
      <w:r>
        <w:rPr>
          <w:rFonts w:hint="eastAsia"/>
        </w:rPr>
        <w:t>托送菜品，从方便、安全的位置将菜品放置在桌面或菜架上，生熟分开，避免重叠摆放、预防交叉污染，同时</w:t>
      </w:r>
      <w:r>
        <w:t>报菜名并提示涮煮时长</w:t>
      </w:r>
      <w:r>
        <w:rPr>
          <w:rFonts w:hint="eastAsia"/>
        </w:rPr>
        <w:t>。</w:t>
      </w:r>
    </w:p>
    <w:p w14:paraId="744C6F95">
      <w:pPr>
        <w:pStyle w:val="60"/>
        <w:spacing w:line="360" w:lineRule="auto"/>
        <w:ind w:firstLine="0" w:firstLineChars="0"/>
      </w:pPr>
      <w:r>
        <w:rPr>
          <w:rFonts w:hint="eastAsia"/>
        </w:rPr>
        <w:t>5.4.2.3 应与顾客确认所上菜品及饮品并及时在点菜单上标记。</w:t>
      </w:r>
    </w:p>
    <w:p w14:paraId="33618B29">
      <w:pPr>
        <w:pStyle w:val="169"/>
        <w:spacing w:line="360" w:lineRule="auto"/>
        <w:rPr>
          <w:rFonts w:ascii="黑体" w:hAnsi="黑体" w:eastAsia="黑体"/>
        </w:rPr>
      </w:pPr>
      <w:r>
        <w:rPr>
          <w:rFonts w:hint="eastAsia" w:ascii="黑体" w:hAnsi="黑体" w:eastAsia="黑体"/>
        </w:rPr>
        <w:t>助餐服务</w:t>
      </w:r>
    </w:p>
    <w:p w14:paraId="40246A41">
      <w:pPr>
        <w:pStyle w:val="169"/>
        <w:numPr>
          <w:ilvl w:val="0"/>
          <w:numId w:val="0"/>
        </w:numPr>
        <w:spacing w:line="360" w:lineRule="auto"/>
      </w:pPr>
      <w:bookmarkStart w:id="47" w:name="OLE_LINK94"/>
      <w:r>
        <w:rPr>
          <w:rFonts w:hint="eastAsia"/>
        </w:rPr>
        <w:t>5.4.3.1</w:t>
      </w:r>
      <w:bookmarkEnd w:id="47"/>
      <w:r>
        <w:rPr>
          <w:rFonts w:hint="eastAsia"/>
        </w:rPr>
        <w:t xml:space="preserve"> 宜引导顾客前往调味区或将调味品送至餐桌，</w:t>
      </w:r>
      <w:r>
        <w:rPr>
          <w:rFonts w:hint="eastAsia" w:ascii="Cambria" w:hAnsi="Cambria" w:cs="Cambria"/>
        </w:rPr>
        <w:t>由顾客</w:t>
      </w:r>
      <w:r>
        <w:rPr>
          <w:rFonts w:hint="eastAsia"/>
        </w:rPr>
        <w:t>自行调味。</w:t>
      </w:r>
    </w:p>
    <w:p w14:paraId="500D0898">
      <w:pPr>
        <w:pStyle w:val="169"/>
        <w:numPr>
          <w:ilvl w:val="0"/>
          <w:numId w:val="0"/>
        </w:numPr>
        <w:spacing w:line="360" w:lineRule="auto"/>
        <w:rPr>
          <w:rFonts w:ascii="Times New Roman"/>
        </w:rPr>
      </w:pPr>
      <w:r>
        <w:t>5.4.</w:t>
      </w:r>
      <w:r>
        <w:rPr>
          <w:rFonts w:hint="eastAsia"/>
        </w:rPr>
        <w:t>3</w:t>
      </w:r>
      <w:r>
        <w:t>.</w:t>
      </w:r>
      <w:r>
        <w:rPr>
          <w:rFonts w:hint="eastAsia"/>
        </w:rPr>
        <w:t>2 宜</w:t>
      </w:r>
      <w:r>
        <w:rPr>
          <w:rFonts w:hint="eastAsia" w:ascii="Times New Roman"/>
        </w:rPr>
        <w:t>为顾客提供特色菜品涮煮示范或服务以及食用方法指引，提升用餐体验感。</w:t>
      </w:r>
    </w:p>
    <w:p w14:paraId="1F0F85EA">
      <w:pPr>
        <w:pStyle w:val="169"/>
        <w:numPr>
          <w:ilvl w:val="0"/>
          <w:numId w:val="0"/>
        </w:numPr>
        <w:spacing w:line="360" w:lineRule="auto"/>
        <w:rPr>
          <w:rFonts w:ascii="Times New Roman"/>
        </w:rPr>
      </w:pPr>
      <w:r>
        <w:t>5.4.</w:t>
      </w:r>
      <w:r>
        <w:rPr>
          <w:rFonts w:hint="eastAsia"/>
        </w:rPr>
        <w:t>3</w:t>
      </w:r>
      <w:r>
        <w:t>.</w:t>
      </w:r>
      <w:r>
        <w:rPr>
          <w:rFonts w:hint="eastAsia"/>
        </w:rPr>
        <w:t xml:space="preserve">3 </w:t>
      </w:r>
      <w:r>
        <w:rPr>
          <w:rFonts w:hint="eastAsia" w:ascii="Times New Roman"/>
        </w:rPr>
        <w:t>应根据顾客涮烫需求及时调整火力大小，避免汤料过度沸腾飞溅。</w:t>
      </w:r>
    </w:p>
    <w:p w14:paraId="31911B8E">
      <w:pPr>
        <w:pStyle w:val="169"/>
        <w:numPr>
          <w:ilvl w:val="0"/>
          <w:numId w:val="0"/>
        </w:numPr>
        <w:spacing w:line="360" w:lineRule="auto"/>
        <w:rPr>
          <w:rFonts w:ascii="Times New Roman"/>
        </w:rPr>
      </w:pPr>
      <w:bookmarkStart w:id="48" w:name="OLE_LINK95"/>
      <w:r>
        <w:t>5.4.</w:t>
      </w:r>
      <w:r>
        <w:rPr>
          <w:rFonts w:hint="eastAsia"/>
        </w:rPr>
        <w:t>3</w:t>
      </w:r>
      <w:r>
        <w:t>.</w:t>
      </w:r>
      <w:bookmarkEnd w:id="48"/>
      <w:r>
        <w:rPr>
          <w:rFonts w:hint="eastAsia"/>
        </w:rPr>
        <w:t>4 应</w:t>
      </w:r>
      <w:r>
        <w:rPr>
          <w:rFonts w:hint="eastAsia" w:ascii="Times New Roman"/>
        </w:rPr>
        <w:t>及时响应顾客需求，对顾客的生日、纪念日等特殊场景宜提供相应服务。</w:t>
      </w:r>
    </w:p>
    <w:p w14:paraId="26DADD3F">
      <w:pPr>
        <w:pStyle w:val="169"/>
        <w:numPr>
          <w:ilvl w:val="0"/>
          <w:numId w:val="0"/>
        </w:numPr>
        <w:spacing w:line="360" w:lineRule="auto"/>
        <w:rPr>
          <w:rFonts w:ascii="Times New Roman"/>
        </w:rPr>
      </w:pPr>
      <w:bookmarkStart w:id="49" w:name="OLE_LINK23"/>
      <w:r>
        <w:t>5.4.</w:t>
      </w:r>
      <w:r>
        <w:rPr>
          <w:rFonts w:hint="eastAsia"/>
        </w:rPr>
        <w:t>3</w:t>
      </w:r>
      <w:r>
        <w:t>.</w:t>
      </w:r>
      <w:bookmarkEnd w:id="49"/>
      <w:r>
        <w:rPr>
          <w:rFonts w:hint="eastAsia"/>
        </w:rPr>
        <w:t>5 应适时</w:t>
      </w:r>
      <w:r>
        <w:rPr>
          <w:rFonts w:hint="eastAsia" w:ascii="Times New Roman"/>
        </w:rPr>
        <w:t>巡台，及时添加汤汁、续斟饮品、更换骨碟、清理桌面、补充调料等。</w:t>
      </w:r>
    </w:p>
    <w:p w14:paraId="35667861">
      <w:pPr>
        <w:pStyle w:val="109"/>
        <w:spacing w:before="120" w:after="120" w:line="360" w:lineRule="auto"/>
        <w:rPr>
          <w:rFonts w:hAnsi="黑体"/>
        </w:rPr>
      </w:pPr>
      <w:r>
        <w:rPr>
          <w:rFonts w:hint="eastAsia" w:hAnsi="黑体"/>
        </w:rPr>
        <w:t>餐后服务</w:t>
      </w:r>
    </w:p>
    <w:p w14:paraId="3724E772">
      <w:pPr>
        <w:pStyle w:val="169"/>
        <w:spacing w:line="360" w:lineRule="auto"/>
        <w:rPr>
          <w:rFonts w:ascii="黑体" w:hAnsi="黑体" w:eastAsia="黑体"/>
        </w:rPr>
      </w:pPr>
      <w:r>
        <w:rPr>
          <w:rFonts w:hint="eastAsia" w:ascii="黑体" w:hAnsi="黑体" w:eastAsia="黑体"/>
        </w:rPr>
        <w:t>结账服务</w:t>
      </w:r>
    </w:p>
    <w:p w14:paraId="1DCFE1D3">
      <w:pPr>
        <w:pStyle w:val="169"/>
        <w:numPr>
          <w:ilvl w:val="0"/>
          <w:numId w:val="0"/>
        </w:numPr>
        <w:spacing w:line="360" w:lineRule="auto"/>
        <w:ind w:firstLine="420" w:firstLineChars="200"/>
        <w:rPr>
          <w:rFonts w:ascii="Times New Roman"/>
        </w:rPr>
      </w:pPr>
      <w:r>
        <w:rPr>
          <w:rFonts w:ascii="Times New Roman"/>
        </w:rPr>
        <w:t>顾客示意结账后应尽快核单，</w:t>
      </w:r>
      <w:r>
        <w:rPr>
          <w:rFonts w:hint="eastAsia" w:ascii="Times New Roman"/>
        </w:rPr>
        <w:t>提供</w:t>
      </w:r>
      <w:r>
        <w:rPr>
          <w:rFonts w:ascii="Times New Roman"/>
        </w:rPr>
        <w:t>多种支付方式</w:t>
      </w:r>
      <w:r>
        <w:rPr>
          <w:rFonts w:hint="eastAsia" w:ascii="Times New Roman"/>
        </w:rPr>
        <w:t>完成结账，并</w:t>
      </w:r>
      <w:r>
        <w:rPr>
          <w:rFonts w:ascii="Times New Roman"/>
        </w:rPr>
        <w:t>规范开具发票。</w:t>
      </w:r>
    </w:p>
    <w:p w14:paraId="4B171439">
      <w:pPr>
        <w:pStyle w:val="169"/>
        <w:spacing w:line="360" w:lineRule="auto"/>
        <w:rPr>
          <w:rFonts w:ascii="黑体" w:hAnsi="黑体" w:eastAsia="黑体"/>
        </w:rPr>
      </w:pPr>
      <w:r>
        <w:rPr>
          <w:rFonts w:hint="eastAsia" w:ascii="黑体" w:hAnsi="黑体" w:eastAsia="黑体"/>
        </w:rPr>
        <w:t>打包服务</w:t>
      </w:r>
    </w:p>
    <w:p w14:paraId="4F6FADDE">
      <w:pPr>
        <w:pStyle w:val="169"/>
        <w:numPr>
          <w:ilvl w:val="0"/>
          <w:numId w:val="0"/>
        </w:numPr>
        <w:spacing w:line="360" w:lineRule="auto"/>
        <w:ind w:firstLine="420" w:firstLineChars="200"/>
        <w:rPr>
          <w:rFonts w:hint="eastAsia" w:ascii="Times New Roman"/>
        </w:rPr>
      </w:pPr>
      <w:r>
        <w:rPr>
          <w:rFonts w:hint="eastAsia" w:ascii="Times New Roman"/>
        </w:rPr>
        <w:t>主动提供打包服务，应</w:t>
      </w:r>
      <w:bookmarkStart w:id="50" w:name="OLE_LINK100"/>
      <w:r>
        <w:rPr>
          <w:rFonts w:hint="eastAsia" w:ascii="Times New Roman"/>
        </w:rPr>
        <w:t>按照SB/T 11070</w:t>
      </w:r>
      <w:bookmarkEnd w:id="50"/>
      <w:r>
        <w:rPr>
          <w:rFonts w:hint="eastAsia" w:ascii="Times New Roman"/>
        </w:rPr>
        <w:t>的要求进行打包，根据菜品特点选择适宜的包装容器，汤汁类菜品应密封防漏，生熟菜品分开，宜标注食用效期。</w:t>
      </w:r>
    </w:p>
    <w:p w14:paraId="0A6DEB5A">
      <w:pPr>
        <w:pStyle w:val="169"/>
        <w:spacing w:line="360" w:lineRule="auto"/>
        <w:rPr>
          <w:rFonts w:ascii="Times New Roman"/>
          <w:b/>
          <w:bCs/>
        </w:rPr>
      </w:pPr>
      <w:r>
        <w:rPr>
          <w:rFonts w:hint="eastAsia" w:ascii="黑体" w:hAnsi="黑体" w:eastAsia="黑体"/>
        </w:rPr>
        <w:t>信息反馈</w:t>
      </w:r>
    </w:p>
    <w:p w14:paraId="35EA9D09">
      <w:pPr>
        <w:pStyle w:val="169"/>
        <w:numPr>
          <w:ilvl w:val="0"/>
          <w:numId w:val="0"/>
        </w:numPr>
        <w:spacing w:line="360" w:lineRule="auto"/>
        <w:ind w:firstLine="420" w:firstLineChars="200"/>
        <w:rPr>
          <w:rFonts w:ascii="Times New Roman"/>
        </w:rPr>
      </w:pPr>
      <w:r>
        <w:rPr>
          <w:rFonts w:hint="eastAsia" w:ascii="Times New Roman"/>
        </w:rPr>
        <w:t>收集顾客用餐意见，对顾客提出的问题和建议应及时回应，涉及菜品质量、服务态度的意见应重点跟进并建档。</w:t>
      </w:r>
    </w:p>
    <w:p w14:paraId="049724BC">
      <w:pPr>
        <w:pStyle w:val="169"/>
        <w:spacing w:line="360" w:lineRule="auto"/>
        <w:rPr>
          <w:rFonts w:ascii="黑体" w:hAnsi="黑体" w:eastAsia="黑体"/>
        </w:rPr>
      </w:pPr>
      <w:r>
        <w:rPr>
          <w:rFonts w:hint="eastAsia" w:ascii="黑体" w:hAnsi="黑体" w:eastAsia="黑体"/>
        </w:rPr>
        <w:t>送客服务</w:t>
      </w:r>
    </w:p>
    <w:p w14:paraId="3568F832">
      <w:pPr>
        <w:pStyle w:val="169"/>
        <w:numPr>
          <w:ilvl w:val="0"/>
          <w:numId w:val="0"/>
        </w:numPr>
        <w:spacing w:line="360" w:lineRule="auto"/>
        <w:ind w:firstLine="420" w:firstLineChars="200"/>
        <w:rPr>
          <w:rFonts w:ascii="Times New Roman"/>
        </w:rPr>
      </w:pPr>
      <w:r>
        <w:rPr>
          <w:rFonts w:hint="eastAsia" w:ascii="Times New Roman"/>
        </w:rPr>
        <w:t>应</w:t>
      </w:r>
      <w:r>
        <w:rPr>
          <w:rFonts w:ascii="Times New Roman"/>
        </w:rPr>
        <w:t>提醒顾客带好随身物品，礼貌</w:t>
      </w:r>
      <w:r>
        <w:rPr>
          <w:rFonts w:hint="eastAsia" w:ascii="Times New Roman"/>
        </w:rPr>
        <w:t>送客；</w:t>
      </w:r>
      <w:r>
        <w:rPr>
          <w:rFonts w:ascii="Times New Roman"/>
        </w:rPr>
        <w:t>雨天</w:t>
      </w:r>
      <w:r>
        <w:rPr>
          <w:rFonts w:hint="eastAsia" w:ascii="Times New Roman"/>
        </w:rPr>
        <w:t>时</w:t>
      </w:r>
      <w:r>
        <w:rPr>
          <w:rFonts w:ascii="Times New Roman"/>
        </w:rPr>
        <w:t>可提供雨衣或雨伞借用服务。</w:t>
      </w:r>
    </w:p>
    <w:p w14:paraId="17065CF9">
      <w:pPr>
        <w:pStyle w:val="169"/>
        <w:spacing w:line="360" w:lineRule="auto"/>
        <w:rPr>
          <w:rFonts w:ascii="黑体" w:hAnsi="黑体" w:eastAsia="黑体"/>
        </w:rPr>
      </w:pPr>
      <w:r>
        <w:rPr>
          <w:rFonts w:hint="eastAsia" w:ascii="黑体" w:hAnsi="黑体" w:eastAsia="黑体"/>
        </w:rPr>
        <w:t>收餐整理</w:t>
      </w:r>
    </w:p>
    <w:p w14:paraId="6A2988E2">
      <w:pPr>
        <w:pStyle w:val="169"/>
        <w:numPr>
          <w:ilvl w:val="0"/>
          <w:numId w:val="0"/>
        </w:numPr>
        <w:spacing w:line="360" w:lineRule="auto"/>
        <w:ind w:firstLine="420" w:firstLineChars="200"/>
        <w:rPr>
          <w:rFonts w:ascii="Times New Roman"/>
        </w:rPr>
      </w:pPr>
      <w:r>
        <w:rPr>
          <w:rFonts w:hint="eastAsia" w:ascii="Times New Roman"/>
        </w:rPr>
        <w:t>顾客离店后应及时复台，恢复待客状态；营业结束后应全面清洁、整理物料、关闭水电气等。</w:t>
      </w:r>
    </w:p>
    <w:p w14:paraId="56752A6E">
      <w:pPr>
        <w:pStyle w:val="108"/>
        <w:spacing w:before="240" w:after="240" w:line="360" w:lineRule="auto"/>
      </w:pPr>
      <w:bookmarkStart w:id="51" w:name="_Toc228961408"/>
      <w:r>
        <w:rPr>
          <w:rFonts w:hint="eastAsia"/>
        </w:rPr>
        <w:t>安全管理</w:t>
      </w:r>
      <w:bookmarkEnd w:id="51"/>
    </w:p>
    <w:p w14:paraId="67E9A01D">
      <w:pPr>
        <w:pStyle w:val="109"/>
        <w:spacing w:before="120" w:after="120" w:line="360" w:lineRule="auto"/>
      </w:pPr>
      <w:r>
        <w:rPr>
          <w:rFonts w:hint="eastAsia"/>
        </w:rPr>
        <w:t>食品安全</w:t>
      </w:r>
    </w:p>
    <w:p w14:paraId="08B076CB">
      <w:pPr>
        <w:pStyle w:val="169"/>
        <w:spacing w:line="360" w:lineRule="auto"/>
        <w:rPr>
          <w:rFonts w:ascii="黑体" w:hAnsi="黑体" w:eastAsia="黑体"/>
        </w:rPr>
      </w:pPr>
      <w:r>
        <w:rPr>
          <w:rFonts w:hint="eastAsia" w:ascii="黑体" w:hAnsi="黑体" w:eastAsia="黑体"/>
        </w:rPr>
        <w:t>火锅餐饮服务环节</w:t>
      </w:r>
    </w:p>
    <w:p w14:paraId="74C9FFB1">
      <w:pPr>
        <w:pStyle w:val="60"/>
        <w:spacing w:line="360" w:lineRule="auto"/>
        <w:ind w:firstLine="420"/>
      </w:pPr>
      <w:r>
        <w:rPr>
          <w:rFonts w:hint="eastAsia"/>
        </w:rPr>
        <w:t>火锅餐饮服务环节的食品安全应符合</w:t>
      </w:r>
      <w:r>
        <w:t>GB</w:t>
      </w:r>
      <w:r>
        <w:rPr>
          <w:rFonts w:hint="eastAsia"/>
        </w:rPr>
        <w:t xml:space="preserve"> </w:t>
      </w:r>
      <w:r>
        <w:t>31654</w:t>
      </w:r>
      <w:r>
        <w:rPr>
          <w:rFonts w:hint="eastAsia"/>
        </w:rPr>
        <w:t>相关要求。</w:t>
      </w:r>
    </w:p>
    <w:p w14:paraId="0463211D">
      <w:pPr>
        <w:pStyle w:val="169"/>
        <w:spacing w:line="360" w:lineRule="auto"/>
        <w:rPr>
          <w:rFonts w:ascii="黑体" w:hAnsi="黑体" w:eastAsia="黑体"/>
        </w:rPr>
      </w:pPr>
      <w:r>
        <w:rPr>
          <w:rFonts w:hint="eastAsia" w:ascii="黑体" w:hAnsi="黑体" w:eastAsia="黑体"/>
        </w:rPr>
        <w:t>餐用具消毒</w:t>
      </w:r>
    </w:p>
    <w:p w14:paraId="69FA1A18">
      <w:pPr>
        <w:pStyle w:val="109"/>
        <w:numPr>
          <w:ilvl w:val="2"/>
          <w:numId w:val="0"/>
        </w:numPr>
        <w:spacing w:before="0" w:beforeLines="0" w:after="0" w:afterLines="0" w:line="360" w:lineRule="auto"/>
        <w:ind w:firstLine="420" w:firstLineChars="200"/>
        <w:rPr>
          <w:rFonts w:ascii="宋体" w:eastAsia="宋体"/>
        </w:rPr>
      </w:pPr>
      <w:r>
        <w:rPr>
          <w:rFonts w:hint="eastAsia" w:ascii="宋体" w:eastAsia="宋体"/>
        </w:rPr>
        <w:t>餐用具消毒应符合GB 14934相关要求。</w:t>
      </w:r>
    </w:p>
    <w:p w14:paraId="3AC7EC47">
      <w:pPr>
        <w:pStyle w:val="169"/>
        <w:spacing w:line="360" w:lineRule="auto"/>
        <w:rPr>
          <w:rFonts w:ascii="黑体" w:hAnsi="黑体" w:eastAsia="黑体"/>
        </w:rPr>
      </w:pPr>
      <w:r>
        <w:rPr>
          <w:rFonts w:ascii="黑体" w:hAnsi="黑体" w:eastAsia="黑体"/>
        </w:rPr>
        <w:t>异物与交叉污染防控</w:t>
      </w:r>
    </w:p>
    <w:p w14:paraId="22C0264D">
      <w:pPr>
        <w:pStyle w:val="26"/>
        <w:widowControl/>
        <w:shd w:val="clear" w:color="auto" w:fill="FFFFFF"/>
        <w:spacing w:line="360" w:lineRule="auto"/>
        <w:rPr>
          <w:rFonts w:ascii="宋体" w:hAnsi="Times New Roman"/>
          <w:sz w:val="21"/>
        </w:rPr>
      </w:pPr>
      <w:r>
        <w:rPr>
          <w:rFonts w:hint="eastAsia" w:ascii="宋体" w:hAnsi="Times New Roman"/>
          <w:sz w:val="21"/>
        </w:rPr>
        <w:t>6.1.3.1值台人员</w:t>
      </w:r>
      <w:r>
        <w:rPr>
          <w:rFonts w:ascii="宋体" w:hAnsi="Times New Roman"/>
          <w:sz w:val="21"/>
        </w:rPr>
        <w:t>上</w:t>
      </w:r>
      <w:r>
        <w:rPr>
          <w:rFonts w:hint="eastAsia" w:ascii="宋体" w:hAnsi="Times New Roman"/>
          <w:sz w:val="21"/>
        </w:rPr>
        <w:t>菜</w:t>
      </w:r>
      <w:r>
        <w:rPr>
          <w:rFonts w:ascii="宋体" w:hAnsi="Times New Roman"/>
          <w:sz w:val="21"/>
        </w:rPr>
        <w:t>前应检查</w:t>
      </w:r>
      <w:r>
        <w:rPr>
          <w:rFonts w:hint="eastAsia" w:ascii="宋体" w:hAnsi="Times New Roman"/>
          <w:sz w:val="21"/>
        </w:rPr>
        <w:t>菜品</w:t>
      </w:r>
      <w:r>
        <w:rPr>
          <w:rFonts w:ascii="宋体" w:hAnsi="Times New Roman"/>
          <w:sz w:val="21"/>
        </w:rPr>
        <w:t>，发现异物</w:t>
      </w:r>
      <w:r>
        <w:rPr>
          <w:rFonts w:hint="eastAsia" w:ascii="宋体" w:hAnsi="Times New Roman"/>
          <w:sz w:val="21"/>
        </w:rPr>
        <w:t>应</w:t>
      </w:r>
      <w:r>
        <w:rPr>
          <w:rFonts w:ascii="宋体" w:hAnsi="Times New Roman"/>
          <w:sz w:val="21"/>
        </w:rPr>
        <w:t>立即更换</w:t>
      </w:r>
      <w:r>
        <w:rPr>
          <w:rFonts w:hint="eastAsia" w:ascii="宋体" w:hAnsi="Times New Roman"/>
          <w:sz w:val="21"/>
        </w:rPr>
        <w:t>；</w:t>
      </w:r>
      <w:r>
        <w:rPr>
          <w:rFonts w:ascii="宋体" w:hAnsi="Times New Roman"/>
          <w:sz w:val="21"/>
        </w:rPr>
        <w:t>顾客反映菜品有异物时，应立即响应并妥善处置。</w:t>
      </w:r>
    </w:p>
    <w:p w14:paraId="408A2EE4">
      <w:pPr>
        <w:pStyle w:val="26"/>
        <w:widowControl/>
        <w:shd w:val="clear" w:color="auto" w:fill="FFFFFF"/>
        <w:spacing w:line="360" w:lineRule="auto"/>
        <w:rPr>
          <w:rFonts w:ascii="宋体" w:hAnsi="Times New Roman"/>
          <w:sz w:val="21"/>
        </w:rPr>
      </w:pPr>
      <w:r>
        <w:rPr>
          <w:rFonts w:ascii="宋体" w:hAnsi="Times New Roman"/>
          <w:sz w:val="21"/>
        </w:rPr>
        <w:t>6.</w:t>
      </w:r>
      <w:r>
        <w:rPr>
          <w:rFonts w:hint="eastAsia" w:ascii="宋体" w:hAnsi="Times New Roman"/>
          <w:sz w:val="21"/>
        </w:rPr>
        <w:t>1</w:t>
      </w:r>
      <w:r>
        <w:rPr>
          <w:rFonts w:ascii="宋体" w:hAnsi="Times New Roman"/>
          <w:sz w:val="21"/>
        </w:rPr>
        <w:t>.3.2 生熟食品应分开</w:t>
      </w:r>
      <w:r>
        <w:rPr>
          <w:rFonts w:hint="eastAsia" w:ascii="宋体" w:hAnsi="Times New Roman"/>
          <w:sz w:val="21"/>
        </w:rPr>
        <w:t>摆放；</w:t>
      </w:r>
      <w:r>
        <w:rPr>
          <w:rFonts w:ascii="宋体" w:hAnsi="Times New Roman"/>
          <w:sz w:val="21"/>
        </w:rPr>
        <w:t>接触直接入口食品的人员应洗手消毒，宜佩戴一次性手套。</w:t>
      </w:r>
    </w:p>
    <w:p w14:paraId="1035AF48">
      <w:pPr>
        <w:pStyle w:val="109"/>
        <w:spacing w:before="120" w:after="120" w:line="360" w:lineRule="auto"/>
        <w:rPr>
          <w:rFonts w:hAnsi="黑体"/>
        </w:rPr>
      </w:pPr>
      <w:r>
        <w:rPr>
          <w:rFonts w:hAnsi="黑体"/>
        </w:rPr>
        <w:t>环境卫生</w:t>
      </w:r>
    </w:p>
    <w:p w14:paraId="76921773">
      <w:pPr>
        <w:pStyle w:val="169"/>
        <w:spacing w:line="360" w:lineRule="auto"/>
        <w:rPr>
          <w:rFonts w:ascii="黑体" w:hAnsi="黑体" w:eastAsia="黑体"/>
        </w:rPr>
      </w:pPr>
      <w:r>
        <w:rPr>
          <w:rFonts w:ascii="黑体" w:hAnsi="黑体" w:eastAsia="黑体"/>
        </w:rPr>
        <w:t>就餐区清洁</w:t>
      </w:r>
    </w:p>
    <w:p w14:paraId="5D9A7CC1">
      <w:pPr>
        <w:pStyle w:val="26"/>
        <w:widowControl/>
        <w:shd w:val="clear" w:color="auto" w:fill="FFFFFF"/>
        <w:spacing w:line="360" w:lineRule="auto"/>
        <w:ind w:firstLine="420" w:firstLineChars="200"/>
        <w:rPr>
          <w:rFonts w:ascii="宋体" w:hAnsi="Times New Roman"/>
          <w:sz w:val="21"/>
        </w:rPr>
      </w:pPr>
      <w:r>
        <w:rPr>
          <w:rFonts w:ascii="宋体" w:hAnsi="Times New Roman"/>
          <w:sz w:val="21"/>
        </w:rPr>
        <w:t>就餐区地面、餐桌、椅面应保持清洁，每餐后及时清理，无垃圾、无油渍、无积水</w:t>
      </w:r>
      <w:r>
        <w:rPr>
          <w:rFonts w:hint="eastAsia" w:ascii="宋体" w:hAnsi="Times New Roman"/>
          <w:sz w:val="21"/>
        </w:rPr>
        <w:t>；</w:t>
      </w:r>
      <w:r>
        <w:rPr>
          <w:rFonts w:ascii="宋体" w:hAnsi="Times New Roman"/>
          <w:sz w:val="21"/>
        </w:rPr>
        <w:t>餐桌布、椅套应定期更换清洗，保持干净整洁。</w:t>
      </w:r>
    </w:p>
    <w:p w14:paraId="0AB0DA33">
      <w:pPr>
        <w:pStyle w:val="169"/>
        <w:spacing w:line="360" w:lineRule="auto"/>
        <w:rPr>
          <w:rFonts w:ascii="黑体" w:hAnsi="黑体" w:eastAsia="黑体"/>
        </w:rPr>
      </w:pPr>
      <w:r>
        <w:rPr>
          <w:rFonts w:ascii="黑体" w:hAnsi="黑体" w:eastAsia="黑体"/>
        </w:rPr>
        <w:t>高频接触部位消毒</w:t>
      </w:r>
    </w:p>
    <w:p w14:paraId="3DAF8116">
      <w:pPr>
        <w:pStyle w:val="26"/>
        <w:widowControl/>
        <w:shd w:val="clear" w:color="auto" w:fill="FFFFFF"/>
        <w:spacing w:line="360" w:lineRule="auto"/>
        <w:ind w:firstLine="420" w:firstLineChars="200"/>
        <w:rPr>
          <w:rFonts w:ascii="宋体" w:hAnsi="Times New Roman"/>
          <w:sz w:val="21"/>
        </w:rPr>
      </w:pPr>
      <w:r>
        <w:rPr>
          <w:rFonts w:ascii="宋体" w:hAnsi="Times New Roman"/>
          <w:sz w:val="21"/>
        </w:rPr>
        <w:t>门把手、扶手、点餐设备、收银台等高频接触部位应定时清洁消毒，每日至少消毒2次，并做好记录。</w:t>
      </w:r>
    </w:p>
    <w:p w14:paraId="10F8096E">
      <w:pPr>
        <w:pStyle w:val="169"/>
        <w:spacing w:line="360" w:lineRule="auto"/>
        <w:rPr>
          <w:rFonts w:ascii="Times New Roman"/>
        </w:rPr>
      </w:pPr>
      <w:r>
        <w:rPr>
          <w:rFonts w:ascii="黑体" w:hAnsi="黑体" w:eastAsia="黑体"/>
        </w:rPr>
        <w:t>调料区与取餐区清洁</w:t>
      </w:r>
    </w:p>
    <w:p w14:paraId="168E6BAC">
      <w:pPr>
        <w:pStyle w:val="26"/>
        <w:widowControl/>
        <w:shd w:val="clear" w:color="auto" w:fill="FFFFFF"/>
        <w:spacing w:line="360" w:lineRule="auto"/>
        <w:ind w:firstLine="420" w:firstLineChars="200"/>
        <w:rPr>
          <w:rFonts w:ascii="宋体" w:hAnsi="Times New Roman"/>
          <w:sz w:val="21"/>
        </w:rPr>
      </w:pPr>
      <w:r>
        <w:rPr>
          <w:rFonts w:ascii="宋体" w:hAnsi="Times New Roman"/>
          <w:sz w:val="21"/>
        </w:rPr>
        <w:t>调料区、取餐区应保持清洁，每餐后清理台面，定期消毒</w:t>
      </w:r>
      <w:r>
        <w:rPr>
          <w:rFonts w:hint="eastAsia" w:ascii="宋体" w:hAnsi="Times New Roman"/>
          <w:sz w:val="21"/>
        </w:rPr>
        <w:t>；</w:t>
      </w:r>
      <w:r>
        <w:rPr>
          <w:rFonts w:ascii="宋体" w:hAnsi="Times New Roman"/>
          <w:sz w:val="21"/>
        </w:rPr>
        <w:t>调料容器外壁应无残留，取用工具应每日清洗消毒。</w:t>
      </w:r>
    </w:p>
    <w:p w14:paraId="70C56D7D">
      <w:pPr>
        <w:pStyle w:val="169"/>
        <w:spacing w:line="360" w:lineRule="auto"/>
        <w:rPr>
          <w:rFonts w:ascii="黑体" w:hAnsi="黑体" w:eastAsia="黑体"/>
        </w:rPr>
      </w:pPr>
      <w:r>
        <w:rPr>
          <w:rFonts w:ascii="黑体" w:hAnsi="黑体" w:eastAsia="黑体"/>
        </w:rPr>
        <w:t>有害生物防治</w:t>
      </w:r>
    </w:p>
    <w:p w14:paraId="6106439A">
      <w:pPr>
        <w:pStyle w:val="26"/>
        <w:widowControl/>
        <w:shd w:val="clear" w:color="auto" w:fill="FFFFFF"/>
        <w:spacing w:line="360" w:lineRule="auto"/>
        <w:ind w:firstLine="420" w:firstLineChars="200"/>
        <w:rPr>
          <w:rFonts w:ascii="宋体" w:hAnsi="Times New Roman"/>
          <w:sz w:val="21"/>
        </w:rPr>
      </w:pPr>
      <w:r>
        <w:rPr>
          <w:rFonts w:ascii="宋体" w:hAnsi="Times New Roman"/>
          <w:sz w:val="21"/>
        </w:rPr>
        <w:t>应定期进行除虫灭害，采取物理防治优先、化学防治有条件使用的原则</w:t>
      </w:r>
      <w:r>
        <w:rPr>
          <w:rFonts w:hint="eastAsia" w:ascii="宋体" w:hAnsi="Times New Roman"/>
          <w:sz w:val="21"/>
        </w:rPr>
        <w:t>；</w:t>
      </w:r>
      <w:r>
        <w:rPr>
          <w:rFonts w:ascii="宋体" w:hAnsi="Times New Roman"/>
          <w:sz w:val="21"/>
        </w:rPr>
        <w:t>除虫灭害时应对食品及原材料采取必要的保护措施，防止污染</w:t>
      </w:r>
      <w:r>
        <w:rPr>
          <w:rFonts w:hint="eastAsia" w:ascii="宋体" w:hAnsi="Times New Roman"/>
          <w:sz w:val="21"/>
        </w:rPr>
        <w:t>；</w:t>
      </w:r>
      <w:r>
        <w:rPr>
          <w:rFonts w:ascii="宋体" w:hAnsi="Times New Roman"/>
          <w:sz w:val="21"/>
        </w:rPr>
        <w:t>鼓励使用低毒高效的卫生杀虫剂和灭鼠剂。</w:t>
      </w:r>
    </w:p>
    <w:p w14:paraId="485C5A10">
      <w:pPr>
        <w:pStyle w:val="169"/>
        <w:spacing w:line="360" w:lineRule="auto"/>
        <w:rPr>
          <w:rFonts w:ascii="黑体" w:hAnsi="黑体" w:eastAsia="黑体"/>
        </w:rPr>
      </w:pPr>
      <w:r>
        <w:rPr>
          <w:rFonts w:ascii="黑体" w:hAnsi="黑体" w:eastAsia="黑体"/>
        </w:rPr>
        <w:t>记录要求</w:t>
      </w:r>
    </w:p>
    <w:p w14:paraId="19F7FFF7">
      <w:pPr>
        <w:pStyle w:val="26"/>
        <w:widowControl/>
        <w:shd w:val="clear" w:color="auto" w:fill="FFFFFF"/>
        <w:spacing w:line="360" w:lineRule="auto"/>
        <w:ind w:firstLine="420" w:firstLineChars="200"/>
        <w:rPr>
          <w:rFonts w:ascii="宋体" w:hAnsi="Times New Roman"/>
          <w:sz w:val="21"/>
        </w:rPr>
      </w:pPr>
      <w:r>
        <w:rPr>
          <w:rFonts w:ascii="宋体" w:hAnsi="Times New Roman"/>
          <w:sz w:val="21"/>
        </w:rPr>
        <w:t>清洁消毒记录应包括日期、区域或物品、方式、操作人员等信息</w:t>
      </w:r>
      <w:r>
        <w:rPr>
          <w:rFonts w:hint="eastAsia" w:ascii="宋体" w:hAnsi="Times New Roman"/>
          <w:sz w:val="21"/>
        </w:rPr>
        <w:t>；</w:t>
      </w:r>
      <w:r>
        <w:rPr>
          <w:rFonts w:ascii="宋体" w:hAnsi="Times New Roman"/>
          <w:sz w:val="21"/>
        </w:rPr>
        <w:t>虫害防治记录应包括防治日期、方法、范围、操作人员等信息</w:t>
      </w:r>
      <w:r>
        <w:rPr>
          <w:rFonts w:hint="eastAsia" w:ascii="宋体" w:hAnsi="Times New Roman"/>
          <w:sz w:val="21"/>
        </w:rPr>
        <w:t>；</w:t>
      </w:r>
      <w:r>
        <w:rPr>
          <w:rFonts w:ascii="宋体" w:hAnsi="Times New Roman"/>
          <w:sz w:val="21"/>
        </w:rPr>
        <w:t>记录应分类管理，存档备查。</w:t>
      </w:r>
    </w:p>
    <w:p w14:paraId="5A236CA3">
      <w:pPr>
        <w:pStyle w:val="109"/>
        <w:spacing w:before="120" w:after="120" w:line="360" w:lineRule="auto"/>
        <w:rPr>
          <w:rFonts w:hAnsi="黑体"/>
        </w:rPr>
      </w:pPr>
      <w:r>
        <w:rPr>
          <w:rFonts w:hint="eastAsia" w:hAnsi="黑体"/>
        </w:rPr>
        <w:t>用餐安全</w:t>
      </w:r>
    </w:p>
    <w:p w14:paraId="1C0B951D">
      <w:pPr>
        <w:pStyle w:val="169"/>
        <w:spacing w:line="360" w:lineRule="auto"/>
        <w:rPr>
          <w:rFonts w:ascii="Times New Roman"/>
        </w:rPr>
      </w:pPr>
      <w:r>
        <w:rPr>
          <w:rFonts w:hint="eastAsia" w:ascii="Times New Roman"/>
        </w:rPr>
        <w:t>应提示顾客将食材煮熟煮透后食用。</w:t>
      </w:r>
    </w:p>
    <w:p w14:paraId="03644298">
      <w:pPr>
        <w:pStyle w:val="169"/>
        <w:spacing w:line="360" w:lineRule="auto"/>
        <w:rPr>
          <w:rFonts w:ascii="Times New Roman"/>
        </w:rPr>
      </w:pPr>
      <w:r>
        <w:rPr>
          <w:rFonts w:hint="eastAsia" w:ascii="Times New Roman"/>
        </w:rPr>
        <w:t>应配备公筷公勺，鼓励分餐、防止交叉污染。</w:t>
      </w:r>
    </w:p>
    <w:p w14:paraId="385B7884">
      <w:pPr>
        <w:pStyle w:val="169"/>
        <w:spacing w:line="360" w:lineRule="auto"/>
        <w:rPr>
          <w:rFonts w:ascii="Times New Roman"/>
        </w:rPr>
      </w:pPr>
      <w:r>
        <w:rPr>
          <w:rFonts w:hint="eastAsia" w:ascii="Times New Roman"/>
        </w:rPr>
        <w:t>应注意防烫伤操作和提示；</w:t>
      </w:r>
      <w:r>
        <w:rPr>
          <w:rFonts w:ascii="Times New Roman"/>
        </w:rPr>
        <w:t>加汤时应先示意顾客，待顾客避让后再进行操作，避免汤汁溅出</w:t>
      </w:r>
      <w:r>
        <w:rPr>
          <w:rFonts w:hint="eastAsia" w:ascii="Times New Roman"/>
        </w:rPr>
        <w:t>；</w:t>
      </w:r>
      <w:r>
        <w:rPr>
          <w:rFonts w:ascii="Times New Roman"/>
        </w:rPr>
        <w:t>儿童就餐区应远离加热设备，儿童座椅不应放置在锅具旁。</w:t>
      </w:r>
    </w:p>
    <w:p w14:paraId="282B3BBE">
      <w:pPr>
        <w:pStyle w:val="169"/>
        <w:spacing w:line="360" w:lineRule="auto"/>
      </w:pPr>
      <w:r>
        <w:rPr>
          <w:rFonts w:hint="eastAsia" w:ascii="Times New Roman"/>
        </w:rPr>
        <w:t>菜品上桌前应检查，避免异物；发现异物立即更换并妥善处置。</w:t>
      </w:r>
    </w:p>
    <w:p w14:paraId="1D9FAF0F">
      <w:pPr>
        <w:pStyle w:val="169"/>
        <w:spacing w:line="360" w:lineRule="auto"/>
      </w:pPr>
      <w:r>
        <w:rPr>
          <w:rFonts w:hint="eastAsia" w:ascii="Times New Roman"/>
        </w:rPr>
        <w:t>调料区、饮品区应标识清晰，注明名称、适用提示等。</w:t>
      </w:r>
    </w:p>
    <w:p w14:paraId="120B8D6C">
      <w:pPr>
        <w:pStyle w:val="108"/>
        <w:spacing w:before="240" w:after="240" w:line="360" w:lineRule="auto"/>
        <w:rPr>
          <w:rFonts w:hAnsi="黑体"/>
        </w:rPr>
      </w:pPr>
      <w:bookmarkStart w:id="52" w:name="_Toc228961409"/>
      <w:r>
        <w:rPr>
          <w:rFonts w:hint="eastAsia" w:hAnsi="黑体"/>
        </w:rPr>
        <w:t>应急管理</w:t>
      </w:r>
      <w:bookmarkEnd w:id="52"/>
    </w:p>
    <w:p w14:paraId="603D19D6">
      <w:pPr>
        <w:pStyle w:val="109"/>
        <w:spacing w:before="120" w:after="120" w:line="360" w:lineRule="auto"/>
        <w:rPr>
          <w:rFonts w:hAnsi="黑体"/>
        </w:rPr>
      </w:pPr>
      <w:r>
        <w:rPr>
          <w:rFonts w:hAnsi="黑体"/>
        </w:rPr>
        <w:t>投诉处理</w:t>
      </w:r>
    </w:p>
    <w:p w14:paraId="23150A06">
      <w:pPr>
        <w:pStyle w:val="169"/>
        <w:spacing w:line="360" w:lineRule="auto"/>
        <w:rPr>
          <w:rFonts w:ascii="Times New Roman"/>
        </w:rPr>
      </w:pPr>
      <w:r>
        <w:rPr>
          <w:rFonts w:hint="eastAsia" w:ascii="Times New Roman"/>
        </w:rPr>
        <w:t>应建立顾客投诉受理机制，做到快速响应、全程记录。</w:t>
      </w:r>
    </w:p>
    <w:p w14:paraId="792E5581">
      <w:pPr>
        <w:pStyle w:val="169"/>
        <w:spacing w:line="360" w:lineRule="auto"/>
        <w:rPr>
          <w:rFonts w:ascii="Times New Roman"/>
        </w:rPr>
      </w:pPr>
      <w:r>
        <w:rPr>
          <w:rFonts w:hint="eastAsia" w:ascii="Times New Roman"/>
        </w:rPr>
        <w:t>接到投诉应耐心倾听、安抚情绪，不推诿、不争执。</w:t>
      </w:r>
    </w:p>
    <w:p w14:paraId="01932117">
      <w:pPr>
        <w:pStyle w:val="169"/>
        <w:spacing w:line="360" w:lineRule="auto"/>
        <w:rPr>
          <w:rFonts w:ascii="Segoe UI" w:hAnsi="Segoe UI" w:eastAsia="Segoe UI" w:cs="Segoe UI"/>
          <w:color w:val="0F1115"/>
          <w:sz w:val="19"/>
          <w:szCs w:val="19"/>
        </w:rPr>
      </w:pPr>
      <w:r>
        <w:rPr>
          <w:rFonts w:hint="eastAsia" w:ascii="Times New Roman"/>
        </w:rPr>
        <w:t>投诉处理结果应及时回访，形成受理、处置、反馈、改进闭环。</w:t>
      </w:r>
    </w:p>
    <w:p w14:paraId="04692023">
      <w:pPr>
        <w:pStyle w:val="109"/>
        <w:spacing w:before="120" w:after="120" w:line="360" w:lineRule="auto"/>
        <w:rPr>
          <w:rFonts w:hAnsi="黑体"/>
        </w:rPr>
      </w:pPr>
      <w:r>
        <w:rPr>
          <w:rFonts w:hint="eastAsia" w:hAnsi="黑体"/>
        </w:rPr>
        <w:t>突发事件处置</w:t>
      </w:r>
    </w:p>
    <w:p w14:paraId="50029BB5">
      <w:pPr>
        <w:pStyle w:val="169"/>
        <w:spacing w:line="360" w:lineRule="auto"/>
        <w:rPr>
          <w:rFonts w:ascii="Times New Roman"/>
        </w:rPr>
      </w:pPr>
      <w:r>
        <w:t>应成立应急小组，店长为第一责任人，明确职责分工，建立应急联络机制。</w:t>
      </w:r>
    </w:p>
    <w:p w14:paraId="0F1C4E8E">
      <w:pPr>
        <w:pStyle w:val="169"/>
        <w:spacing w:line="360" w:lineRule="auto"/>
        <w:rPr>
          <w:rFonts w:ascii="Times New Roman"/>
        </w:rPr>
      </w:pPr>
      <w:r>
        <w:t>应针对</w:t>
      </w:r>
      <w:r>
        <w:rPr>
          <w:rFonts w:hint="eastAsia"/>
        </w:rPr>
        <w:t>食品安全、消防安全、人身安全、财物安全等</w:t>
      </w:r>
      <w:r>
        <w:t>制定应急预案，做到快速响应、妥善处置</w:t>
      </w:r>
      <w:r>
        <w:rPr>
          <w:rFonts w:hint="eastAsia"/>
        </w:rPr>
        <w:t>。</w:t>
      </w:r>
    </w:p>
    <w:p w14:paraId="4BFE46A5">
      <w:pPr>
        <w:pStyle w:val="169"/>
        <w:spacing w:line="360" w:lineRule="auto"/>
        <w:rPr>
          <w:rFonts w:ascii="Times New Roman"/>
        </w:rPr>
      </w:pPr>
      <w:r>
        <w:t>应定期开展应急培训与演练，确保员工熟练掌握突发事件处置流程。</w:t>
      </w:r>
    </w:p>
    <w:p w14:paraId="74E91675">
      <w:pPr>
        <w:pStyle w:val="169"/>
        <w:spacing w:line="360" w:lineRule="auto"/>
        <w:rPr>
          <w:rFonts w:ascii="Times New Roman"/>
        </w:rPr>
      </w:pPr>
      <w:r>
        <w:t>应建立日常巡查制度，定期检查设施设备、消防器材、燃气管道等，发现隐患及时整改，并做好检查记录。</w:t>
      </w:r>
    </w:p>
    <w:p w14:paraId="2D0F83A3">
      <w:pPr>
        <w:pStyle w:val="109"/>
        <w:spacing w:before="120" w:after="120" w:line="360" w:lineRule="auto"/>
        <w:rPr>
          <w:rFonts w:hAnsi="黑体"/>
        </w:rPr>
      </w:pPr>
      <w:r>
        <w:rPr>
          <w:rFonts w:hint="eastAsia" w:hAnsi="黑体"/>
        </w:rPr>
        <w:t>应急记录与改进</w:t>
      </w:r>
    </w:p>
    <w:p w14:paraId="4739C4BA">
      <w:pPr>
        <w:pStyle w:val="169"/>
        <w:spacing w:line="360" w:lineRule="auto"/>
      </w:pPr>
      <w:r>
        <w:rPr>
          <w:rFonts w:hint="eastAsia"/>
        </w:rPr>
        <w:t>应急处置过程中，详细记录事件发生时间、地点、原因、处置措施、处理结果及顾客反馈，形成应急记录档案。</w:t>
      </w:r>
    </w:p>
    <w:p w14:paraId="0E3CFC79">
      <w:pPr>
        <w:pStyle w:val="169"/>
        <w:spacing w:line="360" w:lineRule="auto"/>
      </w:pPr>
      <w:r>
        <w:rPr>
          <w:rFonts w:hint="eastAsia"/>
        </w:rPr>
        <w:t>定期复盘应急事件案例，制定针对性改进措施，优化应急预案。</w:t>
      </w:r>
    </w:p>
    <w:p w14:paraId="54AE6CD2">
      <w:pPr>
        <w:pStyle w:val="169"/>
        <w:spacing w:line="360" w:lineRule="auto"/>
      </w:pPr>
      <w:r>
        <w:rPr>
          <w:rFonts w:hint="eastAsia"/>
        </w:rPr>
        <w:t>应针对暴露问题优化应急预案，明确责任人和完成时限，验证改进效果。</w:t>
      </w:r>
    </w:p>
    <w:bookmarkEnd w:id="21"/>
    <w:p w14:paraId="42919D57">
      <w:pPr>
        <w:pStyle w:val="60"/>
        <w:spacing w:line="360" w:lineRule="auto"/>
        <w:ind w:firstLine="0" w:firstLineChars="0"/>
      </w:pPr>
    </w:p>
    <w:bookmarkEnd w:id="8"/>
    <w:p w14:paraId="674DDF68">
      <w:pPr>
        <w:pStyle w:val="234"/>
        <w:spacing w:line="360" w:lineRule="auto"/>
      </w:pPr>
      <w:bookmarkStart w:id="53" w:name="BKCKWX"/>
      <w:bookmarkStart w:id="54" w:name="_Toc228961410"/>
      <w:bookmarkStart w:id="55" w:name="BookMark5"/>
      <w:r>
        <w:rPr>
          <w:rFonts w:hint="eastAsia"/>
        </w:rPr>
        <w:t>参</w:t>
      </w:r>
      <w:r>
        <w:rPr>
          <w:rFonts w:hint="eastAsia" w:ascii="MS Mincho" w:hAnsi="MS Mincho" w:eastAsia="MS Mincho" w:cs="MS Mincho"/>
        </w:rPr>
        <w:t> </w:t>
      </w:r>
      <w:r>
        <w:rPr>
          <w:rFonts w:hint="eastAsia"/>
        </w:rPr>
        <w:t>考</w:t>
      </w:r>
      <w:r>
        <w:rPr>
          <w:rFonts w:hint="eastAsia" w:ascii="MS Mincho" w:hAnsi="MS Mincho" w:eastAsia="MS Mincho" w:cs="MS Mincho"/>
        </w:rPr>
        <w:t> </w:t>
      </w:r>
      <w:r>
        <w:rPr>
          <w:rFonts w:hint="eastAsia"/>
        </w:rPr>
        <w:t>文</w:t>
      </w:r>
      <w:r>
        <w:rPr>
          <w:rFonts w:hint="eastAsia" w:ascii="MS Mincho" w:hAnsi="MS Mincho" w:eastAsia="MS Mincho" w:cs="MS Mincho"/>
        </w:rPr>
        <w:t> </w:t>
      </w:r>
      <w:r>
        <w:rPr>
          <w:rFonts w:hint="eastAsia"/>
        </w:rPr>
        <w:t>献</w:t>
      </w:r>
      <w:bookmarkEnd w:id="53"/>
      <w:bookmarkEnd w:id="54"/>
    </w:p>
    <w:p w14:paraId="31807997">
      <w:pPr>
        <w:pStyle w:val="235"/>
        <w:numPr>
          <w:ilvl w:val="0"/>
          <w:numId w:val="33"/>
        </w:numPr>
        <w:spacing w:line="360" w:lineRule="auto"/>
        <w:rPr>
          <w:rFonts w:hAnsi="宋体"/>
        </w:rPr>
      </w:pPr>
      <w:r>
        <w:rPr>
          <w:rFonts w:hint="eastAsia" w:hAnsi="宋体"/>
        </w:rPr>
        <w:t>GB 31654-2021 食品安全国家标准 餐饮服务通用卫生规范</w:t>
      </w:r>
    </w:p>
    <w:p w14:paraId="28C56368">
      <w:pPr>
        <w:pStyle w:val="235"/>
        <w:numPr>
          <w:ilvl w:val="0"/>
          <w:numId w:val="33"/>
        </w:numPr>
        <w:spacing w:line="360" w:lineRule="auto"/>
        <w:rPr>
          <w:rFonts w:hAnsi="宋体"/>
        </w:rPr>
      </w:pPr>
      <w:r>
        <w:rPr>
          <w:rFonts w:hint="eastAsia" w:hAnsi="宋体"/>
        </w:rPr>
        <w:t>餐饮服务食品安全操作规范</w:t>
      </w:r>
    </w:p>
    <w:p w14:paraId="3783668C">
      <w:pPr>
        <w:pStyle w:val="235"/>
        <w:numPr>
          <w:ilvl w:val="0"/>
          <w:numId w:val="33"/>
        </w:numPr>
        <w:spacing w:line="360" w:lineRule="auto"/>
        <w:rPr>
          <w:rFonts w:hAnsi="宋体"/>
        </w:rPr>
      </w:pPr>
      <w:r>
        <w:rPr>
          <w:rFonts w:hint="eastAsia" w:hAnsi="宋体"/>
        </w:rPr>
        <w:t>餐饮服务食品安全监督检查操作指南</w:t>
      </w:r>
    </w:p>
    <w:p w14:paraId="4701D390">
      <w:pPr>
        <w:pStyle w:val="235"/>
        <w:spacing w:line="360" w:lineRule="auto"/>
        <w:rPr>
          <w:rFonts w:hAnsi="宋体"/>
        </w:rPr>
      </w:pPr>
    </w:p>
    <w:p w14:paraId="2C1E18D3">
      <w:pPr>
        <w:pStyle w:val="60"/>
        <w:spacing w:line="360" w:lineRule="auto"/>
        <w:ind w:firstLine="420"/>
      </w:pPr>
    </w:p>
    <w:bookmarkEnd w:id="55"/>
    <w:p w14:paraId="19AB2481">
      <w:pPr>
        <w:pStyle w:val="60"/>
        <w:spacing w:line="360" w:lineRule="auto"/>
        <w:ind w:firstLine="0" w:firstLineChars="0"/>
        <w:jc w:val="center"/>
      </w:pPr>
      <w:bookmarkStart w:id="56" w:name="BookMark8"/>
      <w:r>
        <w:drawing>
          <wp:inline distT="0" distB="0" distL="0" distR="0">
            <wp:extent cx="1485900" cy="317500"/>
            <wp:effectExtent l="0" t="0" r="0" b="6350"/>
            <wp:docPr id="316797037" name="图片 1"/>
            <wp:cNvGraphicFramePr/>
            <a:graphic xmlns:a="http://schemas.openxmlformats.org/drawingml/2006/main">
              <a:graphicData uri="http://schemas.openxmlformats.org/drawingml/2006/picture">
                <pic:pic xmlns:pic="http://schemas.openxmlformats.org/drawingml/2006/picture">
                  <pic:nvPicPr>
                    <pic:cNvPr id="316797037" name="图片 1"/>
                    <pic:cNvPicPr/>
                  </pic:nvPicPr>
                  <pic:blipFill>
                    <a:blip r:embed="rId16">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56"/>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Wingdings">
    <w:panose1 w:val="05000000000000000000"/>
    <w:charset w:val="00"/>
    <w:family w:val="decorative"/>
    <w:pitch w:val="default"/>
    <w:sig w:usb0="00000000" w:usb1="00000000" w:usb2="00000000" w:usb3="00000000" w:csb0="80000000" w:csb1="00000000"/>
  </w:font>
  <w:font w:name="等线 Light">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Segoe UI">
    <w:panose1 w:val="020B0502040204020203"/>
    <w:charset w:val="00"/>
    <w:family w:val="swiss"/>
    <w:pitch w:val="default"/>
    <w:sig w:usb0="E4002EFF" w:usb1="C000E47F" w:usb2="00000009" w:usb3="00000000" w:csb0="200001FF" w:csb1="00000000"/>
  </w:font>
  <w:font w:name="MS Mincho">
    <w:altName w:val="Yu Gothic UI"/>
    <w:panose1 w:val="02020609040205080304"/>
    <w:charset w:val="80"/>
    <w:family w:val="modern"/>
    <w:pitch w:val="default"/>
    <w:sig w:usb0="00000000" w:usb1="00000000" w:usb2="08000012" w:usb3="00000000" w:csb0="0002009F" w:csb1="00000000"/>
  </w:font>
  <w:font w:name="ＭＳ 明朝">
    <w:altName w:val="Segoe Print"/>
    <w:panose1 w:val="00000000000000000000"/>
    <w:charset w:val="00"/>
    <w:family w:val="auto"/>
    <w:pitch w:val="default"/>
    <w:sig w:usb0="00000000" w:usb1="00000000" w:usb2="00000000" w:usb3="00000000" w:csb0="00000000" w:csb1="00000000"/>
  </w:font>
  <w:font w:name="Yu Gothic UI">
    <w:panose1 w:val="020B0500000000000000"/>
    <w:charset w:val="80"/>
    <w:family w:val="auto"/>
    <w:pitch w:val="default"/>
    <w:sig w:usb0="E00002FF" w:usb1="2AC7FDFF" w:usb2="00000016" w:usb3="00000000" w:csb0="200200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74EDB">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5AA677">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543F6">
    <w:pPr>
      <w:pStyle w:val="56"/>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1E17D">
    <w:pPr>
      <w:pStyle w:val="19"/>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37791">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12B0E">
    <w:pPr>
      <w:pStyle w:val="19"/>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BBF751">
    <w:pPr>
      <w:pStyle w:val="65"/>
      <w:jc w:val="cent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2C543">
    <w:pPr>
      <w:pStyle w:val="19"/>
      <w:jc w:val="right"/>
    </w:pPr>
    <w:r>
      <w:fldChar w:fldCharType="begin"/>
    </w:r>
    <w:r>
      <w:instrText xml:space="preserve"> STYLEREF  标准文件_文件编号  \* MERGEFORMAT </w:instrText>
    </w:r>
    <w:r>
      <w:fldChar w:fldCharType="separate"/>
    </w:r>
    <w:r>
      <w:t>T/ 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8"/>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3"/>
      <w:suff w:val="nothing"/>
      <w:lvlText w:val="%1%2.%3　"/>
      <w:lvlJc w:val="left"/>
      <w:pPr>
        <w:ind w:left="0" w:firstLine="0"/>
      </w:pPr>
    </w:lvl>
    <w:lvl w:ilvl="3" w:tentative="0">
      <w:start w:val="1"/>
      <w:numFmt w:val="decimal"/>
      <w:pStyle w:val="122"/>
      <w:suff w:val="nothing"/>
      <w:lvlText w:val="%1%2.%3.%4　"/>
      <w:lvlJc w:val="left"/>
      <w:pPr>
        <w:ind w:left="0" w:firstLine="0"/>
      </w:pPr>
    </w:lvl>
    <w:lvl w:ilvl="4" w:tentative="0">
      <w:start w:val="1"/>
      <w:numFmt w:val="decimal"/>
      <w:pStyle w:val="157"/>
      <w:suff w:val="nothing"/>
      <w:lvlText w:val="%1%2.%3.%4.%5　"/>
      <w:lvlJc w:val="left"/>
      <w:pPr>
        <w:ind w:left="0" w:firstLine="0"/>
      </w:pPr>
    </w:lvl>
    <w:lvl w:ilvl="5" w:tentative="0">
      <w:start w:val="1"/>
      <w:numFmt w:val="decimal"/>
      <w:pStyle w:val="159"/>
      <w:suff w:val="nothing"/>
      <w:lvlText w:val="%1%2.%3.%4.%5.%6　"/>
      <w:lvlJc w:val="left"/>
      <w:pPr>
        <w:ind w:left="0" w:firstLine="0"/>
      </w:pPr>
    </w:lvl>
    <w:lvl w:ilvl="6" w:tentative="0">
      <w:start w:val="1"/>
      <w:numFmt w:val="decimal"/>
      <w:pStyle w:val="162"/>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4"/>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3"/>
      <w:lvlText w:val="%1"/>
      <w:lvlJc w:val="left"/>
      <w:pPr>
        <w:ind w:left="425" w:hanging="425"/>
      </w:pPr>
      <w:rPr>
        <w:rFonts w:hint="eastAsia"/>
      </w:rPr>
    </w:lvl>
    <w:lvl w:ilvl="1" w:tentative="0">
      <w:start w:val="1"/>
      <w:numFmt w:val="decimal"/>
      <w:pStyle w:val="204"/>
      <w:suff w:val="nothing"/>
      <w:lvlText w:val="%10.%2 "/>
      <w:lvlJc w:val="left"/>
      <w:pPr>
        <w:ind w:left="0" w:firstLine="0"/>
      </w:pPr>
      <w:rPr>
        <w:rFonts w:hint="eastAsia" w:ascii="黑体" w:eastAsia="黑体" w:hAnsiTheme="minorHAnsi"/>
        <w:b w:val="0"/>
        <w:i w:val="0"/>
        <w:sz w:val="21"/>
      </w:rPr>
    </w:lvl>
    <w:lvl w:ilvl="2" w:tentative="0">
      <w:start w:val="1"/>
      <w:numFmt w:val="decimal"/>
      <w:pStyle w:val="205"/>
      <w:suff w:val="nothing"/>
      <w:lvlText w:val="%10.%2.%3 "/>
      <w:lvlJc w:val="left"/>
      <w:pPr>
        <w:ind w:left="0" w:firstLine="0"/>
      </w:pPr>
      <w:rPr>
        <w:rFonts w:hint="eastAsia" w:ascii="黑体" w:eastAsia="黑体" w:hAnsiTheme="minorHAnsi"/>
        <w:b w:val="0"/>
        <w:i w:val="0"/>
        <w:sz w:val="21"/>
      </w:rPr>
    </w:lvl>
    <w:lvl w:ilvl="3" w:tentative="0">
      <w:start w:val="1"/>
      <w:numFmt w:val="decimal"/>
      <w:pStyle w:val="206"/>
      <w:suff w:val="nothing"/>
      <w:lvlText w:val="%10.%2.%3.%4 "/>
      <w:lvlJc w:val="left"/>
      <w:pPr>
        <w:ind w:left="0" w:firstLine="0"/>
      </w:pPr>
      <w:rPr>
        <w:rFonts w:hint="eastAsia" w:ascii="黑体" w:eastAsia="黑体" w:hAnsiTheme="minorHAnsi"/>
        <w:b w:val="0"/>
        <w:i w:val="0"/>
        <w:sz w:val="21"/>
      </w:rPr>
    </w:lvl>
    <w:lvl w:ilvl="4" w:tentative="0">
      <w:start w:val="1"/>
      <w:numFmt w:val="decimal"/>
      <w:pStyle w:val="207"/>
      <w:suff w:val="nothing"/>
      <w:lvlText w:val="%10.%2.%3.%4.%5 "/>
      <w:lvlJc w:val="left"/>
      <w:pPr>
        <w:ind w:left="0" w:firstLine="0"/>
      </w:pPr>
      <w:rPr>
        <w:rFonts w:hint="eastAsia" w:ascii="黑体" w:eastAsia="黑体" w:hAnsiTheme="minorHAnsi"/>
        <w:b w:val="0"/>
        <w:i w:val="0"/>
        <w:sz w:val="21"/>
      </w:rPr>
    </w:lvl>
    <w:lvl w:ilvl="5" w:tentative="0">
      <w:start w:val="1"/>
      <w:numFmt w:val="decimal"/>
      <w:pStyle w:val="208"/>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5"/>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1"/>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3"/>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4"/>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9"/>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6"/>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1FC91163"/>
    <w:multiLevelType w:val="multilevel"/>
    <w:tmpl w:val="1FC91163"/>
    <w:lvl w:ilvl="0" w:tentative="0">
      <w:start w:val="1"/>
      <w:numFmt w:val="decimal"/>
      <w:pStyle w:val="237"/>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236"/>
      <w:suff w:val="nothing"/>
      <w:lvlText w:val="%1.%2　"/>
      <w:lvlJc w:val="left"/>
      <w:pPr>
        <w:ind w:left="0" w:firstLine="0"/>
      </w:pPr>
      <w:rPr>
        <w:rFonts w:hint="eastAsia" w:ascii="黑体" w:hAnsi="Times New Roman" w:eastAsia="黑体" w:cs="Times New Roman"/>
        <w:b w:val="0"/>
        <w:bCs w:val="0"/>
        <w:i w:val="0"/>
        <w:iCs w:val="0"/>
        <w:caps w:val="0"/>
        <w:strike w:val="0"/>
        <w:dstrike w:val="0"/>
        <w:vanish w:val="0"/>
        <w:spacing w:val="0"/>
        <w:kern w:val="0"/>
        <w:position w:val="0"/>
        <w:sz w:val="21"/>
        <w:szCs w:val="21"/>
        <w:u w:val="none"/>
        <w:vertAlign w:val="baseline"/>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1">
    <w:nsid w:val="2C5917C3"/>
    <w:multiLevelType w:val="multilevel"/>
    <w:tmpl w:val="2C5917C3"/>
    <w:lvl w:ilvl="0" w:tentative="0">
      <w:start w:val="1"/>
      <w:numFmt w:val="none"/>
      <w:pStyle w:val="136"/>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1"/>
      <w:lvlText w:val=""/>
      <w:lvlJc w:val="left"/>
      <w:pPr>
        <w:ind w:left="851" w:hanging="431"/>
      </w:pPr>
      <w:rPr>
        <w:rFonts w:hint="default" w:ascii="Symbol" w:hAnsi="Symbol"/>
        <w:sz w:val="21"/>
      </w:rPr>
    </w:lvl>
    <w:lvl w:ilvl="2" w:tentative="0">
      <w:start w:val="1"/>
      <w:numFmt w:val="bullet"/>
      <w:pStyle w:val="176"/>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5"/>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8"/>
      <w:lvlText w:val="%1)"/>
      <w:lvlJc w:val="left"/>
      <w:pPr>
        <w:tabs>
          <w:tab w:val="left" w:pos="851"/>
        </w:tabs>
        <w:ind w:left="851" w:hanging="426"/>
      </w:pPr>
      <w:rPr>
        <w:rFonts w:hint="eastAsia" w:ascii="宋体" w:hAnsi="Times New Roman" w:eastAsia="宋体"/>
        <w:sz w:val="21"/>
      </w:rPr>
    </w:lvl>
    <w:lvl w:ilvl="1" w:tentative="0">
      <w:start w:val="1"/>
      <w:numFmt w:val="decimal"/>
      <w:pStyle w:val="113"/>
      <w:lvlText w:val="%2)"/>
      <w:lvlJc w:val="left"/>
      <w:pPr>
        <w:tabs>
          <w:tab w:val="left" w:pos="1276"/>
        </w:tabs>
        <w:ind w:left="1276" w:hanging="425"/>
      </w:pPr>
      <w:rPr>
        <w:rFonts w:hint="eastAsia" w:ascii="宋体" w:hAnsi="Times New Roman" w:eastAsia="宋体"/>
        <w:sz w:val="21"/>
      </w:rPr>
    </w:lvl>
    <w:lvl w:ilvl="2" w:tentative="0">
      <w:start w:val="1"/>
      <w:numFmt w:val="decimal"/>
      <w:pStyle w:val="121"/>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6A62D24"/>
    <w:multiLevelType w:val="singleLevel"/>
    <w:tmpl w:val="46A62D24"/>
    <w:lvl w:ilvl="0" w:tentative="0">
      <w:start w:val="1"/>
      <w:numFmt w:val="decimal"/>
      <w:suff w:val="space"/>
      <w:lvlText w:val="[%1]"/>
      <w:lvlJc w:val="left"/>
    </w:lvl>
  </w:abstractNum>
  <w:abstractNum w:abstractNumId="15">
    <w:nsid w:val="48802D1C"/>
    <w:multiLevelType w:val="multilevel"/>
    <w:tmpl w:val="48802D1C"/>
    <w:lvl w:ilvl="0" w:tentative="0">
      <w:start w:val="1"/>
      <w:numFmt w:val="upperLetter"/>
      <w:pStyle w:val="202"/>
      <w:lvlText w:val="%1"/>
      <w:lvlJc w:val="left"/>
      <w:pPr>
        <w:ind w:left="420" w:hanging="420"/>
      </w:pPr>
      <w:rPr>
        <w:rFonts w:hint="eastAsia"/>
      </w:rPr>
    </w:lvl>
    <w:lvl w:ilvl="1" w:tentative="0">
      <w:start w:val="1"/>
      <w:numFmt w:val="decimal"/>
      <w:pStyle w:val="87"/>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4B733A5F"/>
    <w:multiLevelType w:val="multilevel"/>
    <w:tmpl w:val="4B733A5F"/>
    <w:lvl w:ilvl="0" w:tentative="0">
      <w:start w:val="1"/>
      <w:numFmt w:val="decimal"/>
      <w:pStyle w:val="187"/>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7">
    <w:nsid w:val="4E5D0534"/>
    <w:multiLevelType w:val="multilevel"/>
    <w:tmpl w:val="4E5D0534"/>
    <w:lvl w:ilvl="0" w:tentative="0">
      <w:start w:val="1"/>
      <w:numFmt w:val="decimal"/>
      <w:pStyle w:val="120"/>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4632751"/>
    <w:multiLevelType w:val="multilevel"/>
    <w:tmpl w:val="54632751"/>
    <w:lvl w:ilvl="0" w:tentative="0">
      <w:start w:val="1"/>
      <w:numFmt w:val="none"/>
      <w:pStyle w:val="97"/>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9">
    <w:nsid w:val="557C2AF5"/>
    <w:multiLevelType w:val="multilevel"/>
    <w:tmpl w:val="557C2AF5"/>
    <w:lvl w:ilvl="0" w:tentative="0">
      <w:start w:val="1"/>
      <w:numFmt w:val="decimal"/>
      <w:pStyle w:val="118"/>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0">
    <w:nsid w:val="5603797C"/>
    <w:multiLevelType w:val="multilevel"/>
    <w:tmpl w:val="5603797C"/>
    <w:lvl w:ilvl="0" w:tentative="0">
      <w:start w:val="1"/>
      <w:numFmt w:val="upperLetter"/>
      <w:pStyle w:val="203"/>
      <w:suff w:val="space"/>
      <w:lvlText w:val="%1"/>
      <w:lvlJc w:val="left"/>
      <w:pPr>
        <w:ind w:left="425" w:hanging="425"/>
      </w:pPr>
      <w:rPr>
        <w:rFonts w:hint="eastAsia"/>
      </w:rPr>
    </w:lvl>
    <w:lvl w:ilvl="1" w:tentative="0">
      <w:start w:val="1"/>
      <w:numFmt w:val="decimal"/>
      <w:pStyle w:val="81"/>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1">
    <w:nsid w:val="564D2089"/>
    <w:multiLevelType w:val="multilevel"/>
    <w:tmpl w:val="564D2089"/>
    <w:lvl w:ilvl="0" w:tentative="0">
      <w:start w:val="1"/>
      <w:numFmt w:val="none"/>
      <w:pStyle w:val="115"/>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644622F9"/>
    <w:multiLevelType w:val="multilevel"/>
    <w:tmpl w:val="644622F9"/>
    <w:lvl w:ilvl="0" w:tentative="0">
      <w:start w:val="1"/>
      <w:numFmt w:val="upp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3">
    <w:nsid w:val="646260FA"/>
    <w:multiLevelType w:val="multilevel"/>
    <w:tmpl w:val="646260FA"/>
    <w:lvl w:ilvl="0" w:tentative="0">
      <w:start w:val="1"/>
      <w:numFmt w:val="decimal"/>
      <w:pStyle w:val="116"/>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4">
    <w:nsid w:val="654A26C9"/>
    <w:multiLevelType w:val="multilevel"/>
    <w:tmpl w:val="654A26C9"/>
    <w:lvl w:ilvl="0" w:tentative="0">
      <w:start w:val="1"/>
      <w:numFmt w:val="none"/>
      <w:pStyle w:val="193"/>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5">
    <w:nsid w:val="657D3FBC"/>
    <w:multiLevelType w:val="multilevel"/>
    <w:tmpl w:val="657D3FBC"/>
    <w:lvl w:ilvl="0" w:tentative="0">
      <w:start w:val="1"/>
      <w:numFmt w:val="upperLetter"/>
      <w:pStyle w:val="80"/>
      <w:suff w:val="nothing"/>
      <w:lvlText w:val="附录%1"/>
      <w:lvlJc w:val="left"/>
      <w:pPr>
        <w:ind w:left="0" w:firstLine="0"/>
      </w:pPr>
      <w:rPr>
        <w:rFonts w:hint="eastAsia"/>
        <w:spacing w:val="100"/>
      </w:rPr>
    </w:lvl>
    <w:lvl w:ilvl="1" w:tentative="0">
      <w:start w:val="1"/>
      <w:numFmt w:val="decimal"/>
      <w:pStyle w:val="82"/>
      <w:suff w:val="nothing"/>
      <w:lvlText w:val="%1.%2　"/>
      <w:lvlJc w:val="left"/>
      <w:pPr>
        <w:ind w:left="0" w:firstLine="0"/>
      </w:pPr>
      <w:rPr>
        <w:rFonts w:hint="eastAsia" w:ascii="黑体" w:eastAsia="黑体"/>
        <w:b w:val="0"/>
        <w:i w:val="0"/>
        <w:sz w:val="21"/>
      </w:rPr>
    </w:lvl>
    <w:lvl w:ilvl="2" w:tentative="0">
      <w:start w:val="1"/>
      <w:numFmt w:val="decimal"/>
      <w:pStyle w:val="83"/>
      <w:suff w:val="nothing"/>
      <w:lvlText w:val="%1.%2.%3　"/>
      <w:lvlJc w:val="left"/>
      <w:pPr>
        <w:ind w:left="0" w:firstLine="0"/>
      </w:pPr>
      <w:rPr>
        <w:rFonts w:hint="eastAsia" w:ascii="黑体" w:eastAsia="黑体"/>
        <w:b w:val="0"/>
        <w:i w:val="0"/>
        <w:sz w:val="21"/>
      </w:rPr>
    </w:lvl>
    <w:lvl w:ilvl="3" w:tentative="0">
      <w:start w:val="1"/>
      <w:numFmt w:val="decimal"/>
      <w:pStyle w:val="85"/>
      <w:suff w:val="nothing"/>
      <w:lvlText w:val="%1.%2.%3.%4　"/>
      <w:lvlJc w:val="left"/>
      <w:pPr>
        <w:ind w:left="0" w:firstLine="0"/>
      </w:pPr>
      <w:rPr>
        <w:rFonts w:hint="eastAsia" w:ascii="黑体" w:eastAsia="黑体"/>
        <w:b w:val="0"/>
        <w:i w:val="0"/>
        <w:sz w:val="21"/>
      </w:rPr>
    </w:lvl>
    <w:lvl w:ilvl="4" w:tentative="0">
      <w:start w:val="1"/>
      <w:numFmt w:val="decimal"/>
      <w:pStyle w:val="86"/>
      <w:suff w:val="nothing"/>
      <w:lvlText w:val="%1.%2.%3.%4.%5　"/>
      <w:lvlJc w:val="left"/>
      <w:pPr>
        <w:ind w:left="0" w:firstLine="0"/>
      </w:pPr>
      <w:rPr>
        <w:rFonts w:hint="eastAsia" w:ascii="黑体" w:eastAsia="黑体"/>
        <w:b w:val="0"/>
        <w:i w:val="0"/>
        <w:sz w:val="21"/>
      </w:rPr>
    </w:lvl>
    <w:lvl w:ilvl="5" w:tentative="0">
      <w:start w:val="1"/>
      <w:numFmt w:val="decimal"/>
      <w:pStyle w:val="88"/>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6">
    <w:nsid w:val="69506ABF"/>
    <w:multiLevelType w:val="multilevel"/>
    <w:tmpl w:val="69506ABF"/>
    <w:lvl w:ilvl="0" w:tentative="0">
      <w:start w:val="1"/>
      <w:numFmt w:val="bullet"/>
      <w:pStyle w:val="192"/>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7">
    <w:nsid w:val="6CA41985"/>
    <w:multiLevelType w:val="multilevel"/>
    <w:tmpl w:val="6CA41985"/>
    <w:lvl w:ilvl="0" w:tentative="0">
      <w:start w:val="1"/>
      <w:numFmt w:val="decimal"/>
      <w:pStyle w:val="101"/>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6CE42AC1"/>
    <w:multiLevelType w:val="multilevel"/>
    <w:tmpl w:val="6CE42AC1"/>
    <w:lvl w:ilvl="0" w:tentative="0">
      <w:start w:val="1"/>
      <w:numFmt w:val="lowerLetter"/>
      <w:pStyle w:val="177"/>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9">
    <w:nsid w:val="6CEA2025"/>
    <w:multiLevelType w:val="multilevel"/>
    <w:tmpl w:val="6CEA2025"/>
    <w:lvl w:ilvl="0" w:tentative="0">
      <w:start w:val="1"/>
      <w:numFmt w:val="none"/>
      <w:pStyle w:val="156"/>
      <w:suff w:val="nothing"/>
      <w:lvlText w:val="%1"/>
      <w:lvlJc w:val="left"/>
      <w:pPr>
        <w:ind w:left="0" w:firstLine="0"/>
      </w:pPr>
      <w:rPr>
        <w:rFonts w:hint="eastAsia"/>
      </w:rPr>
    </w:lvl>
    <w:lvl w:ilvl="1" w:tentative="0">
      <w:start w:val="1"/>
      <w:numFmt w:val="decimal"/>
      <w:pStyle w:val="108"/>
      <w:suff w:val="nothing"/>
      <w:lvlText w:val="%1%2　"/>
      <w:lvlJc w:val="left"/>
      <w:pPr>
        <w:ind w:left="0" w:firstLine="0"/>
      </w:pPr>
      <w:rPr>
        <w:rFonts w:hint="eastAsia" w:ascii="黑体" w:eastAsia="黑体"/>
        <w:b w:val="0"/>
        <w:i w:val="0"/>
        <w:sz w:val="21"/>
      </w:rPr>
    </w:lvl>
    <w:lvl w:ilvl="2" w:tentative="0">
      <w:start w:val="1"/>
      <w:numFmt w:val="decimal"/>
      <w:pStyle w:val="109"/>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9"/>
      <w:suff w:val="nothing"/>
      <w:lvlText w:val="%1%2.%3.%4　"/>
      <w:lvlJc w:val="left"/>
      <w:pPr>
        <w:ind w:left="1276" w:firstLine="0"/>
      </w:pPr>
      <w:rPr>
        <w:rFonts w:hint="eastAsia" w:ascii="黑体" w:eastAsia="黑体"/>
        <w:b w:val="0"/>
        <w:i w:val="0"/>
        <w:sz w:val="21"/>
      </w:rPr>
    </w:lvl>
    <w:lvl w:ilvl="4" w:tentative="0">
      <w:start w:val="1"/>
      <w:numFmt w:val="decimal"/>
      <w:pStyle w:val="98"/>
      <w:suff w:val="nothing"/>
      <w:lvlText w:val="%1%2.%3.%4.%5　"/>
      <w:lvlJc w:val="left"/>
      <w:pPr>
        <w:ind w:left="0" w:firstLine="0"/>
      </w:pPr>
      <w:rPr>
        <w:rFonts w:hint="eastAsia" w:ascii="黑体" w:eastAsia="黑体"/>
        <w:b w:val="0"/>
        <w:i w:val="0"/>
        <w:sz w:val="21"/>
      </w:rPr>
    </w:lvl>
    <w:lvl w:ilvl="5" w:tentative="0">
      <w:start w:val="1"/>
      <w:numFmt w:val="decimal"/>
      <w:pStyle w:val="102"/>
      <w:suff w:val="nothing"/>
      <w:lvlText w:val="%1%2.%3.%4.%5.%6　"/>
      <w:lvlJc w:val="left"/>
      <w:pPr>
        <w:ind w:left="0" w:firstLine="0"/>
      </w:pPr>
      <w:rPr>
        <w:rFonts w:hint="eastAsia" w:ascii="黑体" w:eastAsia="黑体"/>
        <w:b w:val="0"/>
        <w:i w:val="0"/>
        <w:sz w:val="21"/>
      </w:rPr>
    </w:lvl>
    <w:lvl w:ilvl="6" w:tentative="0">
      <w:start w:val="1"/>
      <w:numFmt w:val="decimal"/>
      <w:pStyle w:val="107"/>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0">
    <w:nsid w:val="6DBF04F4"/>
    <w:multiLevelType w:val="multilevel"/>
    <w:tmpl w:val="6DBF04F4"/>
    <w:lvl w:ilvl="0" w:tentative="0">
      <w:start w:val="1"/>
      <w:numFmt w:val="none"/>
      <w:pStyle w:val="183"/>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1">
    <w:nsid w:val="6DF35F19"/>
    <w:multiLevelType w:val="multilevel"/>
    <w:tmpl w:val="6DF35F19"/>
    <w:lvl w:ilvl="0" w:tentative="0">
      <w:start w:val="1"/>
      <w:numFmt w:val="decimal"/>
      <w:pStyle w:val="119"/>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2">
    <w:nsid w:val="76933334"/>
    <w:multiLevelType w:val="multilevel"/>
    <w:tmpl w:val="76933334"/>
    <w:lvl w:ilvl="0" w:tentative="0">
      <w:start w:val="1"/>
      <w:numFmt w:val="none"/>
      <w:pStyle w:val="143"/>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9"/>
  </w:num>
  <w:num w:numId="3">
    <w:abstractNumId w:val="5"/>
  </w:num>
  <w:num w:numId="4">
    <w:abstractNumId w:val="25"/>
  </w:num>
  <w:num w:numId="5">
    <w:abstractNumId w:val="20"/>
  </w:num>
  <w:num w:numId="6">
    <w:abstractNumId w:val="15"/>
  </w:num>
  <w:num w:numId="7">
    <w:abstractNumId w:val="8"/>
  </w:num>
  <w:num w:numId="8">
    <w:abstractNumId w:val="3"/>
  </w:num>
  <w:num w:numId="9">
    <w:abstractNumId w:val="9"/>
  </w:num>
  <w:num w:numId="10">
    <w:abstractNumId w:val="18"/>
  </w:num>
  <w:num w:numId="11">
    <w:abstractNumId w:val="27"/>
  </w:num>
  <w:num w:numId="12">
    <w:abstractNumId w:val="12"/>
  </w:num>
  <w:num w:numId="13">
    <w:abstractNumId w:val="13"/>
  </w:num>
  <w:num w:numId="14">
    <w:abstractNumId w:val="7"/>
  </w:num>
  <w:num w:numId="15">
    <w:abstractNumId w:val="21"/>
  </w:num>
  <w:num w:numId="16">
    <w:abstractNumId w:val="23"/>
  </w:num>
  <w:num w:numId="17">
    <w:abstractNumId w:val="19"/>
  </w:num>
  <w:num w:numId="18">
    <w:abstractNumId w:val="31"/>
  </w:num>
  <w:num w:numId="19">
    <w:abstractNumId w:val="17"/>
  </w:num>
  <w:num w:numId="20">
    <w:abstractNumId w:val="1"/>
  </w:num>
  <w:num w:numId="21">
    <w:abstractNumId w:val="11"/>
  </w:num>
  <w:num w:numId="22">
    <w:abstractNumId w:val="32"/>
  </w:num>
  <w:num w:numId="23">
    <w:abstractNumId w:val="22"/>
  </w:num>
  <w:num w:numId="24">
    <w:abstractNumId w:val="6"/>
  </w:num>
  <w:num w:numId="25">
    <w:abstractNumId w:val="28"/>
  </w:num>
  <w:num w:numId="26">
    <w:abstractNumId w:val="30"/>
  </w:num>
  <w:num w:numId="27">
    <w:abstractNumId w:val="2"/>
  </w:num>
  <w:num w:numId="28">
    <w:abstractNumId w:val="4"/>
  </w:num>
  <w:num w:numId="29">
    <w:abstractNumId w:val="16"/>
  </w:num>
  <w:num w:numId="30">
    <w:abstractNumId w:val="26"/>
  </w:num>
  <w:num w:numId="31">
    <w:abstractNumId w:val="24"/>
  </w:num>
  <w:num w:numId="32">
    <w:abstractNumId w:val="10"/>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hideGrammaticalErrors/>
  <w:attachedTemplate r:id="rId1"/>
  <w:documentProtection w:edit="forms"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589"/>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2764F"/>
    <w:rsid w:val="000303C3"/>
    <w:rsid w:val="000331D3"/>
    <w:rsid w:val="000346A5"/>
    <w:rsid w:val="000359C3"/>
    <w:rsid w:val="00035A7D"/>
    <w:rsid w:val="000365ED"/>
    <w:rsid w:val="0004249A"/>
    <w:rsid w:val="00042BD0"/>
    <w:rsid w:val="000431D5"/>
    <w:rsid w:val="00043282"/>
    <w:rsid w:val="00044286"/>
    <w:rsid w:val="00047F28"/>
    <w:rsid w:val="000503AA"/>
    <w:rsid w:val="000506A1"/>
    <w:rsid w:val="000515DD"/>
    <w:rsid w:val="0005265A"/>
    <w:rsid w:val="00053703"/>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8D0"/>
    <w:rsid w:val="00096D63"/>
    <w:rsid w:val="000A0B60"/>
    <w:rsid w:val="000A0EB8"/>
    <w:rsid w:val="000A19FC"/>
    <w:rsid w:val="000A1A84"/>
    <w:rsid w:val="000A296B"/>
    <w:rsid w:val="000A7311"/>
    <w:rsid w:val="000B060F"/>
    <w:rsid w:val="000B0E92"/>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696"/>
    <w:rsid w:val="000E6FD7"/>
    <w:rsid w:val="000E7144"/>
    <w:rsid w:val="000F06E1"/>
    <w:rsid w:val="000F0E3C"/>
    <w:rsid w:val="000F19D5"/>
    <w:rsid w:val="000F4050"/>
    <w:rsid w:val="000F4AEA"/>
    <w:rsid w:val="000F67E9"/>
    <w:rsid w:val="00104926"/>
    <w:rsid w:val="00105083"/>
    <w:rsid w:val="00113B1E"/>
    <w:rsid w:val="0011711C"/>
    <w:rsid w:val="00124E4F"/>
    <w:rsid w:val="001260B7"/>
    <w:rsid w:val="001265CB"/>
    <w:rsid w:val="001321C6"/>
    <w:rsid w:val="001325C4"/>
    <w:rsid w:val="00133010"/>
    <w:rsid w:val="001338EE"/>
    <w:rsid w:val="00133AAE"/>
    <w:rsid w:val="00133C9A"/>
    <w:rsid w:val="00135323"/>
    <w:rsid w:val="001356C4"/>
    <w:rsid w:val="00137565"/>
    <w:rsid w:val="00141114"/>
    <w:rsid w:val="00142969"/>
    <w:rsid w:val="001446C2"/>
    <w:rsid w:val="001457E7"/>
    <w:rsid w:val="00145D9D"/>
    <w:rsid w:val="00146388"/>
    <w:rsid w:val="00147FAA"/>
    <w:rsid w:val="001529E5"/>
    <w:rsid w:val="00152FB3"/>
    <w:rsid w:val="00153C7E"/>
    <w:rsid w:val="00155666"/>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0A8F"/>
    <w:rsid w:val="0017340B"/>
    <w:rsid w:val="00173FB1"/>
    <w:rsid w:val="00176DFD"/>
    <w:rsid w:val="001852C9"/>
    <w:rsid w:val="00187A0B"/>
    <w:rsid w:val="00190087"/>
    <w:rsid w:val="001913C4"/>
    <w:rsid w:val="0019348F"/>
    <w:rsid w:val="00193A07"/>
    <w:rsid w:val="00194221"/>
    <w:rsid w:val="00194C95"/>
    <w:rsid w:val="00195C34"/>
    <w:rsid w:val="00196EF5"/>
    <w:rsid w:val="001A1A53"/>
    <w:rsid w:val="001A1C66"/>
    <w:rsid w:val="001A234A"/>
    <w:rsid w:val="001A4CF3"/>
    <w:rsid w:val="001A6696"/>
    <w:rsid w:val="001B06E8"/>
    <w:rsid w:val="001B71D0"/>
    <w:rsid w:val="001B71EE"/>
    <w:rsid w:val="001C04A8"/>
    <w:rsid w:val="001C2C03"/>
    <w:rsid w:val="001C42F7"/>
    <w:rsid w:val="001C430B"/>
    <w:rsid w:val="001C49E5"/>
    <w:rsid w:val="001C680C"/>
    <w:rsid w:val="001C7FEA"/>
    <w:rsid w:val="001D0499"/>
    <w:rsid w:val="001D0BBE"/>
    <w:rsid w:val="001D0ED4"/>
    <w:rsid w:val="001D212F"/>
    <w:rsid w:val="001D29D7"/>
    <w:rsid w:val="001D2DE7"/>
    <w:rsid w:val="001D3BF1"/>
    <w:rsid w:val="001D411C"/>
    <w:rsid w:val="001D4A5E"/>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079C6"/>
    <w:rsid w:val="00207B71"/>
    <w:rsid w:val="00210B15"/>
    <w:rsid w:val="00211713"/>
    <w:rsid w:val="002142EA"/>
    <w:rsid w:val="00215ADD"/>
    <w:rsid w:val="002204BB"/>
    <w:rsid w:val="00221B79"/>
    <w:rsid w:val="00221C6B"/>
    <w:rsid w:val="002253A1"/>
    <w:rsid w:val="00225CF8"/>
    <w:rsid w:val="0022794E"/>
    <w:rsid w:val="00233D64"/>
    <w:rsid w:val="0023482A"/>
    <w:rsid w:val="002359CB"/>
    <w:rsid w:val="00242A9E"/>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5710"/>
    <w:rsid w:val="002C7EBB"/>
    <w:rsid w:val="002D06C1"/>
    <w:rsid w:val="002D1A85"/>
    <w:rsid w:val="002D42B5"/>
    <w:rsid w:val="002D4F1A"/>
    <w:rsid w:val="002D6EC6"/>
    <w:rsid w:val="002D79AC"/>
    <w:rsid w:val="002E039D"/>
    <w:rsid w:val="002E4D5A"/>
    <w:rsid w:val="002E6326"/>
    <w:rsid w:val="002E7477"/>
    <w:rsid w:val="002F30E0"/>
    <w:rsid w:val="002F35E4"/>
    <w:rsid w:val="002F3730"/>
    <w:rsid w:val="002F38E1"/>
    <w:rsid w:val="002F7AF6"/>
    <w:rsid w:val="00300E63"/>
    <w:rsid w:val="003016A9"/>
    <w:rsid w:val="00302F5F"/>
    <w:rsid w:val="003039FA"/>
    <w:rsid w:val="0030441D"/>
    <w:rsid w:val="0030476C"/>
    <w:rsid w:val="00306063"/>
    <w:rsid w:val="00313B85"/>
    <w:rsid w:val="0031746E"/>
    <w:rsid w:val="00317988"/>
    <w:rsid w:val="003221B4"/>
    <w:rsid w:val="0032258D"/>
    <w:rsid w:val="00322E62"/>
    <w:rsid w:val="00323FCE"/>
    <w:rsid w:val="00324D13"/>
    <w:rsid w:val="00324EDD"/>
    <w:rsid w:val="003331E4"/>
    <w:rsid w:val="00336C64"/>
    <w:rsid w:val="00337162"/>
    <w:rsid w:val="00337FFA"/>
    <w:rsid w:val="0034194F"/>
    <w:rsid w:val="00344605"/>
    <w:rsid w:val="003474AA"/>
    <w:rsid w:val="00350D1D"/>
    <w:rsid w:val="00352C83"/>
    <w:rsid w:val="00352F1A"/>
    <w:rsid w:val="00353F55"/>
    <w:rsid w:val="0036107C"/>
    <w:rsid w:val="003615D2"/>
    <w:rsid w:val="0036429C"/>
    <w:rsid w:val="00364A53"/>
    <w:rsid w:val="003654CB"/>
    <w:rsid w:val="00365AA9"/>
    <w:rsid w:val="00365F86"/>
    <w:rsid w:val="00365F87"/>
    <w:rsid w:val="00366E89"/>
    <w:rsid w:val="003705F4"/>
    <w:rsid w:val="00370D58"/>
    <w:rsid w:val="00371316"/>
    <w:rsid w:val="00376713"/>
    <w:rsid w:val="00377BD9"/>
    <w:rsid w:val="00381815"/>
    <w:rsid w:val="003819AF"/>
    <w:rsid w:val="003820E9"/>
    <w:rsid w:val="00382DE7"/>
    <w:rsid w:val="00384FFC"/>
    <w:rsid w:val="00387247"/>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B71CC"/>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E7676"/>
    <w:rsid w:val="003F0841"/>
    <w:rsid w:val="003F23D3"/>
    <w:rsid w:val="003F3F08"/>
    <w:rsid w:val="003F49F1"/>
    <w:rsid w:val="003F6272"/>
    <w:rsid w:val="00400E72"/>
    <w:rsid w:val="00401400"/>
    <w:rsid w:val="00404869"/>
    <w:rsid w:val="00405884"/>
    <w:rsid w:val="00407D39"/>
    <w:rsid w:val="0041477A"/>
    <w:rsid w:val="004167A3"/>
    <w:rsid w:val="0042759A"/>
    <w:rsid w:val="00432DAA"/>
    <w:rsid w:val="00433C0D"/>
    <w:rsid w:val="00434305"/>
    <w:rsid w:val="00435DF7"/>
    <w:rsid w:val="0043741A"/>
    <w:rsid w:val="0044083F"/>
    <w:rsid w:val="00441AE7"/>
    <w:rsid w:val="00445574"/>
    <w:rsid w:val="004455F3"/>
    <w:rsid w:val="004467FB"/>
    <w:rsid w:val="0045021E"/>
    <w:rsid w:val="00450E00"/>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0B8E"/>
    <w:rsid w:val="004A12DF"/>
    <w:rsid w:val="004A1BA8"/>
    <w:rsid w:val="004A4B57"/>
    <w:rsid w:val="004A63FA"/>
    <w:rsid w:val="004A6A3D"/>
    <w:rsid w:val="004B0272"/>
    <w:rsid w:val="004B087A"/>
    <w:rsid w:val="004B2701"/>
    <w:rsid w:val="004B2E1B"/>
    <w:rsid w:val="004B3AA8"/>
    <w:rsid w:val="004B3E93"/>
    <w:rsid w:val="004B499D"/>
    <w:rsid w:val="004C1FBC"/>
    <w:rsid w:val="004C25A2"/>
    <w:rsid w:val="004C3F1D"/>
    <w:rsid w:val="004C458D"/>
    <w:rsid w:val="004C7556"/>
    <w:rsid w:val="004C7E8B"/>
    <w:rsid w:val="004C7E9D"/>
    <w:rsid w:val="004C7F67"/>
    <w:rsid w:val="004D076D"/>
    <w:rsid w:val="004D0EF1"/>
    <w:rsid w:val="004D2253"/>
    <w:rsid w:val="004D4406"/>
    <w:rsid w:val="004D64CC"/>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37220"/>
    <w:rsid w:val="00541853"/>
    <w:rsid w:val="005435A8"/>
    <w:rsid w:val="00543BDA"/>
    <w:rsid w:val="005441CC"/>
    <w:rsid w:val="005479DA"/>
    <w:rsid w:val="00547BCC"/>
    <w:rsid w:val="0055013B"/>
    <w:rsid w:val="00550E5E"/>
    <w:rsid w:val="00551F6F"/>
    <w:rsid w:val="00555044"/>
    <w:rsid w:val="00560662"/>
    <w:rsid w:val="00560856"/>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1732"/>
    <w:rsid w:val="005C29B8"/>
    <w:rsid w:val="005C5F21"/>
    <w:rsid w:val="005C7156"/>
    <w:rsid w:val="005D0C75"/>
    <w:rsid w:val="005D4171"/>
    <w:rsid w:val="005D6A95"/>
    <w:rsid w:val="005D6B2C"/>
    <w:rsid w:val="005D6B86"/>
    <w:rsid w:val="005D6D9C"/>
    <w:rsid w:val="005E2335"/>
    <w:rsid w:val="005E34CA"/>
    <w:rsid w:val="005E3C18"/>
    <w:rsid w:val="005E4250"/>
    <w:rsid w:val="005E6812"/>
    <w:rsid w:val="005E7881"/>
    <w:rsid w:val="005E78E0"/>
    <w:rsid w:val="005F0D9C"/>
    <w:rsid w:val="005F2241"/>
    <w:rsid w:val="005F284E"/>
    <w:rsid w:val="006015CE"/>
    <w:rsid w:val="00603B5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07C7"/>
    <w:rsid w:val="00641A1F"/>
    <w:rsid w:val="00643CC3"/>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66ECB"/>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C796B"/>
    <w:rsid w:val="006D04EA"/>
    <w:rsid w:val="006D16C4"/>
    <w:rsid w:val="006D304D"/>
    <w:rsid w:val="006D3E96"/>
    <w:rsid w:val="006D4515"/>
    <w:rsid w:val="006D4BB1"/>
    <w:rsid w:val="006D4DAD"/>
    <w:rsid w:val="006D6593"/>
    <w:rsid w:val="006E187B"/>
    <w:rsid w:val="006E6058"/>
    <w:rsid w:val="006E7AB0"/>
    <w:rsid w:val="006F03A8"/>
    <w:rsid w:val="006F2ACA"/>
    <w:rsid w:val="006F2ADC"/>
    <w:rsid w:val="006F2BFE"/>
    <w:rsid w:val="006F31E9"/>
    <w:rsid w:val="006F6284"/>
    <w:rsid w:val="007002C5"/>
    <w:rsid w:val="00701245"/>
    <w:rsid w:val="00704387"/>
    <w:rsid w:val="00707669"/>
    <w:rsid w:val="00711CBA"/>
    <w:rsid w:val="00711FB5"/>
    <w:rsid w:val="00712A01"/>
    <w:rsid w:val="00714F58"/>
    <w:rsid w:val="00722FBF"/>
    <w:rsid w:val="00722FC2"/>
    <w:rsid w:val="00724E1B"/>
    <w:rsid w:val="00725949"/>
    <w:rsid w:val="00727FA2"/>
    <w:rsid w:val="007322C1"/>
    <w:rsid w:val="007322D9"/>
    <w:rsid w:val="00732BC0"/>
    <w:rsid w:val="0073720F"/>
    <w:rsid w:val="00737796"/>
    <w:rsid w:val="0074165C"/>
    <w:rsid w:val="00742C35"/>
    <w:rsid w:val="007432CA"/>
    <w:rsid w:val="007439EB"/>
    <w:rsid w:val="00743CB4"/>
    <w:rsid w:val="00743F0A"/>
    <w:rsid w:val="007444E8"/>
    <w:rsid w:val="007452EF"/>
    <w:rsid w:val="0074548E"/>
    <w:rsid w:val="00745773"/>
    <w:rsid w:val="00746800"/>
    <w:rsid w:val="007501A8"/>
    <w:rsid w:val="00750D61"/>
    <w:rsid w:val="00750EE1"/>
    <w:rsid w:val="00752B4D"/>
    <w:rsid w:val="00755402"/>
    <w:rsid w:val="00756B26"/>
    <w:rsid w:val="00756EDF"/>
    <w:rsid w:val="007600E3"/>
    <w:rsid w:val="007604AC"/>
    <w:rsid w:val="00761746"/>
    <w:rsid w:val="00761B14"/>
    <w:rsid w:val="00763FB4"/>
    <w:rsid w:val="00765C43"/>
    <w:rsid w:val="00765EFB"/>
    <w:rsid w:val="007671CA"/>
    <w:rsid w:val="00767C61"/>
    <w:rsid w:val="0077008A"/>
    <w:rsid w:val="00773C1F"/>
    <w:rsid w:val="00774DA4"/>
    <w:rsid w:val="00776599"/>
    <w:rsid w:val="0078114B"/>
    <w:rsid w:val="00781DD2"/>
    <w:rsid w:val="00783ECF"/>
    <w:rsid w:val="0078413A"/>
    <w:rsid w:val="0079329D"/>
    <w:rsid w:val="007959E8"/>
    <w:rsid w:val="00795E9C"/>
    <w:rsid w:val="007A0521"/>
    <w:rsid w:val="007A2E12"/>
    <w:rsid w:val="007A3475"/>
    <w:rsid w:val="007A3A92"/>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27E1"/>
    <w:rsid w:val="007D346A"/>
    <w:rsid w:val="007D6518"/>
    <w:rsid w:val="007D7186"/>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16E7"/>
    <w:rsid w:val="0081293C"/>
    <w:rsid w:val="00814693"/>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A3A"/>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2DC4"/>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4AE9"/>
    <w:rsid w:val="009062E6"/>
    <w:rsid w:val="00911BE5"/>
    <w:rsid w:val="00913CA9"/>
    <w:rsid w:val="009145AE"/>
    <w:rsid w:val="009146CE"/>
    <w:rsid w:val="00914CA7"/>
    <w:rsid w:val="00914D07"/>
    <w:rsid w:val="00915C3E"/>
    <w:rsid w:val="009161A8"/>
    <w:rsid w:val="009245AE"/>
    <w:rsid w:val="009245F5"/>
    <w:rsid w:val="009249EC"/>
    <w:rsid w:val="009273B3"/>
    <w:rsid w:val="009305B5"/>
    <w:rsid w:val="009378DD"/>
    <w:rsid w:val="009429D5"/>
    <w:rsid w:val="00942BF1"/>
    <w:rsid w:val="00945180"/>
    <w:rsid w:val="00945428"/>
    <w:rsid w:val="0094607B"/>
    <w:rsid w:val="00953589"/>
    <w:rsid w:val="00953604"/>
    <w:rsid w:val="0095496B"/>
    <w:rsid w:val="00960F1E"/>
    <w:rsid w:val="009610DC"/>
    <w:rsid w:val="00961490"/>
    <w:rsid w:val="0096381A"/>
    <w:rsid w:val="00965E04"/>
    <w:rsid w:val="009674AD"/>
    <w:rsid w:val="00970342"/>
    <w:rsid w:val="00970CDC"/>
    <w:rsid w:val="00973CD6"/>
    <w:rsid w:val="00975727"/>
    <w:rsid w:val="00977010"/>
    <w:rsid w:val="00977D02"/>
    <w:rsid w:val="00977FF9"/>
    <w:rsid w:val="009809BB"/>
    <w:rsid w:val="00981402"/>
    <w:rsid w:val="0098364B"/>
    <w:rsid w:val="009908A3"/>
    <w:rsid w:val="009911AF"/>
    <w:rsid w:val="00991875"/>
    <w:rsid w:val="00991F92"/>
    <w:rsid w:val="00992985"/>
    <w:rsid w:val="00993889"/>
    <w:rsid w:val="0099551B"/>
    <w:rsid w:val="00995BE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007E"/>
    <w:rsid w:val="009D112C"/>
    <w:rsid w:val="009D1385"/>
    <w:rsid w:val="009D47FA"/>
    <w:rsid w:val="009D4C5B"/>
    <w:rsid w:val="009D50D2"/>
    <w:rsid w:val="009D6BCA"/>
    <w:rsid w:val="009E0F62"/>
    <w:rsid w:val="009E4A58"/>
    <w:rsid w:val="009E5A2D"/>
    <w:rsid w:val="009E5AB2"/>
    <w:rsid w:val="009E6219"/>
    <w:rsid w:val="009E78DC"/>
    <w:rsid w:val="009F03B3"/>
    <w:rsid w:val="00A0096C"/>
    <w:rsid w:val="00A01757"/>
    <w:rsid w:val="00A028C0"/>
    <w:rsid w:val="00A02BAE"/>
    <w:rsid w:val="00A03F70"/>
    <w:rsid w:val="00A06A6B"/>
    <w:rsid w:val="00A07E47"/>
    <w:rsid w:val="00A10E52"/>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1293"/>
    <w:rsid w:val="00A55BD6"/>
    <w:rsid w:val="00A55D50"/>
    <w:rsid w:val="00A57142"/>
    <w:rsid w:val="00A648CD"/>
    <w:rsid w:val="00A6537A"/>
    <w:rsid w:val="00A67866"/>
    <w:rsid w:val="00A705AE"/>
    <w:rsid w:val="00A70B07"/>
    <w:rsid w:val="00A723F8"/>
    <w:rsid w:val="00A77CCB"/>
    <w:rsid w:val="00A83D8D"/>
    <w:rsid w:val="00A8446B"/>
    <w:rsid w:val="00A8473F"/>
    <w:rsid w:val="00A862D6"/>
    <w:rsid w:val="00A8715E"/>
    <w:rsid w:val="00A87D0C"/>
    <w:rsid w:val="00A9295B"/>
    <w:rsid w:val="00A93B09"/>
    <w:rsid w:val="00A94A05"/>
    <w:rsid w:val="00A952D7"/>
    <w:rsid w:val="00A963F7"/>
    <w:rsid w:val="00A96AD8"/>
    <w:rsid w:val="00AA052C"/>
    <w:rsid w:val="00AA1E45"/>
    <w:rsid w:val="00AA4286"/>
    <w:rsid w:val="00AA456B"/>
    <w:rsid w:val="00AA57F5"/>
    <w:rsid w:val="00AA672E"/>
    <w:rsid w:val="00AA6EC9"/>
    <w:rsid w:val="00AA7FA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0C86"/>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5BD0"/>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237F"/>
    <w:rsid w:val="00BB5F8F"/>
    <w:rsid w:val="00BB657A"/>
    <w:rsid w:val="00BC1A4E"/>
    <w:rsid w:val="00BC5DC7"/>
    <w:rsid w:val="00BC6B8B"/>
    <w:rsid w:val="00BC73D8"/>
    <w:rsid w:val="00BD104B"/>
    <w:rsid w:val="00BD52D7"/>
    <w:rsid w:val="00BD5AD2"/>
    <w:rsid w:val="00BE22F3"/>
    <w:rsid w:val="00BE2C36"/>
    <w:rsid w:val="00BE5B52"/>
    <w:rsid w:val="00BE76FC"/>
    <w:rsid w:val="00BE7B8D"/>
    <w:rsid w:val="00BF0993"/>
    <w:rsid w:val="00BF10A9"/>
    <w:rsid w:val="00BF1703"/>
    <w:rsid w:val="00BF20F2"/>
    <w:rsid w:val="00BF231C"/>
    <w:rsid w:val="00BF51E5"/>
    <w:rsid w:val="00BF74A6"/>
    <w:rsid w:val="00C013AD"/>
    <w:rsid w:val="00C04904"/>
    <w:rsid w:val="00C056B3"/>
    <w:rsid w:val="00C0733E"/>
    <w:rsid w:val="00C103E5"/>
    <w:rsid w:val="00C13319"/>
    <w:rsid w:val="00C13EE9"/>
    <w:rsid w:val="00C21540"/>
    <w:rsid w:val="00C21906"/>
    <w:rsid w:val="00C21BFA"/>
    <w:rsid w:val="00C24C8D"/>
    <w:rsid w:val="00C25FE2"/>
    <w:rsid w:val="00C26B53"/>
    <w:rsid w:val="00C279B2"/>
    <w:rsid w:val="00C32F74"/>
    <w:rsid w:val="00C33E50"/>
    <w:rsid w:val="00C34C20"/>
    <w:rsid w:val="00C35A3E"/>
    <w:rsid w:val="00C36BEB"/>
    <w:rsid w:val="00C37581"/>
    <w:rsid w:val="00C42130"/>
    <w:rsid w:val="00C423A4"/>
    <w:rsid w:val="00C423E3"/>
    <w:rsid w:val="00C44BF5"/>
    <w:rsid w:val="00C521D6"/>
    <w:rsid w:val="00C55232"/>
    <w:rsid w:val="00C553A4"/>
    <w:rsid w:val="00C55A06"/>
    <w:rsid w:val="00C55D03"/>
    <w:rsid w:val="00C601BC"/>
    <w:rsid w:val="00C6329F"/>
    <w:rsid w:val="00C63340"/>
    <w:rsid w:val="00C64225"/>
    <w:rsid w:val="00C643F9"/>
    <w:rsid w:val="00C64E95"/>
    <w:rsid w:val="00C71372"/>
    <w:rsid w:val="00C72410"/>
    <w:rsid w:val="00C7287F"/>
    <w:rsid w:val="00C805BA"/>
    <w:rsid w:val="00C80CB8"/>
    <w:rsid w:val="00C80D58"/>
    <w:rsid w:val="00C819F8"/>
    <w:rsid w:val="00C8248C"/>
    <w:rsid w:val="00C84E33"/>
    <w:rsid w:val="00C866A7"/>
    <w:rsid w:val="00C86D6F"/>
    <w:rsid w:val="00C905FC"/>
    <w:rsid w:val="00C92D03"/>
    <w:rsid w:val="00C9319C"/>
    <w:rsid w:val="00C9371F"/>
    <w:rsid w:val="00C9435D"/>
    <w:rsid w:val="00C94DF2"/>
    <w:rsid w:val="00C96741"/>
    <w:rsid w:val="00CA2D1B"/>
    <w:rsid w:val="00CA375D"/>
    <w:rsid w:val="00CA47EC"/>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378"/>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BB"/>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2B9E"/>
    <w:rsid w:val="00D25E37"/>
    <w:rsid w:val="00D2661A"/>
    <w:rsid w:val="00D27582"/>
    <w:rsid w:val="00D27EC4"/>
    <w:rsid w:val="00D32719"/>
    <w:rsid w:val="00D33333"/>
    <w:rsid w:val="00D352A2"/>
    <w:rsid w:val="00D4162B"/>
    <w:rsid w:val="00D4514F"/>
    <w:rsid w:val="00D451D3"/>
    <w:rsid w:val="00D451E2"/>
    <w:rsid w:val="00D45E89"/>
    <w:rsid w:val="00D45E8D"/>
    <w:rsid w:val="00D466AE"/>
    <w:rsid w:val="00D4734F"/>
    <w:rsid w:val="00D51BF3"/>
    <w:rsid w:val="00D66846"/>
    <w:rsid w:val="00D675FB"/>
    <w:rsid w:val="00D71721"/>
    <w:rsid w:val="00D71F25"/>
    <w:rsid w:val="00D72A9C"/>
    <w:rsid w:val="00D75731"/>
    <w:rsid w:val="00D77031"/>
    <w:rsid w:val="00D84941"/>
    <w:rsid w:val="00D84FA1"/>
    <w:rsid w:val="00D851F0"/>
    <w:rsid w:val="00D86DB7"/>
    <w:rsid w:val="00D87BF5"/>
    <w:rsid w:val="00D90721"/>
    <w:rsid w:val="00D926D0"/>
    <w:rsid w:val="00D93030"/>
    <w:rsid w:val="00D937C1"/>
    <w:rsid w:val="00D950E1"/>
    <w:rsid w:val="00D952A6"/>
    <w:rsid w:val="00D95DED"/>
    <w:rsid w:val="00D97F99"/>
    <w:rsid w:val="00DA08D0"/>
    <w:rsid w:val="00DA1E08"/>
    <w:rsid w:val="00DA24F8"/>
    <w:rsid w:val="00DA28E8"/>
    <w:rsid w:val="00DA38D3"/>
    <w:rsid w:val="00DA3932"/>
    <w:rsid w:val="00DA3AFC"/>
    <w:rsid w:val="00DA4B8D"/>
    <w:rsid w:val="00DA4E6B"/>
    <w:rsid w:val="00DA64F8"/>
    <w:rsid w:val="00DA6C15"/>
    <w:rsid w:val="00DB0258"/>
    <w:rsid w:val="00DB38EE"/>
    <w:rsid w:val="00DB498B"/>
    <w:rsid w:val="00DB5977"/>
    <w:rsid w:val="00DB66CA"/>
    <w:rsid w:val="00DB6BCA"/>
    <w:rsid w:val="00DB6F54"/>
    <w:rsid w:val="00DB73F7"/>
    <w:rsid w:val="00DB7942"/>
    <w:rsid w:val="00DC0321"/>
    <w:rsid w:val="00DC3067"/>
    <w:rsid w:val="00DC370B"/>
    <w:rsid w:val="00DC5B90"/>
    <w:rsid w:val="00DD00FF"/>
    <w:rsid w:val="00DD0619"/>
    <w:rsid w:val="00DD07FB"/>
    <w:rsid w:val="00DD13AA"/>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1DE4"/>
    <w:rsid w:val="00E02DFB"/>
    <w:rsid w:val="00E03093"/>
    <w:rsid w:val="00E030F9"/>
    <w:rsid w:val="00E0311A"/>
    <w:rsid w:val="00E03138"/>
    <w:rsid w:val="00E04C4E"/>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22AC"/>
    <w:rsid w:val="00E43B0E"/>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07C6"/>
    <w:rsid w:val="00E822E8"/>
    <w:rsid w:val="00E82554"/>
    <w:rsid w:val="00E82606"/>
    <w:rsid w:val="00E831C1"/>
    <w:rsid w:val="00E846C8"/>
    <w:rsid w:val="00E84957"/>
    <w:rsid w:val="00E84A55"/>
    <w:rsid w:val="00E85BFF"/>
    <w:rsid w:val="00E86E17"/>
    <w:rsid w:val="00E900C3"/>
    <w:rsid w:val="00E90391"/>
    <w:rsid w:val="00E906C2"/>
    <w:rsid w:val="00E9160C"/>
    <w:rsid w:val="00E9311F"/>
    <w:rsid w:val="00E934D1"/>
    <w:rsid w:val="00E94AF0"/>
    <w:rsid w:val="00E95D13"/>
    <w:rsid w:val="00E95DD3"/>
    <w:rsid w:val="00E969D5"/>
    <w:rsid w:val="00EA58D1"/>
    <w:rsid w:val="00EA61BC"/>
    <w:rsid w:val="00EA681A"/>
    <w:rsid w:val="00EA735B"/>
    <w:rsid w:val="00EB0D6C"/>
    <w:rsid w:val="00EB1E69"/>
    <w:rsid w:val="00EB2086"/>
    <w:rsid w:val="00EB31ED"/>
    <w:rsid w:val="00EB5EDF"/>
    <w:rsid w:val="00EB60FE"/>
    <w:rsid w:val="00EB74DB"/>
    <w:rsid w:val="00EC5359"/>
    <w:rsid w:val="00EC562A"/>
    <w:rsid w:val="00ED067A"/>
    <w:rsid w:val="00ED2B50"/>
    <w:rsid w:val="00ED6B13"/>
    <w:rsid w:val="00EE0350"/>
    <w:rsid w:val="00EE0719"/>
    <w:rsid w:val="00EE0E80"/>
    <w:rsid w:val="00EE1173"/>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4DF"/>
    <w:rsid w:val="00F456C6"/>
    <w:rsid w:val="00F4577B"/>
    <w:rsid w:val="00F46496"/>
    <w:rsid w:val="00F474D0"/>
    <w:rsid w:val="00F50179"/>
    <w:rsid w:val="00F515EE"/>
    <w:rsid w:val="00F5540D"/>
    <w:rsid w:val="00F56511"/>
    <w:rsid w:val="00F6194E"/>
    <w:rsid w:val="00F623AC"/>
    <w:rsid w:val="00F6412A"/>
    <w:rsid w:val="00F65893"/>
    <w:rsid w:val="00F66A4A"/>
    <w:rsid w:val="00F71E22"/>
    <w:rsid w:val="00F72142"/>
    <w:rsid w:val="00F72AE7"/>
    <w:rsid w:val="00F7445D"/>
    <w:rsid w:val="00F833BA"/>
    <w:rsid w:val="00F84FD0"/>
    <w:rsid w:val="00F859A8"/>
    <w:rsid w:val="00F86D87"/>
    <w:rsid w:val="00F9108B"/>
    <w:rsid w:val="00F91349"/>
    <w:rsid w:val="00F93A8A"/>
    <w:rsid w:val="00F95248"/>
    <w:rsid w:val="00F956A9"/>
    <w:rsid w:val="00F963ED"/>
    <w:rsid w:val="00F966CF"/>
    <w:rsid w:val="00F96CAE"/>
    <w:rsid w:val="00F97C99"/>
    <w:rsid w:val="00FA2C6C"/>
    <w:rsid w:val="00FA662D"/>
    <w:rsid w:val="00FA73B1"/>
    <w:rsid w:val="00FB0CB9"/>
    <w:rsid w:val="00FB231D"/>
    <w:rsid w:val="00FB45F1"/>
    <w:rsid w:val="00FB4A72"/>
    <w:rsid w:val="00FB54E8"/>
    <w:rsid w:val="00FB7054"/>
    <w:rsid w:val="00FC17B7"/>
    <w:rsid w:val="00FC2CB7"/>
    <w:rsid w:val="00FC4090"/>
    <w:rsid w:val="00FC55B4"/>
    <w:rsid w:val="00FC7C8A"/>
    <w:rsid w:val="00FD00E6"/>
    <w:rsid w:val="00FD09A1"/>
    <w:rsid w:val="00FD2A7C"/>
    <w:rsid w:val="00FD59EB"/>
    <w:rsid w:val="00FD7299"/>
    <w:rsid w:val="00FE1FBE"/>
    <w:rsid w:val="00FE229B"/>
    <w:rsid w:val="00FE3901"/>
    <w:rsid w:val="00FE39D3"/>
    <w:rsid w:val="00FE4BCE"/>
    <w:rsid w:val="00FE54AE"/>
    <w:rsid w:val="00FE576A"/>
    <w:rsid w:val="00FE7E79"/>
    <w:rsid w:val="00FF3E7D"/>
    <w:rsid w:val="00FF5B99"/>
    <w:rsid w:val="00FF730C"/>
    <w:rsid w:val="00FF73F4"/>
    <w:rsid w:val="00FF7CE4"/>
    <w:rsid w:val="00FF7E39"/>
    <w:rsid w:val="02BA3F8E"/>
    <w:rsid w:val="04D7026D"/>
    <w:rsid w:val="05046DC6"/>
    <w:rsid w:val="055F629C"/>
    <w:rsid w:val="05E43649"/>
    <w:rsid w:val="069D7C35"/>
    <w:rsid w:val="07533FDE"/>
    <w:rsid w:val="08D00067"/>
    <w:rsid w:val="08E65545"/>
    <w:rsid w:val="0ADA341F"/>
    <w:rsid w:val="0C96376F"/>
    <w:rsid w:val="0D674D12"/>
    <w:rsid w:val="0F492797"/>
    <w:rsid w:val="127B5156"/>
    <w:rsid w:val="12BC51F0"/>
    <w:rsid w:val="12EE791C"/>
    <w:rsid w:val="14B84336"/>
    <w:rsid w:val="15602773"/>
    <w:rsid w:val="159D7C72"/>
    <w:rsid w:val="17942BA8"/>
    <w:rsid w:val="211B7B5B"/>
    <w:rsid w:val="233F60BE"/>
    <w:rsid w:val="25373A50"/>
    <w:rsid w:val="25910727"/>
    <w:rsid w:val="29F51213"/>
    <w:rsid w:val="2B011EE7"/>
    <w:rsid w:val="2B267B0D"/>
    <w:rsid w:val="2BCF1FA9"/>
    <w:rsid w:val="2D466457"/>
    <w:rsid w:val="2F3E361F"/>
    <w:rsid w:val="2F636844"/>
    <w:rsid w:val="300C2463"/>
    <w:rsid w:val="30406847"/>
    <w:rsid w:val="31D73965"/>
    <w:rsid w:val="398B6E9E"/>
    <w:rsid w:val="3A0054D6"/>
    <w:rsid w:val="3BAC040A"/>
    <w:rsid w:val="3CB7061B"/>
    <w:rsid w:val="3FFD6C8D"/>
    <w:rsid w:val="417D3C48"/>
    <w:rsid w:val="440C56F0"/>
    <w:rsid w:val="44735770"/>
    <w:rsid w:val="447A65E5"/>
    <w:rsid w:val="44BF26FD"/>
    <w:rsid w:val="44D31075"/>
    <w:rsid w:val="46072613"/>
    <w:rsid w:val="467D2532"/>
    <w:rsid w:val="47D545C5"/>
    <w:rsid w:val="4AA5064D"/>
    <w:rsid w:val="4BC30D8B"/>
    <w:rsid w:val="50212524"/>
    <w:rsid w:val="50562BB5"/>
    <w:rsid w:val="50753E2A"/>
    <w:rsid w:val="52497B10"/>
    <w:rsid w:val="53715570"/>
    <w:rsid w:val="543D17F5"/>
    <w:rsid w:val="54686973"/>
    <w:rsid w:val="55A44A45"/>
    <w:rsid w:val="55D65B5E"/>
    <w:rsid w:val="55EB160A"/>
    <w:rsid w:val="593E5EF4"/>
    <w:rsid w:val="599C730C"/>
    <w:rsid w:val="5A4361F6"/>
    <w:rsid w:val="5AC17141"/>
    <w:rsid w:val="5B6768A5"/>
    <w:rsid w:val="5C3C3C46"/>
    <w:rsid w:val="5D89747D"/>
    <w:rsid w:val="5DB425C8"/>
    <w:rsid w:val="5DBC1E02"/>
    <w:rsid w:val="5E64781C"/>
    <w:rsid w:val="5F8600EA"/>
    <w:rsid w:val="6106379C"/>
    <w:rsid w:val="627A1305"/>
    <w:rsid w:val="64325C6E"/>
    <w:rsid w:val="646031C3"/>
    <w:rsid w:val="64AA67D2"/>
    <w:rsid w:val="64E75692"/>
    <w:rsid w:val="65007CC7"/>
    <w:rsid w:val="688A32CD"/>
    <w:rsid w:val="68F32D80"/>
    <w:rsid w:val="6B254480"/>
    <w:rsid w:val="6BA75B7B"/>
    <w:rsid w:val="6C9360FF"/>
    <w:rsid w:val="6CBE361F"/>
    <w:rsid w:val="6D4F0278"/>
    <w:rsid w:val="6D9B480C"/>
    <w:rsid w:val="6D9E069F"/>
    <w:rsid w:val="6F137639"/>
    <w:rsid w:val="6FBD3BBF"/>
    <w:rsid w:val="725E21DC"/>
    <w:rsid w:val="72C36C5D"/>
    <w:rsid w:val="75BA46FD"/>
    <w:rsid w:val="76CA6BC2"/>
    <w:rsid w:val="78FE6C92"/>
    <w:rsid w:val="7A0E7691"/>
    <w:rsid w:val="7B4B1D76"/>
    <w:rsid w:val="7B95210F"/>
    <w:rsid w:val="7C24777F"/>
    <w:rsid w:val="7C266648"/>
    <w:rsid w:val="7C5275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9"/>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40"/>
    <w:qFormat/>
    <w:uiPriority w:val="0"/>
    <w:pPr>
      <w:keepNext/>
      <w:keepLines/>
      <w:spacing w:before="260" w:after="260" w:line="416" w:lineRule="auto"/>
      <w:outlineLvl w:val="2"/>
    </w:pPr>
    <w:rPr>
      <w:b/>
      <w:bCs/>
      <w:sz w:val="32"/>
      <w:szCs w:val="32"/>
    </w:rPr>
  </w:style>
  <w:style w:type="paragraph" w:styleId="5">
    <w:name w:val="heading 4"/>
    <w:basedOn w:val="1"/>
    <w:next w:val="1"/>
    <w:link w:val="41"/>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2"/>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3"/>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4"/>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5"/>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6"/>
    <w:qFormat/>
    <w:uiPriority w:val="0"/>
    <w:pPr>
      <w:keepNext/>
      <w:keepLines/>
      <w:adjustRightInd/>
      <w:spacing w:before="240" w:after="64" w:line="320" w:lineRule="auto"/>
      <w:outlineLvl w:val="8"/>
    </w:pPr>
    <w:rPr>
      <w:rFonts w:ascii="Arial" w:hAnsi="Arial" w:eastAsia="黑体"/>
    </w:rPr>
  </w:style>
  <w:style w:type="character" w:default="1" w:styleId="31">
    <w:name w:val="Default Paragraph Font"/>
    <w:semiHidden/>
    <w:unhideWhenUsed/>
    <w:uiPriority w:val="1"/>
  </w:style>
  <w:style w:type="table" w:default="1" w:styleId="29">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8"/>
    <w:semiHidden/>
    <w:unhideWhenUsed/>
    <w:qFormat/>
    <w:uiPriority w:val="99"/>
    <w:pPr>
      <w:jc w:val="left"/>
    </w:pPr>
  </w:style>
  <w:style w:type="paragraph" w:styleId="14">
    <w:name w:val="Body Text"/>
    <w:basedOn w:val="1"/>
    <w:link w:val="90"/>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9"/>
    <w:semiHidden/>
    <w:unhideWhenUsed/>
    <w:qFormat/>
    <w:uiPriority w:val="99"/>
    <w:rPr>
      <w:sz w:val="18"/>
      <w:szCs w:val="18"/>
    </w:rPr>
  </w:style>
  <w:style w:type="paragraph" w:styleId="18">
    <w:name w:val="footer"/>
    <w:basedOn w:val="1"/>
    <w:link w:val="48"/>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7"/>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3"/>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Normal (Web)"/>
    <w:basedOn w:val="1"/>
    <w:unhideWhenUsed/>
    <w:qFormat/>
    <w:uiPriority w:val="99"/>
    <w:rPr>
      <w:sz w:val="24"/>
    </w:rPr>
  </w:style>
  <w:style w:type="paragraph" w:styleId="27">
    <w:name w:val="Title"/>
    <w:basedOn w:val="1"/>
    <w:link w:val="52"/>
    <w:qFormat/>
    <w:uiPriority w:val="0"/>
    <w:pPr>
      <w:spacing w:before="240" w:after="60"/>
      <w:jc w:val="center"/>
      <w:outlineLvl w:val="0"/>
    </w:pPr>
    <w:rPr>
      <w:rFonts w:ascii="Arial" w:hAnsi="Arial" w:cs="Arial"/>
      <w:b/>
      <w:bCs/>
      <w:sz w:val="32"/>
      <w:szCs w:val="32"/>
    </w:rPr>
  </w:style>
  <w:style w:type="paragraph" w:styleId="28">
    <w:name w:val="annotation subject"/>
    <w:basedOn w:val="13"/>
    <w:next w:val="13"/>
    <w:link w:val="239"/>
    <w:semiHidden/>
    <w:unhideWhenUsed/>
    <w:qFormat/>
    <w:uiPriority w:val="99"/>
    <w:rPr>
      <w:b/>
      <w:bCs/>
    </w:rPr>
  </w:style>
  <w:style w:type="table" w:styleId="30">
    <w:name w:val="Table Grid"/>
    <w:basedOn w:val="2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Strong"/>
    <w:qFormat/>
    <w:uiPriority w:val="22"/>
    <w:rPr>
      <w:b/>
      <w:bCs/>
    </w:rPr>
  </w:style>
  <w:style w:type="character" w:styleId="33">
    <w:name w:val="page number"/>
    <w:qFormat/>
    <w:uiPriority w:val="0"/>
    <w:rPr>
      <w:rFonts w:ascii="宋体" w:hAnsi="Times New Roman" w:eastAsia="宋体"/>
      <w:sz w:val="18"/>
    </w:rPr>
  </w:style>
  <w:style w:type="character" w:styleId="34">
    <w:name w:val="Emphasis"/>
    <w:qFormat/>
    <w:uiPriority w:val="20"/>
    <w:rPr>
      <w:i/>
      <w:iCs/>
    </w:rPr>
  </w:style>
  <w:style w:type="character" w:styleId="35">
    <w:name w:val="Hyperlink"/>
    <w:qFormat/>
    <w:uiPriority w:val="99"/>
    <w:rPr>
      <w:rFonts w:ascii="宋体" w:hAnsi="Times New Roman" w:eastAsia="宋体"/>
      <w:color w:val="auto"/>
      <w:spacing w:val="0"/>
      <w:w w:val="100"/>
      <w:position w:val="0"/>
      <w:sz w:val="21"/>
      <w:u w:val="none"/>
      <w:vertAlign w:val="baseline"/>
    </w:rPr>
  </w:style>
  <w:style w:type="character" w:styleId="36">
    <w:name w:val="annotation reference"/>
    <w:basedOn w:val="31"/>
    <w:semiHidden/>
    <w:unhideWhenUsed/>
    <w:qFormat/>
    <w:uiPriority w:val="99"/>
    <w:rPr>
      <w:sz w:val="21"/>
      <w:szCs w:val="21"/>
    </w:rPr>
  </w:style>
  <w:style w:type="character" w:styleId="37">
    <w:name w:val="footnote reference"/>
    <w:semiHidden/>
    <w:qFormat/>
    <w:uiPriority w:val="0"/>
    <w:rPr>
      <w:rFonts w:ascii="宋体" w:hAnsi="宋体" w:eastAsia="宋体" w:cs="Times New Roman"/>
      <w:spacing w:val="0"/>
      <w:sz w:val="18"/>
      <w:vertAlign w:val="superscript"/>
    </w:rPr>
  </w:style>
  <w:style w:type="character" w:customStyle="1" w:styleId="38">
    <w:name w:val="标题 1 字符"/>
    <w:link w:val="2"/>
    <w:qFormat/>
    <w:uiPriority w:val="0"/>
    <w:rPr>
      <w:b/>
      <w:bCs/>
      <w:kern w:val="44"/>
      <w:sz w:val="44"/>
      <w:szCs w:val="44"/>
    </w:rPr>
  </w:style>
  <w:style w:type="character" w:customStyle="1" w:styleId="39">
    <w:name w:val="标题 2 字符"/>
    <w:link w:val="3"/>
    <w:qFormat/>
    <w:uiPriority w:val="0"/>
    <w:rPr>
      <w:rFonts w:ascii="Arial" w:hAnsi="Arial" w:eastAsia="黑体"/>
      <w:b/>
      <w:bCs/>
      <w:kern w:val="2"/>
      <w:sz w:val="32"/>
      <w:szCs w:val="32"/>
    </w:rPr>
  </w:style>
  <w:style w:type="character" w:customStyle="1" w:styleId="40">
    <w:name w:val="标题 3 字符"/>
    <w:link w:val="4"/>
    <w:qFormat/>
    <w:uiPriority w:val="0"/>
    <w:rPr>
      <w:b/>
      <w:bCs/>
      <w:kern w:val="2"/>
      <w:sz w:val="32"/>
      <w:szCs w:val="32"/>
    </w:rPr>
  </w:style>
  <w:style w:type="character" w:customStyle="1" w:styleId="41">
    <w:name w:val="标题 4 字符"/>
    <w:link w:val="5"/>
    <w:qFormat/>
    <w:uiPriority w:val="0"/>
    <w:rPr>
      <w:rFonts w:ascii="Arial" w:hAnsi="Arial" w:eastAsia="黑体"/>
      <w:b/>
      <w:bCs/>
      <w:kern w:val="2"/>
      <w:sz w:val="28"/>
      <w:szCs w:val="28"/>
    </w:rPr>
  </w:style>
  <w:style w:type="character" w:customStyle="1" w:styleId="42">
    <w:name w:val="标题 5 字符"/>
    <w:link w:val="6"/>
    <w:qFormat/>
    <w:uiPriority w:val="0"/>
    <w:rPr>
      <w:b/>
      <w:bCs/>
      <w:kern w:val="2"/>
      <w:sz w:val="28"/>
      <w:szCs w:val="28"/>
    </w:rPr>
  </w:style>
  <w:style w:type="character" w:customStyle="1" w:styleId="43">
    <w:name w:val="标题 6 字符"/>
    <w:link w:val="7"/>
    <w:qFormat/>
    <w:uiPriority w:val="0"/>
    <w:rPr>
      <w:rFonts w:ascii="Arial" w:hAnsi="Arial" w:eastAsia="黑体"/>
      <w:b/>
      <w:bCs/>
      <w:kern w:val="2"/>
      <w:sz w:val="24"/>
      <w:szCs w:val="24"/>
    </w:rPr>
  </w:style>
  <w:style w:type="character" w:customStyle="1" w:styleId="44">
    <w:name w:val="标题 7 字符"/>
    <w:link w:val="8"/>
    <w:qFormat/>
    <w:uiPriority w:val="0"/>
    <w:rPr>
      <w:b/>
      <w:bCs/>
      <w:kern w:val="2"/>
      <w:sz w:val="24"/>
      <w:szCs w:val="24"/>
    </w:rPr>
  </w:style>
  <w:style w:type="character" w:customStyle="1" w:styleId="45">
    <w:name w:val="标题 8 字符"/>
    <w:link w:val="9"/>
    <w:qFormat/>
    <w:uiPriority w:val="0"/>
    <w:rPr>
      <w:rFonts w:ascii="Arial" w:hAnsi="Arial" w:eastAsia="黑体"/>
      <w:kern w:val="2"/>
      <w:sz w:val="24"/>
      <w:szCs w:val="24"/>
    </w:rPr>
  </w:style>
  <w:style w:type="character" w:customStyle="1" w:styleId="46">
    <w:name w:val="标题 9 字符"/>
    <w:link w:val="10"/>
    <w:qFormat/>
    <w:uiPriority w:val="0"/>
    <w:rPr>
      <w:rFonts w:ascii="Arial" w:hAnsi="Arial" w:eastAsia="黑体"/>
      <w:kern w:val="2"/>
      <w:sz w:val="21"/>
      <w:szCs w:val="21"/>
    </w:rPr>
  </w:style>
  <w:style w:type="character" w:customStyle="1" w:styleId="47">
    <w:name w:val="页眉 字符"/>
    <w:link w:val="19"/>
    <w:qFormat/>
    <w:uiPriority w:val="99"/>
    <w:rPr>
      <w:kern w:val="2"/>
      <w:sz w:val="18"/>
      <w:szCs w:val="18"/>
    </w:rPr>
  </w:style>
  <w:style w:type="character" w:customStyle="1" w:styleId="48">
    <w:name w:val="页脚 字符"/>
    <w:link w:val="18"/>
    <w:qFormat/>
    <w:uiPriority w:val="99"/>
    <w:rPr>
      <w:rFonts w:ascii="宋体"/>
      <w:kern w:val="2"/>
      <w:sz w:val="18"/>
      <w:szCs w:val="18"/>
    </w:rPr>
  </w:style>
  <w:style w:type="character" w:customStyle="1" w:styleId="49">
    <w:name w:val="批注框文本 字符"/>
    <w:link w:val="17"/>
    <w:semiHidden/>
    <w:qFormat/>
    <w:uiPriority w:val="99"/>
    <w:rPr>
      <w:kern w:val="2"/>
      <w:sz w:val="18"/>
      <w:szCs w:val="18"/>
    </w:rPr>
  </w:style>
  <w:style w:type="paragraph" w:styleId="50">
    <w:name w:val="Quote"/>
    <w:basedOn w:val="1"/>
    <w:next w:val="1"/>
    <w:link w:val="51"/>
    <w:qFormat/>
    <w:uiPriority w:val="29"/>
    <w:rPr>
      <w:i/>
      <w:iCs/>
      <w:color w:val="000000"/>
    </w:rPr>
  </w:style>
  <w:style w:type="character" w:customStyle="1" w:styleId="51">
    <w:name w:val="引用 字符"/>
    <w:link w:val="50"/>
    <w:qFormat/>
    <w:uiPriority w:val="29"/>
    <w:rPr>
      <w:i/>
      <w:iCs/>
      <w:color w:val="000000"/>
      <w:kern w:val="2"/>
      <w:sz w:val="21"/>
      <w:szCs w:val="21"/>
    </w:rPr>
  </w:style>
  <w:style w:type="character" w:customStyle="1" w:styleId="52">
    <w:name w:val="标题 字符"/>
    <w:link w:val="27"/>
    <w:qFormat/>
    <w:uiPriority w:val="0"/>
    <w:rPr>
      <w:rFonts w:ascii="Arial" w:hAnsi="Arial" w:cs="Arial"/>
      <w:b/>
      <w:bCs/>
      <w:kern w:val="2"/>
      <w:sz w:val="32"/>
      <w:szCs w:val="32"/>
    </w:rPr>
  </w:style>
  <w:style w:type="paragraph" w:customStyle="1" w:styleId="53">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4">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5">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6">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7">
    <w:name w:val="标准书眉一"/>
    <w:qFormat/>
    <w:uiPriority w:val="0"/>
    <w:pPr>
      <w:jc w:val="both"/>
    </w:pPr>
    <w:rPr>
      <w:rFonts w:ascii="Times New Roman" w:hAnsi="Times New Roman" w:eastAsia="宋体" w:cs="Times New Roman"/>
      <w:lang w:val="en-US" w:eastAsia="zh-CN" w:bidi="ar-SA"/>
    </w:rPr>
  </w:style>
  <w:style w:type="paragraph" w:customStyle="1" w:styleId="58">
    <w:name w:val="标准文件_ICS"/>
    <w:basedOn w:val="1"/>
    <w:qFormat/>
    <w:uiPriority w:val="0"/>
    <w:pPr>
      <w:spacing w:line="0" w:lineRule="atLeast"/>
    </w:pPr>
    <w:rPr>
      <w:rFonts w:ascii="黑体" w:hAnsi="宋体" w:eastAsia="黑体"/>
    </w:rPr>
  </w:style>
  <w:style w:type="paragraph" w:customStyle="1" w:styleId="59">
    <w:name w:val="标准文件_标准正文"/>
    <w:basedOn w:val="1"/>
    <w:next w:val="60"/>
    <w:qFormat/>
    <w:uiPriority w:val="0"/>
    <w:pPr>
      <w:snapToGrid w:val="0"/>
      <w:ind w:firstLine="200" w:firstLineChars="200"/>
    </w:pPr>
    <w:rPr>
      <w:kern w:val="0"/>
    </w:rPr>
  </w:style>
  <w:style w:type="paragraph" w:customStyle="1" w:styleId="60">
    <w:name w:val="标准文件_段"/>
    <w:link w:val="188"/>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61">
    <w:name w:val="标准文件_版本"/>
    <w:basedOn w:val="59"/>
    <w:qFormat/>
    <w:uiPriority w:val="0"/>
    <w:pPr>
      <w:adjustRightInd/>
      <w:snapToGrid/>
      <w:ind w:firstLine="0" w:firstLineChars="0"/>
    </w:pPr>
    <w:rPr>
      <w:rFonts w:ascii="宋体" w:hAnsi="宋体"/>
      <w:kern w:val="2"/>
    </w:rPr>
  </w:style>
  <w:style w:type="paragraph" w:customStyle="1" w:styleId="62">
    <w:name w:val="标准文件_标准部门"/>
    <w:basedOn w:val="1"/>
    <w:qFormat/>
    <w:uiPriority w:val="0"/>
    <w:pPr>
      <w:jc w:val="center"/>
    </w:pPr>
    <w:rPr>
      <w:rFonts w:ascii="黑体" w:eastAsia="黑体"/>
      <w:kern w:val="0"/>
      <w:sz w:val="44"/>
    </w:rPr>
  </w:style>
  <w:style w:type="paragraph" w:customStyle="1" w:styleId="63">
    <w:name w:val="标准文件_标准代替"/>
    <w:basedOn w:val="1"/>
    <w:next w:val="1"/>
    <w:qFormat/>
    <w:uiPriority w:val="0"/>
    <w:pPr>
      <w:spacing w:line="310" w:lineRule="exact"/>
      <w:jc w:val="right"/>
    </w:pPr>
    <w:rPr>
      <w:rFonts w:ascii="宋体" w:hAnsi="宋体"/>
      <w:kern w:val="0"/>
    </w:rPr>
  </w:style>
  <w:style w:type="paragraph" w:customStyle="1" w:styleId="64">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5">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6">
    <w:name w:val="标准文件_页眉偶数页"/>
    <w:basedOn w:val="65"/>
    <w:next w:val="1"/>
    <w:qFormat/>
    <w:uiPriority w:val="0"/>
    <w:pPr>
      <w:jc w:val="left"/>
    </w:pPr>
  </w:style>
  <w:style w:type="paragraph" w:customStyle="1" w:styleId="67">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8">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9">
    <w:name w:val="标准文件_二级条标题"/>
    <w:next w:val="60"/>
    <w:qFormat/>
    <w:uiPriority w:val="0"/>
    <w:pPr>
      <w:widowControl w:val="0"/>
      <w:numPr>
        <w:ilvl w:val="3"/>
        <w:numId w:val="2"/>
      </w:numPr>
      <w:spacing w:before="50" w:beforeLines="50" w:after="50" w:afterLines="50"/>
      <w:ind w:left="0"/>
      <w:jc w:val="both"/>
      <w:outlineLvl w:val="2"/>
    </w:pPr>
    <w:rPr>
      <w:rFonts w:ascii="黑体" w:hAnsi="Times New Roman" w:eastAsia="黑体" w:cs="Times New Roman"/>
      <w:sz w:val="21"/>
      <w:lang w:val="en-US" w:eastAsia="zh-CN" w:bidi="ar-SA"/>
    </w:rPr>
  </w:style>
  <w:style w:type="character" w:customStyle="1" w:styleId="70">
    <w:name w:val="标准文件_发布"/>
    <w:qFormat/>
    <w:uiPriority w:val="0"/>
    <w:rPr>
      <w:rFonts w:ascii="黑体" w:eastAsia="黑体"/>
      <w:spacing w:val="0"/>
      <w:w w:val="100"/>
      <w:position w:val="3"/>
      <w:sz w:val="28"/>
    </w:rPr>
  </w:style>
  <w:style w:type="paragraph" w:customStyle="1" w:styleId="71">
    <w:name w:val="标准文件_方框数字列项"/>
    <w:basedOn w:val="60"/>
    <w:qFormat/>
    <w:uiPriority w:val="0"/>
    <w:pPr>
      <w:numPr>
        <w:ilvl w:val="0"/>
        <w:numId w:val="3"/>
      </w:numPr>
      <w:ind w:firstLine="0" w:firstLineChars="0"/>
    </w:pPr>
  </w:style>
  <w:style w:type="paragraph" w:customStyle="1" w:styleId="72">
    <w:name w:val="标准文件_封面标准编号"/>
    <w:basedOn w:val="1"/>
    <w:next w:val="63"/>
    <w:qFormat/>
    <w:uiPriority w:val="0"/>
    <w:pPr>
      <w:spacing w:line="310" w:lineRule="exact"/>
      <w:jc w:val="right"/>
    </w:pPr>
    <w:rPr>
      <w:rFonts w:ascii="黑体" w:eastAsia="黑体"/>
      <w:kern w:val="0"/>
      <w:sz w:val="28"/>
    </w:rPr>
  </w:style>
  <w:style w:type="paragraph" w:customStyle="1" w:styleId="73">
    <w:name w:val="标准文件_封面标准分类号"/>
    <w:basedOn w:val="1"/>
    <w:qFormat/>
    <w:uiPriority w:val="0"/>
    <w:rPr>
      <w:rFonts w:ascii="黑体" w:eastAsia="黑体"/>
      <w:b/>
      <w:kern w:val="0"/>
      <w:sz w:val="28"/>
    </w:rPr>
  </w:style>
  <w:style w:type="paragraph" w:customStyle="1" w:styleId="74">
    <w:name w:val="标准文件_封面标准名称"/>
    <w:basedOn w:val="1"/>
    <w:qFormat/>
    <w:uiPriority w:val="0"/>
    <w:pPr>
      <w:spacing w:line="240" w:lineRule="auto"/>
      <w:jc w:val="center"/>
    </w:pPr>
    <w:rPr>
      <w:rFonts w:ascii="黑体" w:eastAsia="黑体"/>
      <w:kern w:val="0"/>
      <w:sz w:val="52"/>
    </w:rPr>
  </w:style>
  <w:style w:type="paragraph" w:customStyle="1" w:styleId="75">
    <w:name w:val="标准文件_封面标准英文名称"/>
    <w:basedOn w:val="1"/>
    <w:qFormat/>
    <w:uiPriority w:val="0"/>
    <w:pPr>
      <w:spacing w:line="240" w:lineRule="auto"/>
      <w:jc w:val="center"/>
    </w:pPr>
    <w:rPr>
      <w:rFonts w:ascii="黑体" w:eastAsia="黑体"/>
      <w:b/>
      <w:sz w:val="28"/>
    </w:rPr>
  </w:style>
  <w:style w:type="paragraph" w:customStyle="1" w:styleId="76">
    <w:name w:val="标准文件_封面发布日期"/>
    <w:basedOn w:val="1"/>
    <w:qFormat/>
    <w:uiPriority w:val="0"/>
    <w:pPr>
      <w:spacing w:line="310" w:lineRule="exact"/>
    </w:pPr>
    <w:rPr>
      <w:rFonts w:ascii="黑体" w:eastAsia="黑体"/>
      <w:kern w:val="0"/>
      <w:sz w:val="28"/>
    </w:rPr>
  </w:style>
  <w:style w:type="paragraph" w:customStyle="1" w:styleId="77">
    <w:name w:val="标准文件_封面密级"/>
    <w:basedOn w:val="1"/>
    <w:qFormat/>
    <w:uiPriority w:val="0"/>
    <w:rPr>
      <w:rFonts w:eastAsia="黑体"/>
      <w:sz w:val="32"/>
    </w:rPr>
  </w:style>
  <w:style w:type="paragraph" w:customStyle="1" w:styleId="78">
    <w:name w:val="标准文件_封面实施日期"/>
    <w:basedOn w:val="1"/>
    <w:qFormat/>
    <w:uiPriority w:val="0"/>
    <w:pPr>
      <w:spacing w:line="310" w:lineRule="exact"/>
      <w:jc w:val="right"/>
    </w:pPr>
    <w:rPr>
      <w:rFonts w:ascii="黑体" w:eastAsia="黑体"/>
      <w:sz w:val="28"/>
    </w:rPr>
  </w:style>
  <w:style w:type="paragraph" w:customStyle="1" w:styleId="79">
    <w:name w:val="标准文件_封面抬头"/>
    <w:basedOn w:val="60"/>
    <w:qFormat/>
    <w:uiPriority w:val="0"/>
    <w:pPr>
      <w:adjustRightInd w:val="0"/>
      <w:spacing w:line="800" w:lineRule="exact"/>
      <w:ind w:firstLine="0" w:firstLineChars="0"/>
      <w:jc w:val="distribute"/>
    </w:pPr>
    <w:rPr>
      <w:rFonts w:ascii="黑体" w:eastAsia="黑体"/>
      <w:b/>
      <w:sz w:val="64"/>
    </w:rPr>
  </w:style>
  <w:style w:type="paragraph" w:customStyle="1" w:styleId="80">
    <w:name w:val="标准文件_附录标识"/>
    <w:next w:val="60"/>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1">
    <w:name w:val="标准文件_附录表标题"/>
    <w:next w:val="60"/>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2">
    <w:name w:val="标准文件_附录一级条标题"/>
    <w:next w:val="60"/>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3">
    <w:name w:val="标准文件_附录二级条标题"/>
    <w:basedOn w:val="82"/>
    <w:next w:val="60"/>
    <w:qFormat/>
    <w:uiPriority w:val="0"/>
    <w:pPr>
      <w:widowControl/>
      <w:numPr>
        <w:ilvl w:val="2"/>
      </w:numPr>
      <w:wordWrap w:val="0"/>
      <w:overflowPunct w:val="0"/>
      <w:autoSpaceDE w:val="0"/>
      <w:autoSpaceDN w:val="0"/>
      <w:textAlignment w:val="baseline"/>
      <w:outlineLvl w:val="3"/>
    </w:pPr>
  </w:style>
  <w:style w:type="paragraph" w:customStyle="1" w:styleId="84">
    <w:name w:val="标准文件_附录公式"/>
    <w:basedOn w:val="59"/>
    <w:next w:val="59"/>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5">
    <w:name w:val="标准文件_附录三级条标题"/>
    <w:next w:val="60"/>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6">
    <w:name w:val="标准文件_附录四级条标题"/>
    <w:next w:val="60"/>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7">
    <w:name w:val="标准文件_附录图标题"/>
    <w:next w:val="60"/>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8">
    <w:name w:val="标准文件_附录五级条标题"/>
    <w:next w:val="60"/>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9">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90">
    <w:name w:val="正文文本 字符"/>
    <w:link w:val="14"/>
    <w:qFormat/>
    <w:uiPriority w:val="0"/>
    <w:rPr>
      <w:kern w:val="2"/>
      <w:sz w:val="21"/>
      <w:szCs w:val="21"/>
    </w:rPr>
  </w:style>
  <w:style w:type="paragraph" w:customStyle="1" w:styleId="91">
    <w:name w:val="标准文件_附录章标题"/>
    <w:next w:val="60"/>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2">
    <w:name w:val="标准文件_公式后的破折号"/>
    <w:basedOn w:val="60"/>
    <w:next w:val="60"/>
    <w:qFormat/>
    <w:uiPriority w:val="0"/>
    <w:pPr>
      <w:ind w:left="488" w:leftChars="200" w:hanging="289" w:hangingChars="290"/>
    </w:pPr>
  </w:style>
  <w:style w:type="paragraph" w:customStyle="1" w:styleId="93">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4">
    <w:name w:val="标准文件_目次、标准名称标题"/>
    <w:basedOn w:val="93"/>
    <w:next w:val="60"/>
    <w:qFormat/>
    <w:uiPriority w:val="0"/>
    <w:pPr>
      <w:spacing w:line="460" w:lineRule="exact"/>
      <w:ind w:left="0" w:firstLine="0"/>
    </w:pPr>
  </w:style>
  <w:style w:type="paragraph" w:customStyle="1" w:styleId="95">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6">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7">
    <w:name w:val="标准文件_破折号列项（二级）"/>
    <w:basedOn w:val="96"/>
    <w:qFormat/>
    <w:uiPriority w:val="0"/>
    <w:pPr>
      <w:numPr>
        <w:numId w:val="10"/>
      </w:numPr>
    </w:pPr>
  </w:style>
  <w:style w:type="paragraph" w:customStyle="1" w:styleId="98">
    <w:name w:val="标准文件_三级条标题"/>
    <w:basedOn w:val="69"/>
    <w:next w:val="60"/>
    <w:qFormat/>
    <w:uiPriority w:val="0"/>
    <w:pPr>
      <w:widowControl/>
      <w:numPr>
        <w:ilvl w:val="4"/>
      </w:numPr>
      <w:outlineLvl w:val="3"/>
    </w:pPr>
  </w:style>
  <w:style w:type="character" w:customStyle="1" w:styleId="99">
    <w:name w:val="不明显参考1"/>
    <w:qFormat/>
    <w:uiPriority w:val="31"/>
    <w:rPr>
      <w:smallCaps/>
      <w:color w:val="C0504D"/>
      <w:u w:val="single"/>
    </w:rPr>
  </w:style>
  <w:style w:type="paragraph" w:customStyle="1" w:styleId="100">
    <w:name w:val="标准文件_示例后续"/>
    <w:basedOn w:val="1"/>
    <w:qFormat/>
    <w:uiPriority w:val="0"/>
    <w:pPr>
      <w:adjustRightInd/>
      <w:spacing w:line="240" w:lineRule="auto"/>
      <w:ind w:firstLine="200" w:firstLineChars="200"/>
    </w:pPr>
    <w:rPr>
      <w:sz w:val="18"/>
      <w:szCs w:val="24"/>
    </w:rPr>
  </w:style>
  <w:style w:type="paragraph" w:customStyle="1" w:styleId="101">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2">
    <w:name w:val="标准文件_四级条标题"/>
    <w:next w:val="60"/>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3">
    <w:name w:val="脚注文本 字符"/>
    <w:link w:val="22"/>
    <w:semiHidden/>
    <w:qFormat/>
    <w:uiPriority w:val="0"/>
    <w:rPr>
      <w:rFonts w:ascii="宋体"/>
      <w:kern w:val="2"/>
      <w:sz w:val="18"/>
      <w:szCs w:val="18"/>
    </w:rPr>
  </w:style>
  <w:style w:type="paragraph" w:customStyle="1" w:styleId="104">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5">
    <w:name w:val="标准文件_图表脚注"/>
    <w:basedOn w:val="1"/>
    <w:next w:val="60"/>
    <w:qFormat/>
    <w:uiPriority w:val="0"/>
    <w:pPr>
      <w:numPr>
        <w:ilvl w:val="0"/>
        <w:numId w:val="12"/>
      </w:numPr>
      <w:spacing w:line="240" w:lineRule="auto"/>
      <w:jc w:val="left"/>
    </w:pPr>
    <w:rPr>
      <w:rFonts w:ascii="宋体" w:hAnsi="宋体"/>
      <w:sz w:val="18"/>
    </w:rPr>
  </w:style>
  <w:style w:type="character" w:customStyle="1" w:styleId="106">
    <w:name w:val="标准文件_图表脚注内容"/>
    <w:qFormat/>
    <w:uiPriority w:val="0"/>
    <w:rPr>
      <w:rFonts w:ascii="宋体" w:hAnsi="宋体" w:eastAsia="宋体" w:cs="Times New Roman"/>
      <w:spacing w:val="0"/>
      <w:sz w:val="18"/>
      <w:vertAlign w:val="superscript"/>
    </w:rPr>
  </w:style>
  <w:style w:type="paragraph" w:customStyle="1" w:styleId="107">
    <w:name w:val="标准文件_五级条标题"/>
    <w:next w:val="60"/>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8">
    <w:name w:val="标准文件_章标题"/>
    <w:next w:val="60"/>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9">
    <w:name w:val="标准文件_一级条标题"/>
    <w:basedOn w:val="108"/>
    <w:next w:val="60"/>
    <w:qFormat/>
    <w:uiPriority w:val="0"/>
    <w:pPr>
      <w:numPr>
        <w:ilvl w:val="2"/>
      </w:numPr>
      <w:spacing w:before="50" w:beforeLines="50" w:after="50" w:afterLines="50"/>
      <w:outlineLvl w:val="1"/>
    </w:pPr>
  </w:style>
  <w:style w:type="paragraph" w:customStyle="1" w:styleId="110">
    <w:name w:val="标准文件_一致程度"/>
    <w:basedOn w:val="1"/>
    <w:qFormat/>
    <w:uiPriority w:val="0"/>
    <w:pPr>
      <w:spacing w:line="440" w:lineRule="exact"/>
      <w:jc w:val="center"/>
    </w:pPr>
    <w:rPr>
      <w:sz w:val="28"/>
    </w:rPr>
  </w:style>
  <w:style w:type="paragraph" w:customStyle="1" w:styleId="111">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2">
    <w:name w:val="标准文件_英文图表脚注"/>
    <w:basedOn w:val="59"/>
    <w:qFormat/>
    <w:uiPriority w:val="0"/>
    <w:pPr>
      <w:widowControl/>
      <w:adjustRightInd/>
      <w:snapToGrid/>
      <w:spacing w:line="240" w:lineRule="auto"/>
      <w:ind w:left="79" w:hanging="79" w:hangingChars="80"/>
    </w:pPr>
    <w:rPr>
      <w:rFonts w:ascii="宋体" w:hAnsi="宋体"/>
    </w:rPr>
  </w:style>
  <w:style w:type="paragraph" w:customStyle="1" w:styleId="113">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4">
    <w:name w:val="标准文件_英文注："/>
    <w:basedOn w:val="1"/>
    <w:next w:val="60"/>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5">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6">
    <w:name w:val="标准文件_正文表标题"/>
    <w:next w:val="60"/>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公式"/>
    <w:basedOn w:val="1"/>
    <w:next w:val="59"/>
    <w:qFormat/>
    <w:uiPriority w:val="0"/>
    <w:pPr>
      <w:tabs>
        <w:tab w:val="center" w:pos="4678"/>
        <w:tab w:val="right" w:leader="middleDot" w:pos="9356"/>
      </w:tabs>
      <w:spacing w:line="240" w:lineRule="auto"/>
    </w:pPr>
    <w:rPr>
      <w:rFonts w:ascii="宋体" w:hAnsi="宋体"/>
    </w:rPr>
  </w:style>
  <w:style w:type="paragraph" w:customStyle="1" w:styleId="118">
    <w:name w:val="标准文件_正文图标题"/>
    <w:next w:val="60"/>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9">
    <w:name w:val="标准文件_正文英文表标题"/>
    <w:next w:val="60"/>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20">
    <w:name w:val="标准文件_正文英文图标题"/>
    <w:next w:val="60"/>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1">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2">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3">
    <w:name w:val="发布部门"/>
    <w:next w:val="60"/>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4">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5">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6">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7">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8">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9">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30">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1">
    <w:name w:val="封面正文"/>
    <w:qFormat/>
    <w:uiPriority w:val="0"/>
    <w:pPr>
      <w:jc w:val="both"/>
    </w:pPr>
    <w:rPr>
      <w:rFonts w:ascii="Times New Roman" w:hAnsi="Times New Roman" w:eastAsia="宋体" w:cs="Times New Roman"/>
      <w:lang w:val="en-US" w:eastAsia="zh-CN" w:bidi="ar-SA"/>
    </w:rPr>
  </w:style>
  <w:style w:type="paragraph" w:customStyle="1" w:styleId="132">
    <w:name w:val="附录二级无标题条"/>
    <w:basedOn w:val="1"/>
    <w:next w:val="60"/>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3">
    <w:name w:val="附录三级无标题条"/>
    <w:basedOn w:val="132"/>
    <w:next w:val="60"/>
    <w:qFormat/>
    <w:uiPriority w:val="0"/>
    <w:pPr>
      <w:outlineLvl w:val="4"/>
    </w:pPr>
  </w:style>
  <w:style w:type="paragraph" w:customStyle="1" w:styleId="134">
    <w:name w:val="附录四级无标题条"/>
    <w:basedOn w:val="133"/>
    <w:next w:val="60"/>
    <w:qFormat/>
    <w:uiPriority w:val="0"/>
    <w:pPr>
      <w:outlineLvl w:val="5"/>
    </w:pPr>
  </w:style>
  <w:style w:type="paragraph" w:customStyle="1" w:styleId="135">
    <w:name w:val="附录图"/>
    <w:next w:val="60"/>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6">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7">
    <w:name w:val="附录五级无标题条"/>
    <w:basedOn w:val="134"/>
    <w:next w:val="60"/>
    <w:qFormat/>
    <w:uiPriority w:val="0"/>
    <w:pPr>
      <w:outlineLvl w:val="6"/>
    </w:pPr>
  </w:style>
  <w:style w:type="paragraph" w:customStyle="1" w:styleId="138">
    <w:name w:val="附录性质"/>
    <w:basedOn w:val="1"/>
    <w:qFormat/>
    <w:uiPriority w:val="0"/>
    <w:pPr>
      <w:widowControl/>
      <w:adjustRightInd/>
      <w:jc w:val="center"/>
    </w:pPr>
    <w:rPr>
      <w:rFonts w:ascii="黑体" w:eastAsia="黑体"/>
    </w:rPr>
  </w:style>
  <w:style w:type="paragraph" w:customStyle="1" w:styleId="139">
    <w:name w:val="附录一级无标题条"/>
    <w:basedOn w:val="91"/>
    <w:next w:val="60"/>
    <w:qFormat/>
    <w:uiPriority w:val="0"/>
    <w:pPr>
      <w:autoSpaceDN w:val="0"/>
      <w:outlineLvl w:val="2"/>
    </w:pPr>
    <w:rPr>
      <w:rFonts w:ascii="宋体" w:hAnsi="宋体" w:eastAsia="宋体"/>
    </w:rPr>
  </w:style>
  <w:style w:type="character" w:customStyle="1" w:styleId="140">
    <w:name w:val="个人答复风格"/>
    <w:qFormat/>
    <w:uiPriority w:val="0"/>
    <w:rPr>
      <w:rFonts w:ascii="Arial" w:hAnsi="Arial" w:eastAsia="宋体" w:cs="Arial"/>
      <w:color w:val="auto"/>
      <w:spacing w:val="0"/>
      <w:sz w:val="20"/>
    </w:rPr>
  </w:style>
  <w:style w:type="character" w:customStyle="1" w:styleId="141">
    <w:name w:val="个人撰写风格"/>
    <w:qFormat/>
    <w:uiPriority w:val="0"/>
    <w:rPr>
      <w:rFonts w:ascii="Arial" w:hAnsi="Arial" w:eastAsia="宋体" w:cs="Arial"/>
      <w:color w:val="auto"/>
      <w:spacing w:val="0"/>
      <w:sz w:val="20"/>
    </w:rPr>
  </w:style>
  <w:style w:type="paragraph" w:customStyle="1" w:styleId="142">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3">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4">
    <w:name w:val="列项·"/>
    <w:basedOn w:val="60"/>
    <w:qFormat/>
    <w:uiPriority w:val="0"/>
    <w:pPr>
      <w:tabs>
        <w:tab w:val="left" w:pos="840"/>
      </w:tabs>
    </w:pPr>
  </w:style>
  <w:style w:type="paragraph" w:customStyle="1" w:styleId="145">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6">
    <w:name w:val="目录 21"/>
    <w:basedOn w:val="1"/>
    <w:next w:val="1"/>
    <w:autoRedefine/>
    <w:semiHidden/>
    <w:qFormat/>
    <w:uiPriority w:val="0"/>
    <w:pPr>
      <w:adjustRightInd/>
      <w:spacing w:line="240" w:lineRule="auto"/>
      <w:jc w:val="left"/>
    </w:pPr>
    <w:rPr>
      <w:bCs/>
      <w:iCs/>
    </w:rPr>
  </w:style>
  <w:style w:type="paragraph" w:customStyle="1" w:styleId="147">
    <w:name w:val="目录 31"/>
    <w:basedOn w:val="1"/>
    <w:next w:val="1"/>
    <w:autoRedefine/>
    <w:semiHidden/>
    <w:qFormat/>
    <w:uiPriority w:val="0"/>
    <w:pPr>
      <w:spacing w:line="240" w:lineRule="auto"/>
    </w:pPr>
    <w:rPr>
      <w:rFonts w:ascii="宋体" w:hAnsi="宋体"/>
      <w:iCs/>
    </w:rPr>
  </w:style>
  <w:style w:type="paragraph" w:customStyle="1" w:styleId="148">
    <w:name w:val="目录 41"/>
    <w:basedOn w:val="1"/>
    <w:next w:val="1"/>
    <w:autoRedefine/>
    <w:semiHidden/>
    <w:qFormat/>
    <w:uiPriority w:val="0"/>
    <w:pPr>
      <w:adjustRightInd/>
      <w:spacing w:line="240" w:lineRule="auto"/>
      <w:jc w:val="left"/>
    </w:pPr>
  </w:style>
  <w:style w:type="paragraph" w:customStyle="1" w:styleId="149">
    <w:name w:val="目录 51"/>
    <w:basedOn w:val="1"/>
    <w:next w:val="1"/>
    <w:autoRedefine/>
    <w:semiHidden/>
    <w:qFormat/>
    <w:uiPriority w:val="0"/>
    <w:pPr>
      <w:spacing w:line="240" w:lineRule="auto"/>
    </w:pPr>
    <w:rPr>
      <w:rFonts w:ascii="宋体" w:hAnsi="宋体"/>
    </w:rPr>
  </w:style>
  <w:style w:type="paragraph" w:customStyle="1" w:styleId="150">
    <w:name w:val="目录 61"/>
    <w:basedOn w:val="1"/>
    <w:next w:val="1"/>
    <w:autoRedefine/>
    <w:semiHidden/>
    <w:qFormat/>
    <w:uiPriority w:val="0"/>
    <w:pPr>
      <w:adjustRightInd/>
      <w:spacing w:line="240" w:lineRule="auto"/>
      <w:jc w:val="left"/>
    </w:pPr>
  </w:style>
  <w:style w:type="paragraph" w:customStyle="1" w:styleId="151">
    <w:name w:val="目录 71"/>
    <w:basedOn w:val="150"/>
    <w:autoRedefine/>
    <w:semiHidden/>
    <w:qFormat/>
    <w:uiPriority w:val="0"/>
    <w:pPr>
      <w:ind w:left="1260"/>
    </w:pPr>
  </w:style>
  <w:style w:type="paragraph" w:customStyle="1" w:styleId="152">
    <w:name w:val="目录 81"/>
    <w:basedOn w:val="151"/>
    <w:autoRedefine/>
    <w:semiHidden/>
    <w:qFormat/>
    <w:uiPriority w:val="0"/>
    <w:pPr>
      <w:ind w:left="1470"/>
    </w:pPr>
  </w:style>
  <w:style w:type="paragraph" w:customStyle="1" w:styleId="153">
    <w:name w:val="目录 91"/>
    <w:basedOn w:val="152"/>
    <w:autoRedefine/>
    <w:semiHidden/>
    <w:qFormat/>
    <w:uiPriority w:val="0"/>
    <w:pPr>
      <w:ind w:left="1680"/>
    </w:pPr>
  </w:style>
  <w:style w:type="paragraph" w:customStyle="1" w:styleId="154">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5">
    <w:name w:val="其他发布部门"/>
    <w:basedOn w:val="123"/>
    <w:qFormat/>
    <w:uiPriority w:val="0"/>
    <w:pPr>
      <w:framePr w:wrap="around"/>
      <w:spacing w:line="0" w:lineRule="atLeast"/>
    </w:pPr>
    <w:rPr>
      <w:rFonts w:ascii="黑体" w:eastAsia="黑体"/>
      <w:b w:val="0"/>
    </w:rPr>
  </w:style>
  <w:style w:type="paragraph" w:customStyle="1" w:styleId="156">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7">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8">
    <w:name w:val="实施日期"/>
    <w:basedOn w:val="124"/>
    <w:qFormat/>
    <w:uiPriority w:val="0"/>
    <w:pPr>
      <w:framePr w:hSpace="0" w:wrap="around" w:xAlign="right"/>
      <w:jc w:val="right"/>
    </w:pPr>
  </w:style>
  <w:style w:type="paragraph" w:customStyle="1" w:styleId="159">
    <w:name w:val="四级无标题条"/>
    <w:basedOn w:val="1"/>
    <w:qFormat/>
    <w:uiPriority w:val="0"/>
    <w:pPr>
      <w:numPr>
        <w:ilvl w:val="5"/>
        <w:numId w:val="20"/>
      </w:numPr>
      <w:adjustRightInd/>
      <w:spacing w:line="240" w:lineRule="auto"/>
    </w:pPr>
    <w:rPr>
      <w:rFonts w:ascii="宋体" w:hAnsi="宋体"/>
      <w:szCs w:val="24"/>
    </w:rPr>
  </w:style>
  <w:style w:type="paragraph" w:customStyle="1" w:styleId="160">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1">
    <w:name w:val="无标题条"/>
    <w:next w:val="60"/>
    <w:qFormat/>
    <w:uiPriority w:val="0"/>
    <w:pPr>
      <w:jc w:val="both"/>
    </w:pPr>
    <w:rPr>
      <w:rFonts w:ascii="宋体" w:hAnsi="宋体" w:eastAsia="宋体" w:cs="Times New Roman"/>
      <w:sz w:val="21"/>
      <w:lang w:val="en-US" w:eastAsia="zh-CN" w:bidi="ar-SA"/>
    </w:rPr>
  </w:style>
  <w:style w:type="paragraph" w:customStyle="1" w:styleId="162">
    <w:name w:val="五级无标题条"/>
    <w:basedOn w:val="1"/>
    <w:qFormat/>
    <w:uiPriority w:val="0"/>
    <w:pPr>
      <w:numPr>
        <w:ilvl w:val="6"/>
        <w:numId w:val="20"/>
      </w:numPr>
      <w:adjustRightInd/>
    </w:pPr>
    <w:rPr>
      <w:szCs w:val="24"/>
    </w:rPr>
  </w:style>
  <w:style w:type="paragraph" w:customStyle="1" w:styleId="163">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4">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5">
    <w:name w:val="注×:后续"/>
    <w:basedOn w:val="164"/>
    <w:qFormat/>
    <w:uiPriority w:val="0"/>
    <w:pPr>
      <w:ind w:left="1406" w:leftChars="0" w:hanging="499" w:firstLineChars="0"/>
    </w:pPr>
  </w:style>
  <w:style w:type="paragraph" w:customStyle="1" w:styleId="166">
    <w:name w:val="标准文件_一级无标题"/>
    <w:basedOn w:val="109"/>
    <w:qFormat/>
    <w:uiPriority w:val="0"/>
    <w:pPr>
      <w:spacing w:before="0" w:beforeLines="0" w:after="0" w:afterLines="0"/>
      <w:outlineLvl w:val="9"/>
    </w:pPr>
    <w:rPr>
      <w:rFonts w:ascii="宋体" w:eastAsia="宋体"/>
    </w:rPr>
  </w:style>
  <w:style w:type="paragraph" w:customStyle="1" w:styleId="167">
    <w:name w:val="标准文件_五级无标题"/>
    <w:basedOn w:val="107"/>
    <w:qFormat/>
    <w:uiPriority w:val="0"/>
    <w:pPr>
      <w:spacing w:before="0" w:beforeLines="0" w:after="0" w:afterLines="0"/>
      <w:outlineLvl w:val="9"/>
    </w:pPr>
    <w:rPr>
      <w:rFonts w:ascii="宋体" w:eastAsia="宋体"/>
    </w:rPr>
  </w:style>
  <w:style w:type="paragraph" w:customStyle="1" w:styleId="168">
    <w:name w:val="标准文件_三级无标题"/>
    <w:basedOn w:val="98"/>
    <w:qFormat/>
    <w:uiPriority w:val="0"/>
    <w:pPr>
      <w:spacing w:before="0" w:beforeLines="0" w:after="0" w:afterLines="0"/>
      <w:outlineLvl w:val="9"/>
    </w:pPr>
    <w:rPr>
      <w:rFonts w:ascii="宋体" w:eastAsia="宋体"/>
    </w:rPr>
  </w:style>
  <w:style w:type="paragraph" w:customStyle="1" w:styleId="169">
    <w:name w:val="标准文件_二级无标题"/>
    <w:basedOn w:val="69"/>
    <w:qFormat/>
    <w:uiPriority w:val="0"/>
    <w:pPr>
      <w:spacing w:before="0" w:beforeLines="0" w:after="0" w:afterLines="0"/>
      <w:outlineLvl w:val="9"/>
    </w:pPr>
    <w:rPr>
      <w:rFonts w:ascii="宋体" w:eastAsia="宋体"/>
    </w:rPr>
  </w:style>
  <w:style w:type="paragraph" w:customStyle="1" w:styleId="170">
    <w:name w:val="标准_四级无标题"/>
    <w:basedOn w:val="102"/>
    <w:next w:val="60"/>
    <w:qFormat/>
    <w:uiPriority w:val="0"/>
    <w:rPr>
      <w:rFonts w:eastAsia="宋体"/>
    </w:rPr>
  </w:style>
  <w:style w:type="paragraph" w:customStyle="1" w:styleId="171">
    <w:name w:val="标准文件_四级无标题"/>
    <w:basedOn w:val="102"/>
    <w:qFormat/>
    <w:uiPriority w:val="0"/>
    <w:pPr>
      <w:spacing w:before="0" w:beforeLines="0" w:after="0" w:afterLines="0"/>
      <w:outlineLvl w:val="9"/>
    </w:pPr>
    <w:rPr>
      <w:rFonts w:ascii="宋体" w:hAnsi="黑体" w:eastAsia="宋体"/>
      <w:szCs w:val="52"/>
    </w:rPr>
  </w:style>
  <w:style w:type="paragraph" w:customStyle="1" w:styleId="172">
    <w:name w:val="标准文件_大写罗马数字编号列项"/>
    <w:basedOn w:val="60"/>
    <w:qFormat/>
    <w:uiPriority w:val="0"/>
    <w:pPr>
      <w:numPr>
        <w:ilvl w:val="0"/>
        <w:numId w:val="23"/>
      </w:numPr>
      <w:ind w:firstLine="0" w:firstLineChars="0"/>
    </w:pPr>
    <w:rPr>
      <w:rFonts w:ascii="Times New Roman" w:cs="Arial"/>
      <w:szCs w:val="28"/>
    </w:rPr>
  </w:style>
  <w:style w:type="paragraph" w:customStyle="1" w:styleId="173">
    <w:name w:val="标准文件_小写罗马数字编号列项"/>
    <w:basedOn w:val="60"/>
    <w:qFormat/>
    <w:uiPriority w:val="0"/>
    <w:pPr>
      <w:numPr>
        <w:ilvl w:val="0"/>
        <w:numId w:val="24"/>
      </w:numPr>
      <w:ind w:firstLine="0" w:firstLineChars="0"/>
    </w:pPr>
    <w:rPr>
      <w:rFonts w:cs="Arial"/>
      <w:szCs w:val="28"/>
    </w:rPr>
  </w:style>
  <w:style w:type="paragraph" w:customStyle="1" w:styleId="174">
    <w:name w:val="标准文件_附录标题"/>
    <w:basedOn w:val="80"/>
    <w:qFormat/>
    <w:uiPriority w:val="0"/>
    <w:pPr>
      <w:numPr>
        <w:numId w:val="0"/>
      </w:numPr>
      <w:spacing w:after="280"/>
      <w:outlineLvl w:val="9"/>
    </w:pPr>
  </w:style>
  <w:style w:type="paragraph" w:customStyle="1" w:styleId="175">
    <w:name w:val="标准文件_二级项"/>
    <w:qFormat/>
    <w:uiPriority w:val="0"/>
    <w:rPr>
      <w:rFonts w:ascii="宋体" w:hAnsi="Times New Roman" w:eastAsia="宋体" w:cs="Times New Roman"/>
      <w:sz w:val="21"/>
      <w:lang w:val="en-US" w:eastAsia="zh-CN" w:bidi="ar-SA"/>
    </w:rPr>
  </w:style>
  <w:style w:type="paragraph" w:customStyle="1" w:styleId="176">
    <w:name w:val="标准文件_三级项"/>
    <w:basedOn w:val="1"/>
    <w:qFormat/>
    <w:uiPriority w:val="0"/>
    <w:pPr>
      <w:numPr>
        <w:ilvl w:val="2"/>
        <w:numId w:val="21"/>
      </w:numPr>
      <w:spacing w:line="536870612" w:lineRule="auto"/>
    </w:pPr>
    <w:rPr>
      <w:rFonts w:ascii="Times New Roman" w:hAnsi="Times New Roman"/>
    </w:rPr>
  </w:style>
  <w:style w:type="paragraph" w:customStyle="1" w:styleId="177">
    <w:name w:val="图表脚注说明"/>
    <w:basedOn w:val="1"/>
    <w:next w:val="60"/>
    <w:qFormat/>
    <w:uiPriority w:val="0"/>
    <w:pPr>
      <w:numPr>
        <w:ilvl w:val="0"/>
        <w:numId w:val="25"/>
      </w:numPr>
      <w:adjustRightInd/>
      <w:spacing w:line="240" w:lineRule="auto"/>
    </w:pPr>
    <w:rPr>
      <w:rFonts w:ascii="宋体" w:hAnsi="Times New Roman"/>
      <w:sz w:val="18"/>
      <w:szCs w:val="18"/>
    </w:rPr>
  </w:style>
  <w:style w:type="paragraph" w:customStyle="1" w:styleId="178">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9">
    <w:name w:val="标准文件_索引字母"/>
    <w:next w:val="60"/>
    <w:qFormat/>
    <w:uiPriority w:val="0"/>
    <w:pPr>
      <w:jc w:val="center"/>
    </w:pPr>
    <w:rPr>
      <w:rFonts w:ascii="宋体" w:hAnsi="宋体" w:eastAsia="Times New Roman" w:cs="Times New Roman"/>
      <w:b/>
      <w:kern w:val="2"/>
      <w:sz w:val="21"/>
      <w:lang w:val="en-US" w:eastAsia="zh-CN" w:bidi="ar-SA"/>
    </w:rPr>
  </w:style>
  <w:style w:type="paragraph" w:customStyle="1" w:styleId="180">
    <w:name w:val="标准文件_附录前"/>
    <w:next w:val="60"/>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1">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2">
    <w:name w:val="标准文件_表格"/>
    <w:basedOn w:val="60"/>
    <w:qFormat/>
    <w:uiPriority w:val="0"/>
    <w:pPr>
      <w:ind w:firstLine="0" w:firstLineChars="0"/>
      <w:jc w:val="center"/>
    </w:pPr>
    <w:rPr>
      <w:sz w:val="18"/>
    </w:rPr>
  </w:style>
  <w:style w:type="paragraph" w:customStyle="1" w:styleId="183">
    <w:name w:val="标准文件_注："/>
    <w:next w:val="60"/>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5">
    <w:name w:val="标准文件_示例："/>
    <w:next w:val="186"/>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6">
    <w:name w:val="标准文件_示例内容"/>
    <w:basedOn w:val="60"/>
    <w:qFormat/>
    <w:uiPriority w:val="0"/>
    <w:pPr>
      <w:ind w:firstLine="420"/>
    </w:pPr>
    <w:rPr>
      <w:sz w:val="18"/>
    </w:rPr>
  </w:style>
  <w:style w:type="paragraph" w:customStyle="1" w:styleId="187">
    <w:name w:val="标准文件_示例×："/>
    <w:basedOn w:val="1"/>
    <w:next w:val="186"/>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8">
    <w:name w:val="标准文件_段 Char"/>
    <w:link w:val="60"/>
    <w:qFormat/>
    <w:uiPriority w:val="0"/>
    <w:rPr>
      <w:rFonts w:ascii="宋体" w:hAnsi="Times New Roman"/>
      <w:sz w:val="21"/>
    </w:rPr>
  </w:style>
  <w:style w:type="paragraph" w:customStyle="1" w:styleId="189">
    <w:name w:val="标准文件_表格续"/>
    <w:basedOn w:val="60"/>
    <w:next w:val="60"/>
    <w:qFormat/>
    <w:uiPriority w:val="0"/>
    <w:pPr>
      <w:jc w:val="center"/>
    </w:pPr>
    <w:rPr>
      <w:rFonts w:ascii="黑体" w:hAnsi="黑体" w:eastAsia="黑体"/>
    </w:rPr>
  </w:style>
  <w:style w:type="character" w:styleId="190">
    <w:name w:val="Placeholder Text"/>
    <w:basedOn w:val="31"/>
    <w:semiHidden/>
    <w:qFormat/>
    <w:uiPriority w:val="99"/>
    <w:rPr>
      <w:color w:val="808080"/>
    </w:rPr>
  </w:style>
  <w:style w:type="paragraph" w:customStyle="1" w:styleId="191">
    <w:name w:val="标准文件_二级项2"/>
    <w:basedOn w:val="60"/>
    <w:qFormat/>
    <w:uiPriority w:val="0"/>
    <w:pPr>
      <w:numPr>
        <w:ilvl w:val="1"/>
        <w:numId w:val="21"/>
      </w:numPr>
      <w:ind w:firstLine="0" w:firstLineChars="0"/>
    </w:pPr>
  </w:style>
  <w:style w:type="paragraph" w:customStyle="1" w:styleId="192">
    <w:name w:val="标准文件_三级项2"/>
    <w:basedOn w:val="60"/>
    <w:qFormat/>
    <w:uiPriority w:val="0"/>
    <w:pPr>
      <w:numPr>
        <w:ilvl w:val="0"/>
        <w:numId w:val="30"/>
      </w:numPr>
      <w:spacing w:line="300" w:lineRule="exact"/>
      <w:ind w:firstLineChars="0"/>
    </w:pPr>
    <w:rPr>
      <w:rFonts w:ascii="Times New Roman"/>
    </w:rPr>
  </w:style>
  <w:style w:type="paragraph" w:customStyle="1" w:styleId="193">
    <w:name w:val="标准文件_一级项2"/>
    <w:basedOn w:val="60"/>
    <w:qFormat/>
    <w:uiPriority w:val="0"/>
    <w:pPr>
      <w:numPr>
        <w:ilvl w:val="0"/>
        <w:numId w:val="31"/>
      </w:numPr>
      <w:spacing w:line="300" w:lineRule="exact"/>
      <w:ind w:firstLineChars="0"/>
    </w:pPr>
    <w:rPr>
      <w:rFonts w:ascii="Times New Roman"/>
    </w:rPr>
  </w:style>
  <w:style w:type="paragraph" w:customStyle="1" w:styleId="194">
    <w:name w:val="标准文件_提示"/>
    <w:basedOn w:val="60"/>
    <w:next w:val="60"/>
    <w:qFormat/>
    <w:uiPriority w:val="0"/>
    <w:pPr>
      <w:ind w:firstLine="420"/>
    </w:pPr>
    <w:rPr>
      <w:rFonts w:ascii="黑体" w:eastAsia="黑体"/>
    </w:rPr>
  </w:style>
  <w:style w:type="character" w:customStyle="1" w:styleId="195">
    <w:name w:val="标准文件_来源"/>
    <w:basedOn w:val="31"/>
    <w:qFormat/>
    <w:uiPriority w:val="1"/>
    <w:rPr>
      <w:rFonts w:eastAsia="宋体"/>
      <w:sz w:val="21"/>
    </w:rPr>
  </w:style>
  <w:style w:type="paragraph" w:customStyle="1" w:styleId="196">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7">
    <w:name w:val="其他发布日期"/>
    <w:basedOn w:val="124"/>
    <w:qFormat/>
    <w:uiPriority w:val="0"/>
    <w:pPr>
      <w:framePr w:w="3997" w:h="471" w:hRule="exact" w:hSpace="0" w:vSpace="181" w:wrap="around" w:vAnchor="page" w:hAnchor="page" w:x="1419" w:y="14097"/>
    </w:pPr>
  </w:style>
  <w:style w:type="paragraph" w:customStyle="1" w:styleId="198">
    <w:name w:val="其他实施日期"/>
    <w:basedOn w:val="158"/>
    <w:qFormat/>
    <w:uiPriority w:val="0"/>
    <w:pPr>
      <w:framePr w:w="3997" w:h="471" w:hRule="exact" w:vSpace="181" w:wrap="around" w:vAnchor="page" w:hAnchor="page" w:x="7089" w:y="14097"/>
    </w:pPr>
  </w:style>
  <w:style w:type="paragraph" w:customStyle="1" w:styleId="199">
    <w:name w:val="标准文件_文件编号"/>
    <w:basedOn w:val="60"/>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200">
    <w:name w:val="标准文件_替换文件编号"/>
    <w:basedOn w:val="199"/>
    <w:qFormat/>
    <w:uiPriority w:val="0"/>
    <w:pPr>
      <w:framePr/>
      <w:spacing w:before="57"/>
    </w:pPr>
    <w:rPr>
      <w:sz w:val="21"/>
    </w:rPr>
  </w:style>
  <w:style w:type="paragraph" w:customStyle="1" w:styleId="201">
    <w:name w:val="标准文件_文件名称"/>
    <w:basedOn w:val="60"/>
    <w:next w:val="60"/>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2">
    <w:name w:val="标准文件_附录图标号"/>
    <w:basedOn w:val="60"/>
    <w:next w:val="60"/>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3">
    <w:name w:val="标准文件_附录表标号"/>
    <w:basedOn w:val="60"/>
    <w:next w:val="60"/>
    <w:qFormat/>
    <w:uiPriority w:val="0"/>
    <w:pPr>
      <w:numPr>
        <w:ilvl w:val="0"/>
        <w:numId w:val="5"/>
      </w:numPr>
      <w:spacing w:line="14" w:lineRule="exact"/>
      <w:ind w:firstLine="0" w:firstLineChars="0"/>
      <w:jc w:val="center"/>
    </w:pPr>
    <w:rPr>
      <w:rFonts w:eastAsia="黑体"/>
      <w:vanish/>
      <w:sz w:val="2"/>
    </w:rPr>
  </w:style>
  <w:style w:type="paragraph" w:customStyle="1" w:styleId="204">
    <w:name w:val="标准文件_引言一级条标题"/>
    <w:basedOn w:val="60"/>
    <w:next w:val="60"/>
    <w:qFormat/>
    <w:uiPriority w:val="0"/>
    <w:pPr>
      <w:numPr>
        <w:ilvl w:val="1"/>
        <w:numId w:val="8"/>
      </w:numPr>
      <w:spacing w:before="50" w:beforeLines="50" w:after="50" w:afterLines="50"/>
      <w:ind w:firstLineChars="0"/>
    </w:pPr>
    <w:rPr>
      <w:rFonts w:ascii="黑体" w:eastAsia="黑体"/>
    </w:rPr>
  </w:style>
  <w:style w:type="paragraph" w:customStyle="1" w:styleId="205">
    <w:name w:val="标准文件_引言二级条标题"/>
    <w:basedOn w:val="60"/>
    <w:next w:val="60"/>
    <w:qFormat/>
    <w:uiPriority w:val="0"/>
    <w:pPr>
      <w:numPr>
        <w:ilvl w:val="2"/>
        <w:numId w:val="8"/>
      </w:numPr>
      <w:spacing w:before="50" w:beforeLines="50" w:after="50" w:afterLines="50"/>
      <w:ind w:firstLineChars="0"/>
    </w:pPr>
    <w:rPr>
      <w:rFonts w:ascii="黑体" w:eastAsia="黑体"/>
    </w:rPr>
  </w:style>
  <w:style w:type="paragraph" w:customStyle="1" w:styleId="206">
    <w:name w:val="标准文件_引言三级条标题"/>
    <w:basedOn w:val="60"/>
    <w:next w:val="60"/>
    <w:qFormat/>
    <w:uiPriority w:val="0"/>
    <w:pPr>
      <w:numPr>
        <w:ilvl w:val="3"/>
        <w:numId w:val="8"/>
      </w:numPr>
      <w:spacing w:before="50" w:beforeLines="50" w:after="50" w:afterLines="50"/>
      <w:ind w:firstLineChars="0"/>
    </w:pPr>
    <w:rPr>
      <w:rFonts w:ascii="黑体" w:eastAsia="黑体"/>
    </w:rPr>
  </w:style>
  <w:style w:type="paragraph" w:customStyle="1" w:styleId="207">
    <w:name w:val="标准文件_引言四级条标题"/>
    <w:basedOn w:val="60"/>
    <w:next w:val="60"/>
    <w:qFormat/>
    <w:uiPriority w:val="0"/>
    <w:pPr>
      <w:numPr>
        <w:ilvl w:val="4"/>
        <w:numId w:val="8"/>
      </w:numPr>
      <w:spacing w:before="50" w:beforeLines="50" w:after="50" w:afterLines="50"/>
      <w:ind w:firstLineChars="0"/>
    </w:pPr>
    <w:rPr>
      <w:rFonts w:ascii="黑体" w:eastAsia="黑体"/>
    </w:rPr>
  </w:style>
  <w:style w:type="paragraph" w:customStyle="1" w:styleId="208">
    <w:name w:val="标准文件_引言五级条标题"/>
    <w:basedOn w:val="60"/>
    <w:next w:val="60"/>
    <w:qFormat/>
    <w:uiPriority w:val="0"/>
    <w:pPr>
      <w:numPr>
        <w:ilvl w:val="5"/>
        <w:numId w:val="8"/>
      </w:numPr>
      <w:spacing w:before="50" w:beforeLines="50" w:after="50" w:afterLines="50"/>
      <w:ind w:firstLineChars="0"/>
    </w:pPr>
    <w:rPr>
      <w:rFonts w:ascii="黑体" w:eastAsia="黑体"/>
    </w:rPr>
  </w:style>
  <w:style w:type="paragraph" w:customStyle="1" w:styleId="209">
    <w:name w:val="标准文件_注后"/>
    <w:basedOn w:val="60"/>
    <w:qFormat/>
    <w:uiPriority w:val="0"/>
    <w:pPr>
      <w:ind w:left="811" w:firstLine="0" w:firstLineChars="0"/>
    </w:pPr>
    <w:rPr>
      <w:sz w:val="18"/>
    </w:rPr>
  </w:style>
  <w:style w:type="paragraph" w:customStyle="1" w:styleId="210">
    <w:name w:val="标准文件_注X后"/>
    <w:basedOn w:val="60"/>
    <w:qFormat/>
    <w:uiPriority w:val="0"/>
    <w:pPr>
      <w:ind w:left="811" w:firstLine="0" w:firstLineChars="0"/>
    </w:pPr>
    <w:rPr>
      <w:sz w:val="18"/>
    </w:rPr>
  </w:style>
  <w:style w:type="paragraph" w:customStyle="1" w:styleId="211">
    <w:name w:val="标准文件_示例后"/>
    <w:basedOn w:val="60"/>
    <w:qFormat/>
    <w:uiPriority w:val="0"/>
    <w:pPr>
      <w:ind w:left="964" w:firstLine="0" w:firstLineChars="0"/>
    </w:pPr>
    <w:rPr>
      <w:sz w:val="18"/>
    </w:rPr>
  </w:style>
  <w:style w:type="paragraph" w:customStyle="1" w:styleId="212">
    <w:name w:val="标准文件_示例X后"/>
    <w:basedOn w:val="60"/>
    <w:link w:val="213"/>
    <w:qFormat/>
    <w:uiPriority w:val="0"/>
    <w:pPr>
      <w:ind w:left="1049" w:firstLine="0" w:firstLineChars="0"/>
    </w:pPr>
    <w:rPr>
      <w:sz w:val="18"/>
    </w:rPr>
  </w:style>
  <w:style w:type="character" w:customStyle="1" w:styleId="213">
    <w:name w:val="标准文件_示例X后 字符"/>
    <w:basedOn w:val="188"/>
    <w:link w:val="212"/>
    <w:qFormat/>
    <w:uiPriority w:val="0"/>
    <w:rPr>
      <w:rFonts w:ascii="宋体" w:hAnsi="Times New Roman"/>
      <w:sz w:val="18"/>
    </w:rPr>
  </w:style>
  <w:style w:type="paragraph" w:customStyle="1" w:styleId="214">
    <w:name w:val="标准文件_索引项"/>
    <w:basedOn w:val="60"/>
    <w:next w:val="60"/>
    <w:qFormat/>
    <w:uiPriority w:val="0"/>
    <w:pPr>
      <w:tabs>
        <w:tab w:val="right" w:leader="dot" w:pos="9356"/>
      </w:tabs>
      <w:ind w:left="210" w:hanging="210" w:firstLineChars="0"/>
      <w:jc w:val="left"/>
    </w:pPr>
  </w:style>
  <w:style w:type="paragraph" w:customStyle="1" w:styleId="215">
    <w:name w:val="标准文件_附录一级无标题"/>
    <w:basedOn w:val="82"/>
    <w:qFormat/>
    <w:uiPriority w:val="0"/>
    <w:pPr>
      <w:spacing w:before="0" w:beforeLines="0" w:after="0" w:afterLines="0" w:line="276" w:lineRule="auto"/>
      <w:outlineLvl w:val="9"/>
    </w:pPr>
    <w:rPr>
      <w:rFonts w:ascii="宋体" w:eastAsia="宋体"/>
    </w:rPr>
  </w:style>
  <w:style w:type="paragraph" w:customStyle="1" w:styleId="216">
    <w:name w:val="标准文件_附录二级无标题"/>
    <w:basedOn w:val="83"/>
    <w:qFormat/>
    <w:uiPriority w:val="0"/>
    <w:pPr>
      <w:spacing w:before="0" w:beforeLines="0" w:after="0" w:afterLines="0" w:line="276" w:lineRule="auto"/>
      <w:outlineLvl w:val="9"/>
    </w:pPr>
    <w:rPr>
      <w:rFonts w:ascii="宋体" w:eastAsia="宋体"/>
    </w:rPr>
  </w:style>
  <w:style w:type="paragraph" w:customStyle="1" w:styleId="217">
    <w:name w:val="标准文件_附录三级无标题"/>
    <w:basedOn w:val="85"/>
    <w:qFormat/>
    <w:uiPriority w:val="0"/>
    <w:pPr>
      <w:spacing w:before="0" w:beforeLines="0" w:after="0" w:afterLines="0" w:line="276" w:lineRule="auto"/>
      <w:outlineLvl w:val="9"/>
    </w:pPr>
    <w:rPr>
      <w:rFonts w:ascii="宋体" w:eastAsia="宋体"/>
    </w:rPr>
  </w:style>
  <w:style w:type="paragraph" w:customStyle="1" w:styleId="218">
    <w:name w:val="标准文件_附录四级无标题"/>
    <w:basedOn w:val="86"/>
    <w:qFormat/>
    <w:uiPriority w:val="0"/>
    <w:pPr>
      <w:spacing w:before="0" w:beforeLines="0" w:after="0" w:afterLines="0" w:line="276" w:lineRule="auto"/>
      <w:outlineLvl w:val="9"/>
    </w:pPr>
    <w:rPr>
      <w:rFonts w:ascii="宋体" w:eastAsia="宋体"/>
    </w:rPr>
  </w:style>
  <w:style w:type="paragraph" w:customStyle="1" w:styleId="219">
    <w:name w:val="标准文件_附录五级无标题"/>
    <w:basedOn w:val="88"/>
    <w:qFormat/>
    <w:uiPriority w:val="0"/>
    <w:pPr>
      <w:spacing w:before="0" w:beforeLines="0" w:after="0" w:afterLines="0" w:line="276" w:lineRule="auto"/>
      <w:outlineLvl w:val="9"/>
    </w:pPr>
    <w:rPr>
      <w:rFonts w:ascii="宋体" w:eastAsia="宋体"/>
    </w:rPr>
  </w:style>
  <w:style w:type="paragraph" w:customStyle="1" w:styleId="220">
    <w:name w:val="标准文件_引言一级无标题"/>
    <w:basedOn w:val="204"/>
    <w:next w:val="60"/>
    <w:qFormat/>
    <w:uiPriority w:val="0"/>
    <w:pPr>
      <w:spacing w:before="0" w:beforeLines="0" w:after="0" w:afterLines="0" w:line="276" w:lineRule="auto"/>
    </w:pPr>
    <w:rPr>
      <w:rFonts w:ascii="宋体" w:eastAsia="宋体"/>
    </w:rPr>
  </w:style>
  <w:style w:type="paragraph" w:customStyle="1" w:styleId="221">
    <w:name w:val="标准文件_引言二级无标题"/>
    <w:basedOn w:val="205"/>
    <w:next w:val="60"/>
    <w:qFormat/>
    <w:uiPriority w:val="0"/>
    <w:pPr>
      <w:spacing w:before="0" w:beforeLines="0" w:after="0" w:afterLines="0" w:line="276" w:lineRule="auto"/>
    </w:pPr>
    <w:rPr>
      <w:rFonts w:ascii="宋体" w:eastAsia="宋体"/>
    </w:rPr>
  </w:style>
  <w:style w:type="paragraph" w:customStyle="1" w:styleId="222">
    <w:name w:val="标准文件_引言三级无标题"/>
    <w:basedOn w:val="206"/>
    <w:qFormat/>
    <w:uiPriority w:val="0"/>
    <w:pPr>
      <w:spacing w:before="0" w:beforeLines="0" w:after="0" w:afterLines="0" w:line="276" w:lineRule="auto"/>
    </w:pPr>
    <w:rPr>
      <w:rFonts w:ascii="宋体" w:eastAsia="宋体"/>
    </w:rPr>
  </w:style>
  <w:style w:type="paragraph" w:customStyle="1" w:styleId="223">
    <w:name w:val="标准文件_引言四级无标题"/>
    <w:basedOn w:val="207"/>
    <w:next w:val="60"/>
    <w:qFormat/>
    <w:uiPriority w:val="0"/>
    <w:pPr>
      <w:spacing w:before="0" w:beforeLines="0" w:after="0" w:afterLines="0" w:line="276" w:lineRule="auto"/>
    </w:pPr>
    <w:rPr>
      <w:rFonts w:ascii="宋体" w:eastAsia="宋体"/>
    </w:rPr>
  </w:style>
  <w:style w:type="paragraph" w:customStyle="1" w:styleId="224">
    <w:name w:val="标准文件_引言五级无标题"/>
    <w:basedOn w:val="208"/>
    <w:next w:val="60"/>
    <w:qFormat/>
    <w:uiPriority w:val="0"/>
    <w:pPr>
      <w:spacing w:before="0" w:beforeLines="0" w:after="0" w:afterLines="0" w:line="276" w:lineRule="auto"/>
    </w:pPr>
    <w:rPr>
      <w:rFonts w:ascii="宋体" w:eastAsia="宋体"/>
    </w:rPr>
  </w:style>
  <w:style w:type="paragraph" w:customStyle="1" w:styleId="225">
    <w:name w:val="标准文件_索引标题"/>
    <w:basedOn w:val="67"/>
    <w:next w:val="60"/>
    <w:qFormat/>
    <w:uiPriority w:val="0"/>
    <w:rPr>
      <w:rFonts w:hAnsi="黑体"/>
    </w:rPr>
  </w:style>
  <w:style w:type="paragraph" w:customStyle="1" w:styleId="226">
    <w:name w:val="标准文件_脚注内容"/>
    <w:basedOn w:val="60"/>
    <w:qFormat/>
    <w:uiPriority w:val="0"/>
    <w:pPr>
      <w:ind w:left="400" w:leftChars="200" w:hanging="200" w:hangingChars="200"/>
    </w:pPr>
    <w:rPr>
      <w:sz w:val="15"/>
    </w:rPr>
  </w:style>
  <w:style w:type="paragraph" w:customStyle="1" w:styleId="227">
    <w:name w:val="标准文件_术语条一"/>
    <w:basedOn w:val="166"/>
    <w:next w:val="60"/>
    <w:qFormat/>
    <w:uiPriority w:val="0"/>
  </w:style>
  <w:style w:type="paragraph" w:customStyle="1" w:styleId="228">
    <w:name w:val="标准文件_术语条二"/>
    <w:basedOn w:val="169"/>
    <w:next w:val="60"/>
    <w:qFormat/>
    <w:uiPriority w:val="0"/>
  </w:style>
  <w:style w:type="paragraph" w:customStyle="1" w:styleId="229">
    <w:name w:val="标准文件_术语条三"/>
    <w:basedOn w:val="168"/>
    <w:next w:val="60"/>
    <w:qFormat/>
    <w:uiPriority w:val="0"/>
  </w:style>
  <w:style w:type="paragraph" w:customStyle="1" w:styleId="230">
    <w:name w:val="标准文件_术语条四"/>
    <w:basedOn w:val="171"/>
    <w:next w:val="60"/>
    <w:qFormat/>
    <w:uiPriority w:val="0"/>
  </w:style>
  <w:style w:type="paragraph" w:customStyle="1" w:styleId="231">
    <w:name w:val="标准文件_术语条五"/>
    <w:basedOn w:val="167"/>
    <w:next w:val="60"/>
    <w:qFormat/>
    <w:uiPriority w:val="0"/>
  </w:style>
  <w:style w:type="paragraph" w:customStyle="1" w:styleId="232">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3">
    <w:name w:val="发布"/>
    <w:basedOn w:val="31"/>
    <w:qFormat/>
    <w:uiPriority w:val="0"/>
    <w:rPr>
      <w:rFonts w:ascii="黑体" w:eastAsia="黑体"/>
      <w:spacing w:val="85"/>
      <w:w w:val="100"/>
      <w:position w:val="3"/>
      <w:sz w:val="28"/>
      <w:szCs w:val="28"/>
    </w:rPr>
  </w:style>
  <w:style w:type="paragraph" w:customStyle="1" w:styleId="234">
    <w:name w:val="参考文献"/>
    <w:basedOn w:val="1"/>
    <w:next w:val="235"/>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235">
    <w:name w:val="段"/>
    <w:qFormat/>
    <w:uiPriority w:val="0"/>
    <w:pPr>
      <w:tabs>
        <w:tab w:val="center" w:pos="4201"/>
        <w:tab w:val="right" w:leader="dot" w:pos="9298"/>
      </w:tabs>
      <w:autoSpaceDE w:val="0"/>
      <w:autoSpaceDN w:val="0"/>
      <w:ind w:firstLine="420" w:firstLineChars="200"/>
      <w:jc w:val="both"/>
    </w:pPr>
    <w:rPr>
      <w:rFonts w:ascii="宋体" w:hAnsi="Calibri" w:eastAsia="宋体" w:cs="Times New Roman"/>
      <w:sz w:val="21"/>
      <w:lang w:val="en-US" w:eastAsia="zh-CN" w:bidi="ar-SA"/>
    </w:rPr>
  </w:style>
  <w:style w:type="paragraph" w:customStyle="1" w:styleId="236">
    <w:name w:val="一级条标题"/>
    <w:next w:val="235"/>
    <w:autoRedefine/>
    <w:qFormat/>
    <w:uiPriority w:val="0"/>
    <w:pPr>
      <w:numPr>
        <w:ilvl w:val="1"/>
        <w:numId w:val="32"/>
      </w:num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237">
    <w:name w:val="章标题"/>
    <w:next w:val="235"/>
    <w:qFormat/>
    <w:uiPriority w:val="0"/>
    <w:pPr>
      <w:numPr>
        <w:ilvl w:val="0"/>
        <w:numId w:val="32"/>
      </w:numPr>
      <w:spacing w:beforeLines="100" w:afterLines="100"/>
      <w:jc w:val="both"/>
      <w:outlineLvl w:val="1"/>
    </w:pPr>
    <w:rPr>
      <w:rFonts w:ascii="黑体" w:hAnsi="Times New Roman" w:eastAsia="黑体" w:cs="Times New Roman"/>
      <w:sz w:val="21"/>
      <w:lang w:val="en-US" w:eastAsia="zh-CN" w:bidi="ar-SA"/>
    </w:rPr>
  </w:style>
  <w:style w:type="character" w:customStyle="1" w:styleId="238">
    <w:name w:val="批注文字 字符"/>
    <w:basedOn w:val="31"/>
    <w:link w:val="13"/>
    <w:semiHidden/>
    <w:qFormat/>
    <w:uiPriority w:val="99"/>
    <w:rPr>
      <w:rFonts w:ascii="Calibri" w:hAnsi="Calibri"/>
      <w:kern w:val="2"/>
      <w:sz w:val="21"/>
      <w:szCs w:val="21"/>
    </w:rPr>
  </w:style>
  <w:style w:type="character" w:customStyle="1" w:styleId="239">
    <w:name w:val="批注主题 字符"/>
    <w:basedOn w:val="238"/>
    <w:link w:val="28"/>
    <w:semiHidden/>
    <w:qFormat/>
    <w:uiPriority w:val="99"/>
    <w:rPr>
      <w:rFonts w:ascii="Calibri" w:hAnsi="Calibri"/>
      <w:b/>
      <w:bCs/>
      <w:kern w:val="2"/>
      <w:sz w:val="21"/>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3.jpe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74B519DECF5477FB13B72F22A95DFDE"/>
        <w:style w:val=""/>
        <w:category>
          <w:name w:val="常规"/>
          <w:gallery w:val="placeholder"/>
        </w:category>
        <w:types>
          <w:type w:val="bbPlcHdr"/>
        </w:types>
        <w:behaviors>
          <w:behavior w:val="content"/>
        </w:behaviors>
        <w:description w:val=""/>
        <w:guid w:val="{F85E576D-F4E5-40EE-A537-DC439FAD73CF}"/>
      </w:docPartPr>
      <w:docPartBody>
        <w:p w14:paraId="279F1479">
          <w:pPr>
            <w:pStyle w:val="5"/>
          </w:pPr>
          <w:r>
            <w:rPr>
              <w:rStyle w:val="4"/>
              <w:rFonts w:hint="eastAsia"/>
            </w:rPr>
            <w:t>单击或点击此处输入文字。</w:t>
          </w:r>
        </w:p>
      </w:docPartBody>
    </w:docPart>
    <w:docPart>
      <w:docPartPr>
        <w:name w:val="AAF3CF27B236460287AF1CAE50A0E64D"/>
        <w:style w:val=""/>
        <w:category>
          <w:name w:val="常规"/>
          <w:gallery w:val="placeholder"/>
        </w:category>
        <w:types>
          <w:type w:val="bbPlcHdr"/>
        </w:types>
        <w:behaviors>
          <w:behavior w:val="content"/>
        </w:behaviors>
        <w:description w:val=""/>
        <w:guid w:val="{81635CAF-F35E-44A3-AF8B-823347FF8F66}"/>
      </w:docPartPr>
      <w:docPartBody>
        <w:p w14:paraId="20F4050A">
          <w:pPr>
            <w:pStyle w:val="6"/>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08B"/>
    <w:rsid w:val="000768B3"/>
    <w:rsid w:val="001A1C66"/>
    <w:rsid w:val="00490EA3"/>
    <w:rsid w:val="0053108B"/>
    <w:rsid w:val="005F2241"/>
    <w:rsid w:val="007556AE"/>
    <w:rsid w:val="0081293C"/>
    <w:rsid w:val="00814693"/>
    <w:rsid w:val="00983F10"/>
    <w:rsid w:val="009D2237"/>
    <w:rsid w:val="00A475DF"/>
    <w:rsid w:val="00A51293"/>
    <w:rsid w:val="00AA6E1B"/>
    <w:rsid w:val="00AF2EF6"/>
    <w:rsid w:val="00BB7431"/>
    <w:rsid w:val="00BE4049"/>
    <w:rsid w:val="00D42980"/>
    <w:rsid w:val="00D911F0"/>
    <w:rsid w:val="00DB7942"/>
    <w:rsid w:val="00FB00DE"/>
    <w:rsid w:val="00FB07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D74B519DECF5477FB13B72F22A95DFDE"/>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AAF3CF27B236460287AF1CAE50A0E64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C:\Program Files (x86)\StandardEditor\template\团体标准.dotx</Template>
  <Company>PCMI</Company>
  <Pages>10</Pages>
  <Words>3780</Words>
  <Characters>4146</Characters>
  <Lines>36</Lines>
  <Paragraphs>10</Paragraphs>
  <TotalTime>485</TotalTime>
  <ScaleCrop>false</ScaleCrop>
  <LinksUpToDate>false</LinksUpToDate>
  <CharactersWithSpaces>4241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2026-04-15T01:32:00Z</dcterms:created>
  <dc:creator>Xiaoli Song</dc:creator>
  <dc:description>&lt;config cover="true" show_menu="true" version="1.0.0" doctype="SDKXY"&gt;_x000d_
&lt;/config&gt;</dc:description>
  <cp:lastModifiedBy>LAN</cp:lastModifiedBy>
  <cp:lastPrinted>2021-02-02T08:22:00Z</cp:lastPrinted>
  <dcterms:modified xsi:type="dcterms:W3CDTF">2026-05-13T02:46:41Z</dcterms:modified>
  <dc:title>团体标准</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eyJoZGlkIjoiZmMzOTY3YmQ5MmI0ZDA3NWUzNmYyYTgzMWI0ZmQwYmMiLCJ1c2VySWQiOiI3NDM2Mjg2MzYifQ==</vt:lpwstr>
  </property>
  <property fmtid="{D5CDD505-2E9C-101B-9397-08002B2CF9AE}" pid="15" name="KSOProductBuildVer">
    <vt:lpwstr>2052-12.1.0.25865</vt:lpwstr>
  </property>
  <property fmtid="{D5CDD505-2E9C-101B-9397-08002B2CF9AE}" pid="16" name="ICV">
    <vt:lpwstr>E39082E987DC4A329E7936D1CD1CD95D_13</vt:lpwstr>
  </property>
</Properties>
</file>