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CE3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831E41">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E9B909">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65.020.20</w:t>
            </w:r>
            <w:r>
              <w:rPr>
                <w:rFonts w:ascii="黑体" w:hAnsi="黑体" w:eastAsia="黑体"/>
                <w:sz w:val="21"/>
                <w:szCs w:val="21"/>
              </w:rPr>
              <w:fldChar w:fldCharType="end"/>
            </w:r>
            <w:bookmarkEnd w:id="0"/>
          </w:p>
        </w:tc>
      </w:tr>
      <w:tr w14:paraId="09183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5ECEE14">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C3F65F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59C41F5">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CRACM</w:t>
                  </w:r>
                  <w:r>
                    <w:fldChar w:fldCharType="end"/>
                  </w:r>
                  <w:bookmarkEnd w:id="1"/>
                </w:p>
              </w:tc>
            </w:tr>
          </w:tbl>
          <w:p w14:paraId="7FABBD83">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B38</w:t>
            </w:r>
            <w:bookmarkStart w:id="66" w:name="_GoBack"/>
            <w:bookmarkEnd w:id="66"/>
            <w:r>
              <w:rPr>
                <w:rFonts w:ascii="黑体" w:hAnsi="黑体" w:eastAsia="黑体"/>
                <w:sz w:val="21"/>
                <w:szCs w:val="21"/>
              </w:rPr>
              <w:fldChar w:fldCharType="end"/>
            </w:r>
            <w:bookmarkEnd w:id="2"/>
          </w:p>
        </w:tc>
      </w:tr>
    </w:tbl>
    <w:p w14:paraId="3CD15C96">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中国中医药</w:t>
      </w:r>
      <w:r>
        <w:rPr>
          <w:rFonts w:ascii="黑体" w:eastAsia="黑体"/>
          <w:b w:val="0"/>
          <w:w w:val="100"/>
          <w:sz w:val="48"/>
        </w:rPr>
        <w:t>研究促进会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251857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CRACM</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rPr>
          <w:rFonts w:hint="eastAsia"/>
          <w:lang w:val="en-US" w:eastAsia="zh-CN"/>
        </w:rPr>
        <w:t>***</w:t>
      </w:r>
      <w:r>
        <w:rPr>
          <w:rFonts w:hint="eastAsia"/>
        </w:rPr>
        <w:t>*</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w:t>
      </w:r>
      <w:r>
        <w:rPr>
          <w:rFonts w:hint="eastAsia"/>
          <w:lang w:val="en-US" w:eastAsia="zh-CN"/>
        </w:rPr>
        <w:t>***</w:t>
      </w:r>
      <w:r>
        <w:fldChar w:fldCharType="end"/>
      </w:r>
      <w:bookmarkEnd w:id="7"/>
    </w:p>
    <w:p w14:paraId="16BD2916">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8F8A9D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1746E5F">
      <w:pPr>
        <w:pStyle w:val="51"/>
        <w:framePr w:w="9639" w:h="6976" w:hRule="exact" w:hSpace="0" w:vSpace="0" w:wrap="around" w:hAnchor="page" w:y="6408"/>
        <w:jc w:val="center"/>
        <w:rPr>
          <w:rFonts w:ascii="黑体" w:hAnsi="黑体" w:eastAsia="黑体"/>
          <w:b w:val="0"/>
          <w:bCs w:val="0"/>
          <w:w w:val="100"/>
        </w:rPr>
      </w:pPr>
    </w:p>
    <w:p w14:paraId="78AC8BF5">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潞党参标准化基地建设要求</w:t>
      </w:r>
      <w:r>
        <w:fldChar w:fldCharType="end"/>
      </w:r>
      <w:bookmarkEnd w:id="9"/>
    </w:p>
    <w:p w14:paraId="508635D4">
      <w:pPr>
        <w:framePr w:w="9639" w:h="6974" w:hRule="exact" w:wrap="around" w:vAnchor="page" w:hAnchor="page" w:x="1419" w:y="6408" w:anchorLock="1"/>
        <w:ind w:left="-1418"/>
      </w:pPr>
    </w:p>
    <w:p w14:paraId="14C9465E">
      <w:pPr>
        <w:pStyle w:val="126"/>
        <w:framePr w:w="9639" w:h="6974" w:hRule="exact" w:wrap="around" w:vAnchor="page" w:hAnchor="page" w:x="1419" w:y="6408" w:anchorLock="1"/>
        <w:textAlignment w:val="bottom"/>
        <w:rPr>
          <w:rFonts w:hint="eastAsia"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Requirements for the Construction of Standardized Base for Lu Dangshen</w:t>
      </w:r>
    </w:p>
    <w:p w14:paraId="278376D5">
      <w:pPr>
        <w:pStyle w:val="126"/>
        <w:framePr w:w="9639" w:h="6974" w:hRule="exact" w:wrap="around" w:vAnchor="page" w:hAnchor="page" w:x="1419" w:y="6408" w:anchorLock="1"/>
        <w:textAlignment w:val="bottom"/>
        <w:rPr>
          <w:rFonts w:hint="eastAsia" w:eastAsia="黑体"/>
          <w:szCs w:val="28"/>
        </w:rPr>
      </w:pPr>
    </w:p>
    <w:p w14:paraId="0B0FD945">
      <w:pPr>
        <w:pStyle w:val="126"/>
        <w:framePr w:w="9639" w:h="6974" w:hRule="exact" w:wrap="around" w:vAnchor="page" w:hAnchor="page" w:x="1419" w:y="6408" w:anchorLock="1"/>
        <w:textAlignment w:val="bottom"/>
        <w:rPr>
          <w:rFonts w:hint="eastAsia" w:eastAsia="黑体"/>
          <w:szCs w:val="28"/>
        </w:rPr>
      </w:pPr>
    </w:p>
    <w:p w14:paraId="68984876">
      <w:pPr>
        <w:pStyle w:val="126"/>
        <w:framePr w:w="9639" w:h="6974" w:hRule="exact" w:wrap="around" w:vAnchor="page" w:hAnchor="page" w:x="1419" w:y="6408" w:anchorLock="1"/>
        <w:textAlignment w:val="bottom"/>
        <w:rPr>
          <w:rFonts w:eastAsia="黑体"/>
          <w:szCs w:val="28"/>
        </w:rPr>
      </w:pPr>
      <w:r>
        <w:rPr>
          <w:rFonts w:hint="eastAsia" w:eastAsia="黑体"/>
          <w:szCs w:val="28"/>
          <w:lang w:eastAsia="zh-CN"/>
        </w:rPr>
        <w:t>（标准征求意见稿）</w:t>
      </w:r>
      <w:r>
        <w:rPr>
          <w:rFonts w:eastAsia="黑体"/>
          <w:szCs w:val="28"/>
        </w:rPr>
        <w:fldChar w:fldCharType="end"/>
      </w:r>
      <w:bookmarkEnd w:id="10"/>
    </w:p>
    <w:p w14:paraId="412C17EE">
      <w:pPr>
        <w:framePr w:w="9639" w:h="6974" w:hRule="exact" w:wrap="around" w:vAnchor="page" w:hAnchor="page" w:x="1419" w:y="6408" w:anchorLock="1"/>
        <w:spacing w:line="760" w:lineRule="exact"/>
        <w:ind w:left="-1418"/>
      </w:pPr>
    </w:p>
    <w:p w14:paraId="0F56F1F6">
      <w:pPr>
        <w:pStyle w:val="126"/>
        <w:framePr w:w="9639" w:h="6974" w:hRule="exact" w:wrap="around" w:vAnchor="page" w:hAnchor="page" w:x="1419" w:y="6408" w:anchorLock="1"/>
        <w:textAlignment w:val="bottom"/>
        <w:rPr>
          <w:rFonts w:eastAsia="黑体"/>
          <w:szCs w:val="28"/>
        </w:rPr>
      </w:pPr>
    </w:p>
    <w:p w14:paraId="1A0DA96B">
      <w:pPr>
        <w:pStyle w:val="126"/>
        <w:framePr w:w="9639" w:h="6974" w:hRule="exact" w:wrap="around" w:vAnchor="page" w:hAnchor="page" w:x="1419" w:y="6408" w:anchorLock="1"/>
        <w:spacing w:before="440" w:after="160"/>
        <w:textAlignment w:val="bottom"/>
        <w:rPr>
          <w:sz w:val="24"/>
          <w:szCs w:val="28"/>
        </w:rPr>
      </w:pPr>
    </w:p>
    <w:p w14:paraId="18BBDAAC">
      <w:pPr>
        <w:pStyle w:val="194"/>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6</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3"/>
      <w:r>
        <w:rPr>
          <w:rFonts w:hint="eastAsia"/>
        </w:rPr>
        <w:t>发布</w:t>
      </w:r>
    </w:p>
    <w:p w14:paraId="534C1FFE">
      <w:pPr>
        <w:pStyle w:val="195"/>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6</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6"/>
      <w:r>
        <w:rPr>
          <w:rFonts w:hint="eastAsia"/>
        </w:rPr>
        <w:t>实施</w:t>
      </w:r>
    </w:p>
    <w:p w14:paraId="6F3FA8D6">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中国</w:t>
      </w:r>
      <w:r>
        <w:rPr>
          <w:rFonts w:hAnsi="黑体"/>
          <w:w w:val="100"/>
          <w:sz w:val="28"/>
        </w:rPr>
        <w:t>中医药</w:t>
      </w:r>
      <w:r>
        <w:rPr>
          <w:rFonts w:hint="eastAsia" w:hAnsi="黑体"/>
          <w:w w:val="100"/>
          <w:sz w:val="28"/>
        </w:rPr>
        <w:t>研究</w:t>
      </w:r>
      <w:r>
        <w:rPr>
          <w:rFonts w:hAnsi="黑体"/>
          <w:w w:val="100"/>
          <w:sz w:val="28"/>
        </w:rPr>
        <w:t>促进会</w:t>
      </w:r>
      <w:r>
        <w:rPr>
          <w:rFonts w:hAnsi="黑体"/>
          <w:w w:val="100"/>
          <w:sz w:val="28"/>
        </w:rPr>
        <w:fldChar w:fldCharType="end"/>
      </w:r>
      <w:bookmarkEnd w:id="17"/>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6C2EF6C">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A5973BF">
      <w:pPr>
        <w:pStyle w:val="90"/>
        <w:spacing w:after="360"/>
      </w:pPr>
      <w:bookmarkStart w:id="18" w:name="_Toc27272"/>
      <w:bookmarkStart w:id="19" w:name="BookMark2"/>
      <w:r>
        <w:rPr>
          <w:spacing w:val="320"/>
        </w:rPr>
        <w:t>前</w:t>
      </w:r>
      <w:r>
        <w:t>言</w:t>
      </w:r>
      <w:bookmarkEnd w:id="18"/>
    </w:p>
    <w:p w14:paraId="7E89CE78">
      <w:pPr>
        <w:pStyle w:val="57"/>
        <w:ind w:firstLine="420"/>
      </w:pPr>
      <w:r>
        <w:rPr>
          <w:rFonts w:hint="eastAsia"/>
        </w:rPr>
        <w:t>本文件按照GB/T 1.1-2020《标准化工作导则  第1部分：标准化文件的结构和起草规则》的规定起草。</w:t>
      </w:r>
    </w:p>
    <w:p w14:paraId="0E7E8881">
      <w:pPr>
        <w:pStyle w:val="57"/>
        <w:ind w:firstLine="420"/>
        <w:rPr>
          <w:rFonts w:hint="eastAsia" w:hAnsi="Times New Roman" w:cs="Times New Roman"/>
        </w:rPr>
      </w:pPr>
      <w:r>
        <w:rPr>
          <w:rFonts w:hint="eastAsia"/>
        </w:rPr>
        <w:t>请注意本文件的某些内容可能涉及专利。本文件的发布机构不承担识别专利的责任</w:t>
      </w:r>
      <w:r>
        <w:rPr>
          <w:rFonts w:hint="eastAsia" w:hAnsi="Times New Roman" w:cs="Times New Roman"/>
        </w:rPr>
        <w:t>。</w:t>
      </w:r>
    </w:p>
    <w:p w14:paraId="1640DE90">
      <w:pPr>
        <w:pStyle w:val="57"/>
        <w:ind w:firstLine="420"/>
      </w:pPr>
      <w:r>
        <w:rPr>
          <w:rFonts w:hint="eastAsia"/>
        </w:rPr>
        <w:t>本文件由中国中医药研究促进会</w:t>
      </w:r>
      <w:r>
        <w:rPr>
          <w:rFonts w:hint="eastAsia"/>
          <w:lang w:eastAsia="zh-CN"/>
        </w:rPr>
        <w:t>提出并</w:t>
      </w:r>
      <w:r>
        <w:rPr>
          <w:rFonts w:hint="eastAsia"/>
        </w:rPr>
        <w:t>归口。</w:t>
      </w:r>
    </w:p>
    <w:p w14:paraId="08ADD694">
      <w:pPr>
        <w:pStyle w:val="57"/>
        <w:ind w:firstLine="420"/>
        <w:rPr>
          <w:rFonts w:hint="default" w:hAnsi="Times New Roman" w:eastAsia="宋体" w:cs="Times New Roman"/>
          <w:highlight w:val="yellow"/>
          <w:lang w:val="en-US" w:eastAsia="zh-CN"/>
        </w:rPr>
      </w:pPr>
      <w:r>
        <w:rPr>
          <w:rFonts w:hint="eastAsia"/>
        </w:rPr>
        <w:t>本文件起草单位：</w:t>
      </w:r>
      <w:r>
        <w:rPr>
          <w:rFonts w:hint="eastAsia" w:hAnsi="Times New Roman" w:cs="Times New Roman"/>
          <w:lang w:eastAsia="en-US"/>
        </w:rPr>
        <w:t>长治市中药材产业发展中心、中国标准化研究院等</w:t>
      </w:r>
    </w:p>
    <w:p w14:paraId="32D78306">
      <w:pPr>
        <w:pStyle w:val="57"/>
        <w:ind w:firstLine="420"/>
        <w:rPr>
          <w:rFonts w:hint="default" w:hAnsi="Times New Roman" w:cs="Times New Roman"/>
          <w:lang w:eastAsia="zh-CN"/>
        </w:rPr>
      </w:pPr>
      <w:r>
        <w:rPr>
          <w:rFonts w:hint="eastAsia" w:hAnsi="Times New Roman" w:cs="Times New Roman"/>
        </w:rPr>
        <w:t>本文件主要起草人：武东</w:t>
      </w:r>
      <w:r>
        <w:rPr>
          <w:rFonts w:hint="eastAsia" w:cs="Times New Roman"/>
          <w:lang w:eastAsia="zh-CN"/>
        </w:rPr>
        <w:t>、</w:t>
      </w:r>
      <w:r>
        <w:rPr>
          <w:rFonts w:hint="eastAsia" w:hAnsi="Times New Roman" w:cs="Times New Roman"/>
        </w:rPr>
        <w:t>王军霞</w:t>
      </w:r>
      <w:r>
        <w:rPr>
          <w:rFonts w:hint="eastAsia" w:cs="Times New Roman"/>
          <w:lang w:eastAsia="zh-CN"/>
        </w:rPr>
        <w:t>、</w:t>
      </w:r>
      <w:r>
        <w:rPr>
          <w:rFonts w:hint="eastAsia" w:hAnsi="Times New Roman" w:cs="Times New Roman"/>
        </w:rPr>
        <w:t>王伟</w:t>
      </w:r>
      <w:r>
        <w:rPr>
          <w:rFonts w:hint="eastAsia" w:cs="Times New Roman"/>
          <w:lang w:eastAsia="zh-CN"/>
        </w:rPr>
        <w:t>、</w:t>
      </w:r>
      <w:r>
        <w:rPr>
          <w:rFonts w:hint="eastAsia" w:hAnsi="Times New Roman" w:cs="Times New Roman"/>
        </w:rPr>
        <w:t>燕艳华</w:t>
      </w:r>
      <w:r>
        <w:rPr>
          <w:rFonts w:hint="eastAsia" w:cs="Times New Roman"/>
          <w:lang w:eastAsia="zh-CN"/>
        </w:rPr>
        <w:t>、</w:t>
      </w:r>
      <w:r>
        <w:rPr>
          <w:rFonts w:hint="eastAsia" w:hAnsi="Times New Roman" w:cs="Times New Roman"/>
        </w:rPr>
        <w:t>初侨</w:t>
      </w:r>
      <w:r>
        <w:rPr>
          <w:rFonts w:hint="eastAsia" w:cs="Times New Roman"/>
          <w:lang w:eastAsia="zh-CN"/>
        </w:rPr>
        <w:t>、</w:t>
      </w:r>
      <w:r>
        <w:rPr>
          <w:rFonts w:hint="eastAsia" w:hAnsi="Times New Roman" w:cs="Times New Roman"/>
        </w:rPr>
        <w:t>陈萌</w:t>
      </w:r>
    </w:p>
    <w:p w14:paraId="3233E5A8">
      <w:pPr>
        <w:pStyle w:val="57"/>
        <w:ind w:firstLine="420"/>
        <w:rPr>
          <w:rFonts w:hint="default" w:hAnsi="Times New Roman" w:cs="Times New Roman"/>
          <w:lang w:eastAsia="zh-CN"/>
        </w:rPr>
      </w:pPr>
    </w:p>
    <w:p w14:paraId="3C8F5278">
      <w:pPr>
        <w:rPr>
          <w:rFonts w:hint="eastAsia" w:hAnsi="Times New Roman" w:cs="Times New Roman"/>
          <w:lang w:eastAsia="zh-CN"/>
        </w:rPr>
      </w:pPr>
      <w:r>
        <w:rPr>
          <w:rFonts w:hint="eastAsia" w:hAnsi="Times New Roman" w:cs="Times New Roman"/>
          <w:lang w:eastAsia="zh-CN"/>
        </w:rPr>
        <w:br w:type="page"/>
      </w:r>
    </w:p>
    <w:p w14:paraId="5422A81D">
      <w:pPr>
        <w:pStyle w:val="90"/>
        <w:spacing w:after="360"/>
      </w:pPr>
      <w:bookmarkStart w:id="20" w:name="_Toc8366"/>
      <w:r>
        <w:rPr>
          <w:rFonts w:hint="eastAsia"/>
          <w:spacing w:val="320"/>
          <w:lang w:val="en-US" w:eastAsia="zh-CN"/>
        </w:rPr>
        <w:t>引</w:t>
      </w:r>
      <w:r>
        <w:t>言</w:t>
      </w:r>
      <w:bookmarkEnd w:id="20"/>
    </w:p>
    <w:p w14:paraId="45ECC73C">
      <w:pPr>
        <w:widowControl/>
        <w:kinsoku w:val="0"/>
        <w:autoSpaceDE w:val="0"/>
        <w:autoSpaceDN w:val="0"/>
        <w:adjustRightInd w:val="0"/>
        <w:snapToGrid w:val="0"/>
        <w:spacing w:before="86" w:line="360" w:lineRule="auto"/>
        <w:ind w:right="71" w:firstLine="420"/>
        <w:jc w:val="left"/>
        <w:textAlignment w:val="baseline"/>
        <w:rPr>
          <w:rFonts w:hint="eastAsia" w:ascii="宋体" w:hAnsi="Times New Roman" w:eastAsia="宋体" w:cs="Times New Roman"/>
          <w:kern w:val="0"/>
          <w:sz w:val="21"/>
          <w:szCs w:val="20"/>
          <w:lang w:val="en-US" w:eastAsia="en-US" w:bidi="ar-SA"/>
        </w:rPr>
      </w:pPr>
      <w:r>
        <w:rPr>
          <w:rFonts w:hint="eastAsia" w:ascii="宋体" w:hAnsi="Times New Roman" w:eastAsia="宋体" w:cs="Times New Roman"/>
          <w:kern w:val="0"/>
          <w:sz w:val="21"/>
          <w:szCs w:val="20"/>
          <w:lang w:val="en-US" w:eastAsia="en-US" w:bidi="ar-SA"/>
        </w:rPr>
        <w:t>为提升长治市潞党参产业标准化水平，保障道地药材品质，推动产业高质量发展，特制定本</w:t>
      </w:r>
      <w:r>
        <w:rPr>
          <w:rFonts w:hint="eastAsia" w:ascii="宋体" w:hAnsi="Times New Roman" w:cs="Times New Roman"/>
          <w:kern w:val="0"/>
          <w:sz w:val="21"/>
          <w:szCs w:val="20"/>
          <w:lang w:val="en-US" w:eastAsia="zh-CN" w:bidi="ar-SA"/>
        </w:rPr>
        <w:t>标准</w:t>
      </w:r>
      <w:r>
        <w:rPr>
          <w:rFonts w:hint="eastAsia" w:ascii="宋体" w:hAnsi="Times New Roman" w:eastAsia="宋体" w:cs="Times New Roman"/>
          <w:kern w:val="0"/>
          <w:sz w:val="21"/>
          <w:szCs w:val="20"/>
          <w:lang w:val="en-US" w:eastAsia="en-US" w:bidi="ar-SA"/>
        </w:rPr>
        <w:t>。本</w:t>
      </w:r>
      <w:r>
        <w:rPr>
          <w:rFonts w:hint="eastAsia" w:ascii="宋体" w:hAnsi="Times New Roman" w:cs="Times New Roman"/>
          <w:kern w:val="0"/>
          <w:sz w:val="21"/>
          <w:szCs w:val="20"/>
          <w:lang w:val="en-US" w:eastAsia="zh-CN" w:bidi="ar-SA"/>
        </w:rPr>
        <w:t>标准</w:t>
      </w:r>
      <w:r>
        <w:rPr>
          <w:rFonts w:hint="eastAsia" w:ascii="宋体" w:hAnsi="Times New Roman" w:eastAsia="宋体" w:cs="Times New Roman"/>
          <w:kern w:val="0"/>
          <w:sz w:val="21"/>
          <w:szCs w:val="20"/>
          <w:lang w:val="en-US" w:eastAsia="en-US" w:bidi="ar-SA"/>
        </w:rPr>
        <w:t>遵循“因地制宜、经济适用、分级建设、分步实施”的原则，充分考虑不同区县自然条件、不同主体经济实力及生产基础的差异，将基地</w:t>
      </w:r>
      <w:r>
        <w:rPr>
          <w:rFonts w:hint="eastAsia" w:ascii="宋体" w:hAnsi="Times New Roman" w:cs="Times New Roman"/>
          <w:kern w:val="0"/>
          <w:sz w:val="21"/>
          <w:szCs w:val="20"/>
          <w:lang w:val="en-US" w:eastAsia="zh-CN" w:bidi="ar-SA"/>
        </w:rPr>
        <w:t>建设</w:t>
      </w:r>
      <w:r>
        <w:rPr>
          <w:rFonts w:hint="eastAsia" w:ascii="宋体" w:hAnsi="Times New Roman" w:eastAsia="宋体" w:cs="Times New Roman"/>
          <w:kern w:val="0"/>
          <w:sz w:val="21"/>
          <w:szCs w:val="20"/>
          <w:lang w:val="en-US" w:eastAsia="en-US" w:bidi="ar-SA"/>
        </w:rPr>
        <w:t>划分为基础级、提升级、示范级三个等级，以满足不同发展阶段和投资主体的实际需求，</w:t>
      </w:r>
      <w:r>
        <w:rPr>
          <w:rFonts w:hint="eastAsia" w:ascii="宋体" w:hAnsi="Times New Roman" w:cs="Times New Roman"/>
          <w:kern w:val="0"/>
          <w:sz w:val="21"/>
          <w:szCs w:val="20"/>
          <w:lang w:val="en-US" w:eastAsia="zh-CN" w:bidi="ar-SA"/>
        </w:rPr>
        <w:t>助力长治市潞党参产业高质量发展</w:t>
      </w:r>
      <w:r>
        <w:rPr>
          <w:rFonts w:hint="eastAsia" w:ascii="宋体" w:hAnsi="Times New Roman" w:eastAsia="宋体" w:cs="Times New Roman"/>
          <w:kern w:val="0"/>
          <w:sz w:val="21"/>
          <w:szCs w:val="20"/>
          <w:lang w:val="en-US" w:eastAsia="en-US" w:bidi="ar-SA"/>
        </w:rPr>
        <w:t>。</w:t>
      </w:r>
    </w:p>
    <w:p w14:paraId="4F0D7D6C">
      <w:pPr>
        <w:spacing w:line="20" w:lineRule="exact"/>
        <w:jc w:val="center"/>
        <w:rPr>
          <w:rFonts w:ascii="黑体" w:hAnsi="黑体" w:eastAsia="黑体"/>
          <w:sz w:val="32"/>
          <w:szCs w:val="32"/>
        </w:rPr>
      </w:pPr>
      <w:r>
        <w:rPr>
          <w:rFonts w:hint="eastAsia" w:hAnsi="Times New Roman" w:cs="Times New Roman"/>
          <w:lang w:eastAsia="zh-CN"/>
        </w:rPr>
        <w:br w:type="page"/>
      </w:r>
      <w:bookmarkEnd w:id="19"/>
      <w:bookmarkStart w:id="21" w:name="BookMark4"/>
    </w:p>
    <w:p w14:paraId="7DF50EB9">
      <w:pPr>
        <w:spacing w:line="20" w:lineRule="exact"/>
        <w:jc w:val="center"/>
        <w:rPr>
          <w:rFonts w:ascii="黑体" w:hAnsi="黑体" w:eastAsia="黑体"/>
          <w:sz w:val="32"/>
          <w:szCs w:val="32"/>
        </w:rPr>
      </w:pPr>
    </w:p>
    <w:sdt>
      <w:sdtPr>
        <w:tag w:val="NEW_STAND_NAME"/>
        <w:id w:val="595910757"/>
        <w:lock w:val="sdtLocked"/>
        <w:placeholder>
          <w:docPart w:val="A276024014E749F195FC61D7865681B4"/>
        </w:placeholder>
      </w:sdtPr>
      <w:sdtContent>
        <w:p w14:paraId="0885E84A">
          <w:pPr>
            <w:pStyle w:val="178"/>
            <w:bidi w:val="0"/>
            <w:spacing w:before="313" w:beforeLines="100" w:after="687" w:afterLines="220"/>
          </w:pPr>
          <w:bookmarkStart w:id="22" w:name="NEW_STAND_NAME"/>
          <w:r>
            <w:rPr>
              <w:rFonts w:hint="eastAsia"/>
              <w:lang w:val="en-US" w:eastAsia="zh-CN"/>
            </w:rPr>
            <w:t>潞党参标准化基地建设要求</w:t>
          </w:r>
        </w:p>
      </w:sdtContent>
    </w:sdt>
    <w:bookmarkEnd w:id="22"/>
    <w:p w14:paraId="23A36214">
      <w:pPr>
        <w:pStyle w:val="105"/>
        <w:spacing w:before="240" w:after="240"/>
      </w:pPr>
      <w:bookmarkStart w:id="23" w:name="_Toc24884211"/>
      <w:bookmarkStart w:id="24" w:name="_Toc26986530"/>
      <w:bookmarkStart w:id="25" w:name="_Toc26718930"/>
      <w:bookmarkStart w:id="26" w:name="_Toc17233325"/>
      <w:bookmarkStart w:id="27" w:name="_Toc26648465"/>
      <w:bookmarkStart w:id="28" w:name="_Toc26986771"/>
      <w:bookmarkStart w:id="29" w:name="_Toc24884218"/>
      <w:bookmarkStart w:id="30" w:name="_Toc17233333"/>
      <w:bookmarkStart w:id="31" w:name="_Toc21305"/>
      <w:r>
        <w:rPr>
          <w:rFonts w:hint="eastAsia"/>
        </w:rPr>
        <w:t>范围</w:t>
      </w:r>
      <w:bookmarkEnd w:id="23"/>
      <w:bookmarkEnd w:id="24"/>
      <w:bookmarkEnd w:id="25"/>
      <w:bookmarkEnd w:id="26"/>
      <w:bookmarkEnd w:id="27"/>
      <w:bookmarkEnd w:id="28"/>
      <w:bookmarkEnd w:id="29"/>
      <w:bookmarkEnd w:id="30"/>
      <w:bookmarkEnd w:id="31"/>
    </w:p>
    <w:p w14:paraId="18865A4F">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en-US" w:bidi="ar-SA"/>
        </w:rPr>
      </w:pPr>
      <w:bookmarkStart w:id="32" w:name="_Toc26648466"/>
      <w:bookmarkStart w:id="33" w:name="_Toc17233326"/>
      <w:bookmarkStart w:id="34" w:name="_Toc24884212"/>
      <w:bookmarkStart w:id="35" w:name="_Toc17233334"/>
      <w:bookmarkStart w:id="36" w:name="_Toc24884219"/>
      <w:r>
        <w:rPr>
          <w:rFonts w:hint="eastAsia" w:ascii="宋体" w:hAnsi="Times New Roman" w:eastAsia="宋体" w:cs="Times New Roman"/>
          <w:kern w:val="0"/>
          <w:sz w:val="21"/>
          <w:szCs w:val="20"/>
          <w:lang w:val="en-US" w:eastAsia="en-US" w:bidi="ar-SA"/>
        </w:rPr>
        <w:t>本文件规定了潞党参标准化基地的术语和定义、建设原则、</w:t>
      </w:r>
      <w:r>
        <w:rPr>
          <w:rFonts w:hint="eastAsia" w:ascii="宋体" w:hAnsi="Times New Roman" w:cs="Times New Roman"/>
          <w:kern w:val="0"/>
          <w:sz w:val="21"/>
          <w:szCs w:val="20"/>
          <w:lang w:val="en-US" w:eastAsia="zh-CN" w:bidi="ar-SA"/>
        </w:rPr>
        <w:t>育苗基地、种植基地</w:t>
      </w:r>
      <w:r>
        <w:rPr>
          <w:rFonts w:hint="eastAsia" w:ascii="宋体" w:hAnsi="Times New Roman" w:eastAsia="宋体" w:cs="Times New Roman"/>
          <w:kern w:val="0"/>
          <w:sz w:val="21"/>
          <w:szCs w:val="20"/>
          <w:lang w:val="en-US" w:eastAsia="en-US" w:bidi="ar-SA"/>
        </w:rPr>
        <w:t>、</w:t>
      </w:r>
      <w:r>
        <w:rPr>
          <w:rFonts w:hint="eastAsia" w:ascii="宋体" w:hAnsi="Times New Roman" w:cs="Times New Roman"/>
          <w:kern w:val="0"/>
          <w:sz w:val="21"/>
          <w:szCs w:val="20"/>
          <w:lang w:val="en-US" w:eastAsia="zh-CN" w:bidi="ar-SA"/>
        </w:rPr>
        <w:t>基地管理</w:t>
      </w:r>
      <w:r>
        <w:rPr>
          <w:rFonts w:hint="eastAsia" w:ascii="宋体" w:hAnsi="Times New Roman" w:eastAsia="宋体" w:cs="Times New Roman"/>
          <w:kern w:val="0"/>
          <w:sz w:val="21"/>
          <w:szCs w:val="20"/>
          <w:lang w:val="en-US" w:eastAsia="en-US" w:bidi="ar-SA"/>
        </w:rPr>
        <w:t>。</w:t>
      </w:r>
    </w:p>
    <w:p w14:paraId="3EF38FC0">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zh-CN" w:bidi="ar-SA"/>
        </w:rPr>
      </w:pPr>
      <w:r>
        <w:rPr>
          <w:rFonts w:hint="eastAsia" w:ascii="宋体" w:hAnsi="Times New Roman" w:eastAsia="宋体" w:cs="Times New Roman"/>
          <w:kern w:val="0"/>
          <w:sz w:val="21"/>
          <w:szCs w:val="20"/>
          <w:lang w:val="en-US" w:eastAsia="en-US" w:bidi="ar-SA"/>
        </w:rPr>
        <w:t>本文件适用于长治市行政区域内潞党参标准化种植基地的规划、建设、认定与管理。其他地区可参照执行。</w:t>
      </w:r>
    </w:p>
    <w:p w14:paraId="5D42895D">
      <w:pPr>
        <w:pStyle w:val="105"/>
        <w:spacing w:before="240" w:after="240"/>
      </w:pPr>
      <w:bookmarkStart w:id="37" w:name="_Toc26986772"/>
      <w:bookmarkStart w:id="38" w:name="_Toc26718931"/>
      <w:bookmarkStart w:id="39" w:name="_Toc26986531"/>
      <w:bookmarkStart w:id="40" w:name="_Toc2711"/>
      <w:r>
        <w:rPr>
          <w:rFonts w:hint="eastAsia"/>
        </w:rPr>
        <w:t>规范性引用文件</w:t>
      </w:r>
      <w:bookmarkEnd w:id="32"/>
      <w:bookmarkEnd w:id="33"/>
      <w:bookmarkEnd w:id="34"/>
      <w:bookmarkEnd w:id="35"/>
      <w:bookmarkEnd w:id="36"/>
      <w:bookmarkEnd w:id="37"/>
      <w:bookmarkEnd w:id="38"/>
      <w:bookmarkEnd w:id="39"/>
      <w:bookmarkEnd w:id="40"/>
    </w:p>
    <w:sdt>
      <w:sdtPr>
        <w:rPr>
          <w:rFonts w:hint="eastAsia"/>
        </w:rPr>
        <w:id w:val="715848253"/>
        <w:placeholder>
          <w:docPart w:val="06919CD3F62A421B8D32E5DFCB13C24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052F18C">
          <w:pPr>
            <w:pStyle w:val="57"/>
            <w:spacing w:line="240" w:lineRule="auto"/>
            <w:ind w:firstLine="420"/>
          </w:pPr>
          <w:r>
            <w:rPr>
              <w:rFonts w:hint="eastAsia" w:ascii="宋体" w:hAnsi="Times New Roman" w:eastAsia="宋体" w:cs="Times New Roman"/>
              <w:sz w:val="21"/>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3341789">
      <w:pPr>
        <w:pStyle w:val="57"/>
        <w:spacing w:line="360" w:lineRule="auto"/>
        <w:ind w:firstLine="420"/>
        <w:rPr>
          <w:rFonts w:hint="eastAsia" w:ascii="宋体" w:hAnsi="Times New Roman" w:eastAsia="宋体" w:cs="Times New Roman"/>
          <w:sz w:val="21"/>
          <w:lang w:val="en-US" w:eastAsia="zh-CN" w:bidi="ar-SA"/>
        </w:rPr>
      </w:pPr>
      <w:bookmarkStart w:id="41" w:name="_Toc19886"/>
      <w:r>
        <w:rPr>
          <w:rFonts w:hint="eastAsia" w:ascii="宋体" w:hAnsi="Times New Roman" w:eastAsia="宋体" w:cs="Times New Roman"/>
          <w:sz w:val="21"/>
          <w:lang w:val="en-US" w:eastAsia="zh-CN" w:bidi="ar-SA"/>
        </w:rPr>
        <w:t>GB 3095</w:t>
      </w:r>
      <w:r>
        <w:rPr>
          <w:rFonts w:hint="eastAsia" w:ascii="宋体" w:hAnsi="Times New Roman" w:eastAsia="宋体" w:cs="Times New Roman"/>
          <w:sz w:val="21"/>
          <w:lang w:val="en-US" w:eastAsia="zh-CN" w:bidi="ar-SA"/>
        </w:rPr>
        <w:tab/>
      </w:r>
      <w:r>
        <w:rPr>
          <w:rFonts w:hint="eastAsia" w:ascii="宋体" w:hAnsi="Times New Roman" w:eastAsia="宋体" w:cs="Times New Roman"/>
          <w:sz w:val="21"/>
          <w:lang w:val="en-US" w:eastAsia="zh-CN" w:bidi="ar-SA"/>
        </w:rPr>
        <w:t>环境空气质量标准</w:t>
      </w:r>
    </w:p>
    <w:p w14:paraId="02147631">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GB 5084</w:t>
      </w:r>
      <w:r>
        <w:rPr>
          <w:rFonts w:hint="eastAsia" w:ascii="宋体" w:hAnsi="Times New Roman" w:eastAsia="宋体" w:cs="Times New Roman"/>
          <w:sz w:val="21"/>
          <w:lang w:val="en-US" w:eastAsia="zh-CN" w:bidi="ar-SA"/>
        </w:rPr>
        <w:tab/>
      </w:r>
      <w:r>
        <w:rPr>
          <w:rFonts w:hint="eastAsia" w:ascii="宋体" w:hAnsi="Times New Roman" w:eastAsia="宋体" w:cs="Times New Roman"/>
          <w:sz w:val="21"/>
          <w:lang w:val="en-US" w:eastAsia="zh-CN" w:bidi="ar-SA"/>
        </w:rPr>
        <w:t>农田灌溉水质标准</w:t>
      </w:r>
    </w:p>
    <w:p w14:paraId="40C7ED2B">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GB 15618</w:t>
      </w:r>
      <w:r>
        <w:rPr>
          <w:rFonts w:hint="eastAsia" w:cs="Times New Roman"/>
          <w:sz w:val="21"/>
          <w:lang w:val="en-US" w:eastAsia="zh-CN" w:bidi="ar-SA"/>
        </w:rPr>
        <w:t xml:space="preserve"> </w:t>
      </w:r>
      <w:r>
        <w:rPr>
          <w:rFonts w:hint="eastAsia" w:ascii="宋体" w:hAnsi="Times New Roman" w:eastAsia="宋体" w:cs="Times New Roman"/>
          <w:sz w:val="21"/>
          <w:lang w:val="en-US" w:eastAsia="zh-CN" w:bidi="ar-SA"/>
        </w:rPr>
        <w:t>土壤环境质量 农用地土壤污染风险管控标准（试行）</w:t>
      </w:r>
    </w:p>
    <w:p w14:paraId="12B5296A">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GB/T 8321</w:t>
      </w:r>
      <w:r>
        <w:rPr>
          <w:rFonts w:hint="eastAsia" w:cs="Times New Roman"/>
          <w:sz w:val="21"/>
          <w:lang w:val="en-US" w:eastAsia="zh-CN" w:bidi="ar-SA"/>
        </w:rPr>
        <w:t xml:space="preserve"> </w:t>
      </w:r>
      <w:r>
        <w:rPr>
          <w:rFonts w:hint="eastAsia" w:ascii="宋体" w:hAnsi="Times New Roman" w:eastAsia="宋体" w:cs="Times New Roman"/>
          <w:sz w:val="21"/>
          <w:lang w:val="en-US" w:eastAsia="zh-CN" w:bidi="ar-SA"/>
        </w:rPr>
        <w:t>农药合理使用准则（所有部分）</w:t>
      </w:r>
    </w:p>
    <w:p w14:paraId="0BEE034A">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GB/T 20014.1</w:t>
      </w:r>
      <w:r>
        <w:rPr>
          <w:rFonts w:hint="eastAsia" w:cs="Times New Roman"/>
          <w:sz w:val="21"/>
          <w:lang w:val="en-US" w:eastAsia="zh-CN" w:bidi="ar-SA"/>
        </w:rPr>
        <w:t xml:space="preserve"> </w:t>
      </w:r>
      <w:r>
        <w:rPr>
          <w:rFonts w:hint="eastAsia" w:ascii="宋体" w:hAnsi="Times New Roman" w:eastAsia="宋体" w:cs="Times New Roman"/>
          <w:sz w:val="21"/>
          <w:lang w:val="en-US" w:eastAsia="zh-CN" w:bidi="ar-SA"/>
        </w:rPr>
        <w:t>良好农业规范 第1部分：术语</w:t>
      </w:r>
    </w:p>
    <w:p w14:paraId="5804B1AB">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NY/T 391</w:t>
      </w:r>
      <w:r>
        <w:rPr>
          <w:rFonts w:hint="eastAsia" w:cs="Times New Roman"/>
          <w:sz w:val="21"/>
          <w:lang w:val="en-US" w:eastAsia="zh-CN" w:bidi="ar-SA"/>
        </w:rPr>
        <w:t xml:space="preserve"> </w:t>
      </w:r>
      <w:r>
        <w:rPr>
          <w:rFonts w:hint="eastAsia" w:ascii="宋体" w:hAnsi="Times New Roman" w:eastAsia="宋体" w:cs="Times New Roman"/>
          <w:sz w:val="21"/>
          <w:lang w:val="en-US" w:eastAsia="zh-CN" w:bidi="ar-SA"/>
        </w:rPr>
        <w:t>绿色食品 产地环境质量</w:t>
      </w:r>
    </w:p>
    <w:p w14:paraId="65918D89">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NY/T 393</w:t>
      </w:r>
      <w:r>
        <w:rPr>
          <w:rFonts w:hint="eastAsia" w:cs="Times New Roman"/>
          <w:sz w:val="21"/>
          <w:lang w:val="en-US" w:eastAsia="zh-CN" w:bidi="ar-SA"/>
        </w:rPr>
        <w:t xml:space="preserve"> </w:t>
      </w:r>
      <w:r>
        <w:rPr>
          <w:rFonts w:hint="eastAsia" w:ascii="宋体" w:hAnsi="Times New Roman" w:eastAsia="宋体" w:cs="Times New Roman"/>
          <w:sz w:val="21"/>
          <w:lang w:val="en-US" w:eastAsia="zh-CN" w:bidi="ar-SA"/>
        </w:rPr>
        <w:t>绿色食品 农药使用准则</w:t>
      </w:r>
    </w:p>
    <w:p w14:paraId="13378282">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NY/T 394</w:t>
      </w:r>
      <w:r>
        <w:rPr>
          <w:rFonts w:hint="eastAsia" w:cs="Times New Roman"/>
          <w:sz w:val="21"/>
          <w:lang w:val="en-US" w:eastAsia="zh-CN" w:bidi="ar-SA"/>
        </w:rPr>
        <w:t xml:space="preserve"> </w:t>
      </w:r>
      <w:r>
        <w:rPr>
          <w:rFonts w:hint="eastAsia" w:ascii="宋体" w:hAnsi="Times New Roman" w:eastAsia="宋体" w:cs="Times New Roman"/>
          <w:sz w:val="21"/>
          <w:lang w:val="en-US" w:eastAsia="zh-CN" w:bidi="ar-SA"/>
        </w:rPr>
        <w:t>绿色食品 肥料使用准则</w:t>
      </w:r>
    </w:p>
    <w:p w14:paraId="4DFBC9B7">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DB14/T 2425</w:t>
      </w:r>
      <w:r>
        <w:rPr>
          <w:rFonts w:hint="eastAsia" w:ascii="宋体" w:hAnsi="Times New Roman" w:eastAsia="宋体" w:cs="Times New Roman"/>
          <w:sz w:val="21"/>
          <w:lang w:val="en-US" w:eastAsia="zh-CN" w:bidi="ar-SA"/>
        </w:rPr>
        <w:tab/>
      </w:r>
      <w:r>
        <w:rPr>
          <w:rFonts w:hint="eastAsia" w:ascii="宋体" w:hAnsi="Times New Roman" w:eastAsia="宋体" w:cs="Times New Roman"/>
          <w:sz w:val="21"/>
          <w:lang w:val="en-US" w:eastAsia="zh-CN" w:bidi="ar-SA"/>
        </w:rPr>
        <w:t>潞党参栽培技术规程</w:t>
      </w:r>
    </w:p>
    <w:p w14:paraId="6493AA7A">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DB14/T 2424</w:t>
      </w:r>
      <w:r>
        <w:rPr>
          <w:rFonts w:hint="eastAsia" w:ascii="宋体" w:hAnsi="Times New Roman" w:eastAsia="宋体" w:cs="Times New Roman"/>
          <w:sz w:val="21"/>
          <w:lang w:val="en-US" w:eastAsia="zh-CN" w:bidi="ar-SA"/>
        </w:rPr>
        <w:tab/>
      </w:r>
      <w:r>
        <w:rPr>
          <w:rFonts w:hint="eastAsia" w:ascii="宋体" w:hAnsi="Times New Roman" w:eastAsia="宋体" w:cs="Times New Roman"/>
          <w:sz w:val="21"/>
          <w:lang w:val="en-US" w:eastAsia="zh-CN" w:bidi="ar-SA"/>
        </w:rPr>
        <w:t>潞党参施肥技术规程</w:t>
      </w:r>
    </w:p>
    <w:p w14:paraId="1779BE46">
      <w:pPr>
        <w:pStyle w:val="57"/>
        <w:spacing w:line="360" w:lineRule="auto"/>
        <w:ind w:firstLine="420"/>
        <w:rPr>
          <w:rFonts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DB14/T 2903</w:t>
      </w:r>
      <w:r>
        <w:rPr>
          <w:rFonts w:hint="eastAsia" w:ascii="宋体" w:hAnsi="Times New Roman" w:eastAsia="宋体" w:cs="Times New Roman"/>
          <w:sz w:val="21"/>
          <w:lang w:val="en-US" w:eastAsia="zh-CN" w:bidi="ar-SA"/>
        </w:rPr>
        <w:tab/>
      </w:r>
      <w:r>
        <w:rPr>
          <w:rFonts w:hint="eastAsia" w:ascii="宋体" w:hAnsi="Times New Roman" w:eastAsia="宋体" w:cs="Times New Roman"/>
          <w:sz w:val="21"/>
          <w:lang w:val="en-US" w:eastAsia="zh-CN" w:bidi="ar-SA"/>
        </w:rPr>
        <w:t>党参主要病虫害综合防治技术规程</w:t>
      </w:r>
    </w:p>
    <w:p w14:paraId="22E57D42">
      <w:pPr>
        <w:pStyle w:val="105"/>
        <w:spacing w:before="240" w:after="240" w:line="360" w:lineRule="auto"/>
      </w:pPr>
      <w:r>
        <w:rPr>
          <w:rFonts w:hint="eastAsia"/>
          <w:szCs w:val="21"/>
        </w:rPr>
        <w:t>术语和定义</w:t>
      </w:r>
      <w:bookmarkEnd w:id="41"/>
    </w:p>
    <w:sdt>
      <w:sdtPr>
        <w:id w:val="-1909835108"/>
        <w:placeholder>
          <w:docPart w:val="A566404057834F1AB5CC2FB6A9C4A1D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9EB1DD2">
          <w:pPr>
            <w:pStyle w:val="57"/>
            <w:spacing w:line="360" w:lineRule="auto"/>
            <w:ind w:firstLine="420"/>
          </w:pPr>
          <w:bookmarkStart w:id="42" w:name="_Toc26986532"/>
          <w:bookmarkEnd w:id="42"/>
          <w:r>
            <w:rPr>
              <w:rFonts w:ascii="宋体" w:hAnsi="Times New Roman" w:eastAsia="宋体" w:cs="Times New Roman"/>
              <w:sz w:val="21"/>
              <w:lang w:val="en-US" w:eastAsia="zh-CN" w:bidi="ar-SA"/>
            </w:rPr>
            <w:t>下列术语和定义适用于本文件。</w:t>
          </w:r>
        </w:p>
      </w:sdtContent>
    </w:sdt>
    <w:p w14:paraId="398809DC">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43" w:name="_Toc1608"/>
      <w:bookmarkEnd w:id="43"/>
      <w:bookmarkStart w:id="44" w:name="_Toc6700"/>
      <w:bookmarkStart w:id="45" w:name="_Toc28104"/>
      <w:bookmarkStart w:id="46" w:name="_Toc92982884"/>
    </w:p>
    <w:p w14:paraId="301A7EDC">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宋体" w:cs="Arial"/>
          <w:lang w:val="en-US" w:eastAsia="zh-CN"/>
        </w:rPr>
      </w:pPr>
      <w:bookmarkStart w:id="47" w:name="_Toc24207"/>
      <w:r>
        <w:rPr>
          <w:rFonts w:hint="eastAsia"/>
          <w:lang w:val="en-US" w:eastAsia="zh-CN"/>
        </w:rPr>
        <w:t>潞党参标准化基地</w:t>
      </w:r>
      <w:r>
        <w:t>　</w:t>
      </w:r>
      <w:bookmarkEnd w:id="44"/>
      <w:bookmarkEnd w:id="45"/>
      <w:bookmarkEnd w:id="47"/>
    </w:p>
    <w:p w14:paraId="23B7C3FF">
      <w:pPr>
        <w:widowControl/>
        <w:kinsoku w:val="0"/>
        <w:autoSpaceDE w:val="0"/>
        <w:autoSpaceDN w:val="0"/>
        <w:adjustRightInd w:val="0"/>
        <w:snapToGrid w:val="0"/>
        <w:spacing w:before="214" w:line="240" w:lineRule="auto"/>
        <w:ind w:right="67" w:firstLine="422"/>
        <w:jc w:val="left"/>
        <w:textAlignment w:val="baseline"/>
        <w:rPr>
          <w:rFonts w:hint="eastAsia" w:cs="Times New Roman"/>
        </w:rPr>
      </w:pPr>
      <w:r>
        <w:rPr>
          <w:rFonts w:hint="eastAsia" w:cs="Times New Roman"/>
          <w:lang w:val="en-US" w:eastAsia="en-US"/>
        </w:rPr>
        <w:t>以种植潞党参为主，按照本文件规定的选址、建设、管理和技术要求，具备稳定生产能力、良好组织管理和质量追溯体系的种植基地。</w:t>
      </w:r>
    </w:p>
    <w:p w14:paraId="2C5E2B56">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48" w:name="_Toc30825"/>
      <w:bookmarkEnd w:id="48"/>
      <w:bookmarkStart w:id="49" w:name="_Toc29742"/>
      <w:bookmarkStart w:id="50" w:name="_Toc26411"/>
    </w:p>
    <w:p w14:paraId="6C0A6617">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40" w:firstLineChars="200"/>
        <w:textAlignment w:val="auto"/>
        <w:rPr>
          <w:rFonts w:ascii="Arial" w:hAnsi="Arial" w:cs="Arial"/>
        </w:rPr>
      </w:pPr>
      <w:bookmarkStart w:id="51" w:name="_Toc2043"/>
      <w:r>
        <w:rPr>
          <w:rFonts w:hint="eastAsia"/>
          <w:snapToGrid w:val="0"/>
          <w:color w:val="000000"/>
          <w:spacing w:val="10"/>
          <w:kern w:val="0"/>
          <w:sz w:val="20"/>
          <w:szCs w:val="20"/>
        </w:rPr>
        <w:t>基础级基地</w:t>
      </w:r>
      <w:r>
        <w:rPr>
          <w:rFonts w:hint="eastAsia" w:ascii="Arial" w:hAnsi="Arial" w:cs="Arial"/>
        </w:rPr>
        <w:t xml:space="preserve"> </w:t>
      </w:r>
      <w:bookmarkEnd w:id="49"/>
      <w:bookmarkEnd w:id="50"/>
      <w:bookmarkEnd w:id="51"/>
    </w:p>
    <w:p w14:paraId="4AE98F67">
      <w:pPr>
        <w:widowControl/>
        <w:kinsoku w:val="0"/>
        <w:autoSpaceDE w:val="0"/>
        <w:autoSpaceDN w:val="0"/>
        <w:adjustRightInd w:val="0"/>
        <w:snapToGrid w:val="0"/>
        <w:spacing w:before="214" w:line="240" w:lineRule="auto"/>
        <w:ind w:right="67" w:firstLine="422"/>
        <w:jc w:val="left"/>
        <w:textAlignment w:val="baseline"/>
        <w:rPr>
          <w:rFonts w:hint="eastAsia" w:ascii="Arial" w:hAnsi="Arial" w:eastAsia="Arial" w:cs="Arial"/>
          <w:snapToGrid w:val="0"/>
          <w:color w:val="000000"/>
          <w:spacing w:val="1"/>
          <w:kern w:val="0"/>
          <w:sz w:val="20"/>
          <w:szCs w:val="20"/>
        </w:rPr>
      </w:pPr>
      <w:r>
        <w:rPr>
          <w:rFonts w:hint="eastAsia" w:hAnsi="Times New Roman" w:cs="Times New Roman"/>
          <w:lang w:val="en-US" w:eastAsia="en-US"/>
        </w:rPr>
        <w:t>具备潞党参生产基本条件，满足核心种植技术要求，能够产出符合基本质量标准的潞党参的基地。适用于家庭农场、小型合作社、种植大户。</w:t>
      </w:r>
    </w:p>
    <w:p w14:paraId="243C0037">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52" w:name="_Toc12883"/>
      <w:bookmarkEnd w:id="52"/>
      <w:bookmarkStart w:id="53" w:name="_Toc5889"/>
      <w:bookmarkStart w:id="54" w:name="_Toc6043"/>
    </w:p>
    <w:p w14:paraId="66509FDE">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ascii="Arial" w:hAnsi="Arial" w:cs="Arial"/>
        </w:rPr>
      </w:pPr>
      <w:bookmarkStart w:id="55" w:name="_Toc5846"/>
      <w:r>
        <w:rPr>
          <w:rFonts w:hint="eastAsia" w:ascii="黑体" w:hAnsi="黑体" w:eastAsia="黑体" w:cs="黑体"/>
          <w:lang w:val="en-US" w:eastAsia="zh-CN"/>
        </w:rPr>
        <w:t>提升级基地</w:t>
      </w:r>
      <w:bookmarkEnd w:id="53"/>
      <w:bookmarkEnd w:id="54"/>
      <w:bookmarkEnd w:id="55"/>
    </w:p>
    <w:p w14:paraId="5B1B10B9">
      <w:pPr>
        <w:pStyle w:val="106"/>
        <w:numPr>
          <w:ilvl w:val="2"/>
          <w:numId w:val="0"/>
        </w:numPr>
        <w:spacing w:before="120" w:after="120" w:line="240" w:lineRule="auto"/>
        <w:ind w:firstLine="420" w:firstLineChars="200"/>
        <w:outlineLvl w:val="9"/>
        <w:rPr>
          <w:rFonts w:hint="eastAsia" w:ascii="Calibri" w:hAnsi="Times New Roman" w:eastAsia="宋体" w:cs="Times New Roman"/>
          <w:kern w:val="2"/>
          <w:sz w:val="21"/>
          <w:szCs w:val="21"/>
          <w:lang w:val="en-US" w:eastAsia="en-US" w:bidi="ar-SA"/>
        </w:rPr>
      </w:pPr>
      <w:r>
        <w:rPr>
          <w:rFonts w:hint="eastAsia" w:ascii="Calibri" w:hAnsi="Times New Roman" w:eastAsia="宋体" w:cs="Times New Roman"/>
          <w:kern w:val="2"/>
          <w:sz w:val="21"/>
          <w:szCs w:val="21"/>
          <w:lang w:val="en-US" w:eastAsia="en-US" w:bidi="ar-SA"/>
        </w:rPr>
        <w:t>在基础级之上，具备较完善的基础设施、组织管理体系和质量管控能力，能够稳定产出较高品质潞党参的基地。适用于中型合作社、农业企业。</w:t>
      </w:r>
    </w:p>
    <w:p w14:paraId="5CC20757">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56" w:name="_Toc26523"/>
      <w:bookmarkEnd w:id="56"/>
      <w:bookmarkStart w:id="57" w:name="_Toc27719"/>
      <w:bookmarkStart w:id="58" w:name="_Toc8890"/>
    </w:p>
    <w:p w14:paraId="036E4F04">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ascii="Arial" w:hAnsi="Arial" w:cs="Arial"/>
        </w:rPr>
      </w:pPr>
      <w:bookmarkStart w:id="59" w:name="_Toc17180"/>
      <w:r>
        <w:rPr>
          <w:rFonts w:hint="eastAsia"/>
          <w:lang w:val="en-US" w:eastAsia="zh-CN"/>
        </w:rPr>
        <w:t>示范级基地</w:t>
      </w:r>
      <w:r>
        <w:t>　</w:t>
      </w:r>
      <w:bookmarkEnd w:id="46"/>
      <w:bookmarkEnd w:id="57"/>
      <w:bookmarkEnd w:id="58"/>
      <w:bookmarkEnd w:id="59"/>
    </w:p>
    <w:p w14:paraId="7DFFA818">
      <w:pPr>
        <w:pStyle w:val="57"/>
        <w:adjustRightInd w:val="0"/>
        <w:snapToGrid w:val="0"/>
        <w:spacing w:line="240" w:lineRule="auto"/>
        <w:ind w:firstLine="420"/>
        <w:rPr>
          <w:rFonts w:hint="eastAsia" w:ascii="Calibri" w:hAnsi="Times New Roman" w:eastAsia="宋体" w:cs="Times New Roman"/>
          <w:kern w:val="2"/>
          <w:sz w:val="21"/>
          <w:szCs w:val="21"/>
          <w:lang w:val="en-US" w:eastAsia="en-US" w:bidi="ar-SA"/>
        </w:rPr>
      </w:pPr>
      <w:r>
        <w:rPr>
          <w:rFonts w:hint="eastAsia" w:ascii="Calibri" w:hAnsi="Times New Roman" w:eastAsia="宋体" w:cs="Times New Roman"/>
          <w:kern w:val="2"/>
          <w:sz w:val="21"/>
          <w:szCs w:val="21"/>
          <w:lang w:val="en-US" w:eastAsia="en-US" w:bidi="ar-SA"/>
        </w:rPr>
        <w:t>在提升级之上，具备完善的硬件设施、规范的组织管理、先进的技术应用、健全的质量追溯体系和显著的示范带动作用，能够产出优质道地潞党参的基地。适用于龙头企业、产业园区、GAP认证基地。</w:t>
      </w:r>
    </w:p>
    <w:p w14:paraId="55EF36A5">
      <w:pPr>
        <w:pStyle w:val="105"/>
        <w:spacing w:before="240" w:after="240"/>
      </w:pPr>
      <w:bookmarkStart w:id="60" w:name="_Toc18105"/>
      <w:r>
        <w:rPr>
          <w:rFonts w:hint="eastAsia"/>
          <w:lang w:val="en-US" w:eastAsia="zh-CN"/>
        </w:rPr>
        <w:t>总体原则</w:t>
      </w:r>
      <w:bookmarkEnd w:id="60"/>
    </w:p>
    <w:p w14:paraId="5774964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rPr>
      </w:pPr>
      <w:r>
        <w:rPr>
          <w:rFonts w:hint="eastAsia" w:ascii="黑体" w:hAnsi="黑体" w:eastAsia="黑体" w:cs="黑体"/>
          <w:lang w:val="en-US" w:eastAsia="zh-CN"/>
        </w:rPr>
        <w:t>因地制宜、经济适用</w:t>
      </w:r>
    </w:p>
    <w:p w14:paraId="3C5A80A6">
      <w:pPr>
        <w:pStyle w:val="57"/>
        <w:spacing w:line="240" w:lineRule="auto"/>
        <w:ind w:firstLine="420"/>
        <w:rPr>
          <w:rFonts w:hint="eastAsia" w:hAnsi="Times New Roman" w:eastAsia="宋体" w:cs="Times New Roman"/>
          <w:lang w:val="en-US" w:eastAsia="zh-CN"/>
        </w:rPr>
      </w:pPr>
      <w:r>
        <w:rPr>
          <w:rFonts w:hint="eastAsia" w:hAnsi="Times New Roman" w:cs="Times New Roman"/>
        </w:rPr>
        <w:t>根据基地所在区县的自然条件、资源禀赋和经营主体经济实力，选择合适的建设等级，不盲目追求高标准，确保投入产出合理。</w:t>
      </w:r>
    </w:p>
    <w:p w14:paraId="12D75A3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黑体" w:eastAsia="黑体" w:cs="黑体"/>
          <w:lang w:val="en-US" w:eastAsia="zh-CN"/>
        </w:rPr>
      </w:pPr>
      <w:r>
        <w:rPr>
          <w:rFonts w:hint="eastAsia" w:ascii="黑体" w:hAnsi="黑体" w:eastAsia="黑体" w:cs="黑体"/>
          <w:lang w:val="en-US" w:eastAsia="zh-CN"/>
        </w:rPr>
        <w:t>分级建设、分步实施</w:t>
      </w:r>
    </w:p>
    <w:p w14:paraId="6CA0ECCE">
      <w:pPr>
        <w:pStyle w:val="57"/>
        <w:spacing w:line="240" w:lineRule="auto"/>
        <w:ind w:firstLine="420"/>
        <w:rPr>
          <w:rFonts w:hint="eastAsia" w:eastAsia="宋体"/>
          <w:lang w:eastAsia="zh-CN"/>
        </w:rPr>
      </w:pPr>
      <w:r>
        <w:rPr>
          <w:rFonts w:hint="eastAsia" w:hAnsi="Times New Roman" w:cs="Times New Roman"/>
        </w:rPr>
        <w:t>鼓励基地按照基础级→提升级→示范级的路径分阶段建设，允许从基础级起步，逐步升级完善</w:t>
      </w:r>
      <w:r>
        <w:rPr>
          <w:rFonts w:hint="eastAsia" w:hAnsi="Times New Roman" w:cs="Times New Roman"/>
          <w:lang w:eastAsia="zh-CN"/>
        </w:rPr>
        <w:t>。</w:t>
      </w:r>
    </w:p>
    <w:p w14:paraId="454E7598">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黑体" w:eastAsia="黑体" w:cs="黑体"/>
          <w:lang w:val="en-US" w:eastAsia="zh-CN"/>
        </w:rPr>
      </w:pPr>
      <w:r>
        <w:rPr>
          <w:rFonts w:hint="eastAsia" w:ascii="黑体" w:hAnsi="黑体" w:eastAsia="黑体" w:cs="黑体"/>
          <w:lang w:val="en-US" w:eastAsia="zh-CN"/>
        </w:rPr>
        <w:t>生态优先、绿色发展</w:t>
      </w:r>
    </w:p>
    <w:p w14:paraId="66439A39">
      <w:pPr>
        <w:pStyle w:val="57"/>
        <w:spacing w:line="240" w:lineRule="auto"/>
        <w:ind w:firstLine="420"/>
        <w:rPr>
          <w:rFonts w:hint="eastAsia" w:hAnsi="Times New Roman" w:cs="Times New Roman"/>
        </w:rPr>
      </w:pPr>
      <w:r>
        <w:rPr>
          <w:rFonts w:hint="eastAsia" w:hAnsi="Times New Roman" w:cs="Times New Roman"/>
        </w:rPr>
        <w:t>保护产地生态环境，推行绿色种植技术，减少化学投入品使用，实现可持续发展。</w:t>
      </w:r>
    </w:p>
    <w:p w14:paraId="3F4C6DC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黑体" w:eastAsia="黑体" w:cs="黑体"/>
          <w:lang w:val="en-US" w:eastAsia="zh-CN"/>
        </w:rPr>
      </w:pPr>
      <w:r>
        <w:rPr>
          <w:rFonts w:hint="eastAsia" w:ascii="黑体" w:hAnsi="黑体" w:eastAsia="黑体" w:cs="黑体"/>
          <w:lang w:val="en-US" w:eastAsia="zh-CN"/>
        </w:rPr>
        <w:t>质量追溯、全程可控</w:t>
      </w:r>
    </w:p>
    <w:p w14:paraId="58144B19">
      <w:pPr>
        <w:pStyle w:val="57"/>
        <w:spacing w:line="240" w:lineRule="auto"/>
        <w:ind w:firstLine="420"/>
        <w:rPr>
          <w:rFonts w:hint="eastAsia" w:hAnsi="Times New Roman" w:cs="Times New Roman"/>
          <w:lang w:eastAsia="zh-CN"/>
        </w:rPr>
      </w:pPr>
      <w:r>
        <w:rPr>
          <w:rFonts w:hint="eastAsia" w:hAnsi="Times New Roman" w:cs="Times New Roman"/>
        </w:rPr>
        <w:t>建立从种苗到销售的全程档案记录和追溯体系，确保产品来源可查、去向可追、责任可究</w:t>
      </w:r>
      <w:r>
        <w:rPr>
          <w:rFonts w:hint="eastAsia" w:hAnsi="Times New Roman" w:cs="Times New Roman"/>
          <w:lang w:eastAsia="zh-CN"/>
        </w:rPr>
        <w:t>。</w:t>
      </w:r>
    </w:p>
    <w:p w14:paraId="577244CF">
      <w:pPr>
        <w:pStyle w:val="105"/>
        <w:spacing w:before="240" w:after="240"/>
      </w:pPr>
      <w:bookmarkStart w:id="61" w:name="_Toc28856"/>
      <w:r>
        <w:rPr>
          <w:rFonts w:hint="eastAsia"/>
          <w:lang w:val="en-US" w:eastAsia="zh-CN"/>
        </w:rPr>
        <w:t>育苗基地</w:t>
      </w:r>
    </w:p>
    <w:p w14:paraId="675FA44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eastAsia" w:hAnsi="黑体" w:cs="黑体"/>
          <w:lang w:val="en-US" w:eastAsia="zh-CN"/>
        </w:rPr>
        <w:t>环境与设施</w:t>
      </w:r>
    </w:p>
    <w:p w14:paraId="4538775D">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0"/>
          <w:lang w:val="en-US" w:eastAsia="zh-CN"/>
        </w:rPr>
      </w:pPr>
      <w:r>
        <w:rPr>
          <w:rFonts w:hint="eastAsia" w:ascii="黑体" w:hAnsi="黑体" w:eastAsia="黑体" w:cs="黑体"/>
          <w:sz w:val="21"/>
          <w:szCs w:val="20"/>
          <w:lang w:val="en-US" w:eastAsia="zh-CN"/>
        </w:rPr>
        <w:t>选址</w:t>
      </w:r>
    </w:p>
    <w:p w14:paraId="6CC4FC8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应选择地势高燥、背风向阳、排水良好、地下水位低（≥1.5米）的地块。缓坡地坡度不宜超过10°。</w:t>
      </w:r>
    </w:p>
    <w:p w14:paraId="2416990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应远离蔬菜地、薯类地等易感病作物种植区，避免交叉感染。</w:t>
      </w:r>
    </w:p>
    <w:p w14:paraId="1C23217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应有清洁、稳定的水源，且取用便利。</w:t>
      </w:r>
    </w:p>
    <w:p w14:paraId="38825725">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土壤与基质</w:t>
      </w:r>
    </w:p>
    <w:p w14:paraId="7E7A457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可选择质地疏松、无根腐病等土传病害历史的壤土或砂质壤土。土壤pH值以6.5～7.5为宜。</w:t>
      </w:r>
    </w:p>
    <w:p w14:paraId="752578C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宜采用客土或经充分消毒的园土与腐熟有机肥、草炭等配制的营养土，或直接使用商品育苗基质。</w:t>
      </w:r>
    </w:p>
    <w:p w14:paraId="2E665875">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育苗设施</w:t>
      </w:r>
    </w:p>
    <w:p w14:paraId="55304D0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应设简易育苗棚（中小拱棚），能起到防雨、遮阴、保温作用。棚膜和遮阳网等覆盖物应完好、洁净。</w:t>
      </w:r>
    </w:p>
    <w:p w14:paraId="47CF405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宜建设标准化的日光温室或钢架大棚，配备手动或半自动卷膜通风系统及可开合的遮阳系统。</w:t>
      </w:r>
    </w:p>
    <w:p w14:paraId="366D2FBB">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灌溉与排水</w:t>
      </w:r>
    </w:p>
    <w:p w14:paraId="4D5175C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应有洁净的浇灌水源和简易浇水工具，育苗区外围设排水沟。</w:t>
      </w:r>
    </w:p>
    <w:p w14:paraId="5C5EB28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宜配备喷灌或微喷灌系统，供水均匀、可控。排水系统完善。</w:t>
      </w:r>
    </w:p>
    <w:p w14:paraId="38878371">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种苗处理与暂存区</w:t>
      </w:r>
    </w:p>
    <w:p w14:paraId="49DC713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应有专用的种子处理、播种操作区，以及移栽前种苗临时存放的干净场地。</w:t>
      </w:r>
    </w:p>
    <w:p w14:paraId="120A2D01">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宜设置独立的操作间，用于种子精选、消毒、催芽等，并有专门的合格苗暂存区。</w:t>
      </w:r>
    </w:p>
    <w:p w14:paraId="7BCCE5CD">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育苗技术管理</w:t>
      </w:r>
    </w:p>
    <w:p w14:paraId="13C643B2">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种子来源与处理</w:t>
      </w:r>
    </w:p>
    <w:p w14:paraId="4EFAF4B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种子应来自经选育或认定的潞党参优良植株，来源清晰。示范级基地应建立自己的母种圃或与育种单位建立稳定的供种关系。</w:t>
      </w:r>
    </w:p>
    <w:p w14:paraId="26D2CEB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播前应进行筛选、风选或水选，去除瘪粒、杂质。播种前需进行种子消毒处理（如温汤浸种），以杀灭表面病原菌。消毒剂的使用应符合NY/T 393的规定。</w:t>
      </w:r>
    </w:p>
    <w:p w14:paraId="62EC477C">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播种与苗期管理</w:t>
      </w:r>
    </w:p>
    <w:p w14:paraId="45D97821">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应根据海拔和设施条件确定适宜播期。播种量和播种密度应依照标准操作规程，确保成苗整齐、健壮。</w:t>
      </w:r>
    </w:p>
    <w:p w14:paraId="0D44258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间苗与定苗：适时进行间苗，去弱留强，确保株行距合理，苗间通风透光。</w:t>
      </w:r>
    </w:p>
    <w:p w14:paraId="13019D0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水分管理：苗期应保持基质（土壤）湿润，不积水。出苗前宜保持较高空气和基质湿度，出苗后适当控水，促进根系生长。</w:t>
      </w:r>
    </w:p>
    <w:p w14:paraId="7C58CEB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温度与光照调控（提升级、示范级基地）：根据苗期不同阶段，通过通风、遮阴、加温等措施，将温度控制在适宜范围（白天20-25℃，夜间10-15℃）。夏季高温期需遮阴降温，防止灼伤。</w:t>
      </w:r>
    </w:p>
    <w:p w14:paraId="5E719DBF">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病虫草害防控</w:t>
      </w:r>
    </w:p>
    <w:p w14:paraId="6BE87B3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病害防控应以预防为主，重点防控根腐病、猝倒病、立枯病等苗期病害。</w:t>
      </w:r>
    </w:p>
    <w:p w14:paraId="0777E3C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播种前基质（土壤）必须进行消毒处理。示范级基地应采用蒸汽、太阳能或专用消毒剂进行基质消毒。</w:t>
      </w:r>
    </w:p>
    <w:p w14:paraId="6EFD8C43">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杂草宜人工拔除，禁止使用化学除草剂。</w:t>
      </w:r>
    </w:p>
    <w:p w14:paraId="7D6B6FB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化学防治仅限于种子处理或苗期病害发生时的应急处置，用药应符合GB/T 8321和DB14/T 2903的规定，并严格选择登记用于苗床的农药。</w:t>
      </w:r>
    </w:p>
    <w:p w14:paraId="3331CBB0">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种苗出圃</w:t>
      </w:r>
    </w:p>
    <w:p w14:paraId="3E22168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种苗出圃前应经质量检验，分级处理。出圃种苗应达到以下基本要求：</w:t>
      </w:r>
    </w:p>
    <w:p w14:paraId="491E847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外观：植株健壮，无病斑、无虫伤、无明显机械损伤。</w:t>
      </w:r>
    </w:p>
    <w:p w14:paraId="62C3F58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根部：侧根少而均匀，根皮完整，根长≥10 cm，根粗≥3 mm。</w:t>
      </w:r>
    </w:p>
    <w:p w14:paraId="3292597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其他：无检疫性有害生物。种苗大小均匀，一致性高。</w:t>
      </w:r>
    </w:p>
    <w:p w14:paraId="4B6794C0">
      <w:pPr>
        <w:pStyle w:val="105"/>
        <w:spacing w:before="240" w:after="240"/>
        <w:rPr>
          <w:rFonts w:hint="default" w:ascii="黑体" w:hAnsi="黑体" w:eastAsia="黑体" w:cs="黑体"/>
          <w:sz w:val="21"/>
          <w:lang w:val="en-US" w:eastAsia="zh-CN" w:bidi="ar-SA"/>
        </w:rPr>
      </w:pPr>
      <w:r>
        <w:rPr>
          <w:rFonts w:hint="eastAsia"/>
          <w:lang w:val="en-US" w:eastAsia="zh-CN"/>
        </w:rPr>
        <w:t>种</w:t>
      </w:r>
      <w:r>
        <w:rPr>
          <w:rFonts w:hint="eastAsia" w:ascii="黑体" w:hAnsi="黑体" w:eastAsia="黑体" w:cs="黑体"/>
          <w:sz w:val="21"/>
          <w:lang w:val="en-US" w:eastAsia="zh-CN" w:bidi="ar-SA"/>
        </w:rPr>
        <w:t>植基地</w:t>
      </w:r>
      <w:bookmarkEnd w:id="61"/>
    </w:p>
    <w:p w14:paraId="7CB349FD">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bookmarkStart w:id="62" w:name="_Toc30202"/>
      <w:r>
        <w:rPr>
          <w:rFonts w:hint="eastAsia" w:hAnsi="黑体" w:cs="黑体"/>
          <w:lang w:val="en-US" w:eastAsia="zh-CN"/>
        </w:rPr>
        <w:t>基地</w:t>
      </w:r>
      <w:r>
        <w:rPr>
          <w:rFonts w:hint="default" w:hAnsi="黑体" w:cs="黑体"/>
          <w:lang w:val="en-US" w:eastAsia="zh-CN"/>
        </w:rPr>
        <w:t>等级划分</w:t>
      </w:r>
    </w:p>
    <w:p w14:paraId="7CEFA45D">
      <w:pPr>
        <w:pStyle w:val="57"/>
        <w:rPr>
          <w:rFonts w:hint="eastAsia"/>
          <w:lang w:val="en-US" w:eastAsia="zh-CN"/>
        </w:rPr>
      </w:pPr>
      <w:r>
        <w:rPr>
          <w:rFonts w:hint="default"/>
          <w:lang w:val="en-US" w:eastAsia="zh-CN"/>
        </w:rPr>
        <w:t>潞党参标准化基地按建设水平由低到高分为基础级、提升级、示范级三个等级。</w:t>
      </w:r>
      <w:r>
        <w:rPr>
          <w:rFonts w:hint="eastAsia"/>
          <w:lang w:val="en-US" w:eastAsia="zh-CN"/>
        </w:rPr>
        <w:t>各级具体适用范围与建设目标表1所示。具体要求详见附录A。</w:t>
      </w:r>
    </w:p>
    <w:p w14:paraId="1915617D">
      <w:pPr>
        <w:pStyle w:val="57"/>
        <w:ind w:left="0" w:leftChars="0" w:firstLine="0" w:firstLineChars="0"/>
        <w:jc w:val="center"/>
        <w:rPr>
          <w:rFonts w:hint="default"/>
          <w:lang w:val="en-US" w:eastAsia="zh-CN"/>
        </w:rPr>
      </w:pPr>
      <w:r>
        <w:rPr>
          <w:rFonts w:hint="eastAsia"/>
          <w:b/>
          <w:bCs/>
          <w:lang w:val="en-US" w:eastAsia="zh-CN"/>
        </w:rPr>
        <w:t>表1 潞党参各级标准化基地适用主体与建设目标</w:t>
      </w:r>
    </w:p>
    <w:tbl>
      <w:tblPr>
        <w:tblStyle w:val="27"/>
        <w:tblW w:w="499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1204"/>
        <w:gridCol w:w="4197"/>
        <w:gridCol w:w="4029"/>
      </w:tblGrid>
      <w:tr w14:paraId="6A134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Header/>
        </w:trPr>
        <w:tc>
          <w:tcPr>
            <w:tcW w:w="638" w:type="pct"/>
            <w:tcBorders>
              <w:top w:val="single" w:color="auto" w:sz="4" w:space="0"/>
              <w:left w:val="single" w:color="auto" w:sz="4" w:space="0"/>
              <w:bottom w:val="single" w:color="auto" w:sz="4" w:space="0"/>
              <w:right w:val="single" w:color="auto" w:sz="4" w:space="0"/>
            </w:tcBorders>
            <w:shd w:val="clear" w:color="auto" w:fill="FFFFFF"/>
            <w:tcMar>
              <w:top w:w="50" w:type="dxa"/>
              <w:left w:w="0" w:type="dxa"/>
              <w:bottom w:w="50" w:type="dxa"/>
              <w:right w:w="80" w:type="dxa"/>
            </w:tcMar>
            <w:vAlign w:val="center"/>
          </w:tcPr>
          <w:p w14:paraId="30865B7C">
            <w:pPr>
              <w:keepNext w:val="0"/>
              <w:keepLines w:val="0"/>
              <w:widowControl/>
              <w:suppressLineNumbers w:val="0"/>
              <w:spacing w:line="125" w:lineRule="atLeast"/>
              <w:jc w:val="center"/>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等级</w:t>
            </w:r>
          </w:p>
        </w:tc>
        <w:tc>
          <w:tcPr>
            <w:tcW w:w="2225" w:type="pct"/>
            <w:tcBorders>
              <w:top w:val="single" w:color="auto" w:sz="4" w:space="0"/>
              <w:left w:val="single" w:color="auto" w:sz="4" w:space="0"/>
              <w:bottom w:val="single" w:color="auto" w:sz="4" w:space="0"/>
              <w:right w:val="single" w:color="auto" w:sz="4" w:space="0"/>
            </w:tcBorders>
            <w:shd w:val="clear" w:color="auto" w:fill="FFFFFF"/>
            <w:tcMar>
              <w:top w:w="50" w:type="dxa"/>
              <w:left w:w="80" w:type="dxa"/>
              <w:bottom w:w="50" w:type="dxa"/>
              <w:right w:w="80" w:type="dxa"/>
            </w:tcMar>
            <w:vAlign w:val="center"/>
          </w:tcPr>
          <w:p w14:paraId="65A2202C">
            <w:pPr>
              <w:keepNext w:val="0"/>
              <w:keepLines w:val="0"/>
              <w:widowControl/>
              <w:suppressLineNumbers w:val="0"/>
              <w:spacing w:line="125" w:lineRule="atLeast"/>
              <w:jc w:val="center"/>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适用主体</w:t>
            </w:r>
          </w:p>
        </w:tc>
        <w:tc>
          <w:tcPr>
            <w:tcW w:w="2136" w:type="pct"/>
            <w:tcBorders>
              <w:top w:val="single" w:color="auto" w:sz="4" w:space="0"/>
              <w:left w:val="single" w:color="auto" w:sz="4" w:space="0"/>
              <w:bottom w:val="single" w:color="auto" w:sz="4" w:space="0"/>
              <w:right w:val="single" w:color="auto" w:sz="4" w:space="0"/>
            </w:tcBorders>
            <w:shd w:val="clear" w:color="auto" w:fill="FFFFFF"/>
            <w:tcMar>
              <w:top w:w="50" w:type="dxa"/>
              <w:left w:w="80" w:type="dxa"/>
              <w:bottom w:w="50" w:type="dxa"/>
              <w:right w:w="80" w:type="dxa"/>
            </w:tcMar>
            <w:vAlign w:val="center"/>
          </w:tcPr>
          <w:p w14:paraId="4C945196">
            <w:pPr>
              <w:keepNext w:val="0"/>
              <w:keepLines w:val="0"/>
              <w:widowControl/>
              <w:suppressLineNumbers w:val="0"/>
              <w:spacing w:line="125" w:lineRule="atLeast"/>
              <w:jc w:val="center"/>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建设目标</w:t>
            </w:r>
          </w:p>
        </w:tc>
      </w:tr>
      <w:tr w14:paraId="1B1C4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c>
          <w:tcPr>
            <w:tcW w:w="638" w:type="pct"/>
            <w:tcBorders>
              <w:top w:val="single" w:color="auto" w:sz="4" w:space="0"/>
              <w:left w:val="single" w:color="auto" w:sz="4" w:space="0"/>
              <w:bottom w:val="single" w:color="auto" w:sz="4" w:space="0"/>
              <w:right w:val="single" w:color="auto" w:sz="4" w:space="0"/>
            </w:tcBorders>
            <w:shd w:val="clear" w:color="auto" w:fill="FFFFFF"/>
            <w:tcMar>
              <w:top w:w="50" w:type="dxa"/>
              <w:left w:w="0" w:type="dxa"/>
              <w:bottom w:w="50" w:type="dxa"/>
              <w:right w:w="80" w:type="dxa"/>
            </w:tcMar>
            <w:vAlign w:val="center"/>
          </w:tcPr>
          <w:p w14:paraId="247E58EC">
            <w:pPr>
              <w:keepNext w:val="0"/>
              <w:keepLines w:val="0"/>
              <w:widowControl/>
              <w:suppressLineNumbers w:val="0"/>
              <w:spacing w:line="125" w:lineRule="atLeast"/>
              <w:jc w:val="center"/>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基础级</w:t>
            </w:r>
          </w:p>
        </w:tc>
        <w:tc>
          <w:tcPr>
            <w:tcW w:w="2225" w:type="pct"/>
            <w:tcBorders>
              <w:top w:val="single" w:color="auto" w:sz="4" w:space="0"/>
              <w:left w:val="single" w:color="auto" w:sz="4" w:space="0"/>
              <w:bottom w:val="single" w:color="auto" w:sz="4" w:space="0"/>
              <w:right w:val="single" w:color="auto" w:sz="4" w:space="0"/>
            </w:tcBorders>
            <w:shd w:val="clear" w:color="auto" w:fill="FFFFFF"/>
            <w:tcMar>
              <w:top w:w="50" w:type="dxa"/>
              <w:left w:w="80" w:type="dxa"/>
              <w:bottom w:w="50" w:type="dxa"/>
              <w:right w:w="80" w:type="dxa"/>
            </w:tcMar>
            <w:vAlign w:val="center"/>
          </w:tcPr>
          <w:p w14:paraId="1DD5D0C2">
            <w:pPr>
              <w:keepNext w:val="0"/>
              <w:keepLines w:val="0"/>
              <w:widowControl/>
              <w:suppressLineNumbers w:val="0"/>
              <w:spacing w:line="125" w:lineRule="atLeast"/>
              <w:jc w:val="left"/>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家庭农场、小型合作社、种植大户（种植面积5-30亩）</w:t>
            </w:r>
          </w:p>
        </w:tc>
        <w:tc>
          <w:tcPr>
            <w:tcW w:w="2136" w:type="pct"/>
            <w:tcBorders>
              <w:top w:val="single" w:color="auto" w:sz="4" w:space="0"/>
              <w:left w:val="single" w:color="auto" w:sz="4" w:space="0"/>
              <w:bottom w:val="single" w:color="auto" w:sz="4" w:space="0"/>
              <w:right w:val="single" w:color="auto" w:sz="4" w:space="0"/>
            </w:tcBorders>
            <w:shd w:val="clear" w:color="auto" w:fill="FFFFFF"/>
            <w:tcMar>
              <w:top w:w="50" w:type="dxa"/>
              <w:left w:w="80" w:type="dxa"/>
              <w:bottom w:w="50" w:type="dxa"/>
              <w:right w:w="0" w:type="dxa"/>
            </w:tcMar>
            <w:vAlign w:val="center"/>
          </w:tcPr>
          <w:p w14:paraId="6B1A9162">
            <w:pPr>
              <w:keepNext w:val="0"/>
              <w:keepLines w:val="0"/>
              <w:widowControl/>
              <w:suppressLineNumbers w:val="0"/>
              <w:spacing w:line="125" w:lineRule="atLeast"/>
              <w:jc w:val="left"/>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具备基本生产条件，技术操作有章可循，产出稳定，符合药典标准</w:t>
            </w:r>
          </w:p>
        </w:tc>
      </w:tr>
      <w:tr w14:paraId="6C141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638" w:type="pct"/>
            <w:tcBorders>
              <w:top w:val="single" w:color="auto" w:sz="4" w:space="0"/>
              <w:left w:val="single" w:color="auto" w:sz="4" w:space="0"/>
              <w:bottom w:val="single" w:color="auto" w:sz="4" w:space="0"/>
              <w:right w:val="single" w:color="auto" w:sz="4" w:space="0"/>
            </w:tcBorders>
            <w:shd w:val="clear" w:color="auto" w:fill="FFFFFF"/>
            <w:tcMar>
              <w:top w:w="50" w:type="dxa"/>
              <w:left w:w="0" w:type="dxa"/>
              <w:bottom w:w="50" w:type="dxa"/>
              <w:right w:w="80" w:type="dxa"/>
            </w:tcMar>
            <w:vAlign w:val="center"/>
          </w:tcPr>
          <w:p w14:paraId="1F64795D">
            <w:pPr>
              <w:keepNext w:val="0"/>
              <w:keepLines w:val="0"/>
              <w:widowControl/>
              <w:suppressLineNumbers w:val="0"/>
              <w:spacing w:line="125" w:lineRule="atLeast"/>
              <w:jc w:val="center"/>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提升级</w:t>
            </w:r>
          </w:p>
        </w:tc>
        <w:tc>
          <w:tcPr>
            <w:tcW w:w="2225" w:type="pct"/>
            <w:tcBorders>
              <w:top w:val="single" w:color="auto" w:sz="4" w:space="0"/>
              <w:left w:val="single" w:color="auto" w:sz="4" w:space="0"/>
              <w:bottom w:val="single" w:color="auto" w:sz="4" w:space="0"/>
              <w:right w:val="single" w:color="auto" w:sz="4" w:space="0"/>
            </w:tcBorders>
            <w:shd w:val="clear" w:color="auto" w:fill="FFFFFF"/>
            <w:tcMar>
              <w:top w:w="50" w:type="dxa"/>
              <w:left w:w="80" w:type="dxa"/>
              <w:bottom w:w="50" w:type="dxa"/>
              <w:right w:w="80" w:type="dxa"/>
            </w:tcMar>
            <w:vAlign w:val="center"/>
          </w:tcPr>
          <w:p w14:paraId="2D881457">
            <w:pPr>
              <w:keepNext w:val="0"/>
              <w:keepLines w:val="0"/>
              <w:widowControl/>
              <w:suppressLineNumbers w:val="0"/>
              <w:spacing w:line="125" w:lineRule="atLeast"/>
              <w:jc w:val="left"/>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中型合作社、农业企业（种植面积30-200亩）</w:t>
            </w:r>
          </w:p>
        </w:tc>
        <w:tc>
          <w:tcPr>
            <w:tcW w:w="2136" w:type="pct"/>
            <w:tcBorders>
              <w:top w:val="single" w:color="auto" w:sz="4" w:space="0"/>
              <w:left w:val="single" w:color="auto" w:sz="4" w:space="0"/>
              <w:bottom w:val="single" w:color="auto" w:sz="4" w:space="0"/>
              <w:right w:val="single" w:color="auto" w:sz="4" w:space="0"/>
            </w:tcBorders>
            <w:shd w:val="clear" w:color="auto" w:fill="FFFFFF"/>
            <w:tcMar>
              <w:top w:w="50" w:type="dxa"/>
              <w:left w:w="80" w:type="dxa"/>
              <w:bottom w:w="50" w:type="dxa"/>
              <w:right w:w="0" w:type="dxa"/>
            </w:tcMar>
            <w:vAlign w:val="center"/>
          </w:tcPr>
          <w:p w14:paraId="3D706C64">
            <w:pPr>
              <w:keepNext w:val="0"/>
              <w:keepLines w:val="0"/>
              <w:widowControl/>
              <w:suppressLineNumbers w:val="0"/>
              <w:spacing w:line="125" w:lineRule="atLeast"/>
              <w:jc w:val="left"/>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设施较完善，管理较规范，产品品质稳定，初步建立追溯体系</w:t>
            </w:r>
          </w:p>
        </w:tc>
      </w:tr>
      <w:tr w14:paraId="2A953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638" w:type="pct"/>
            <w:tcBorders>
              <w:top w:val="single" w:color="auto" w:sz="4" w:space="0"/>
              <w:left w:val="single" w:color="auto" w:sz="4" w:space="0"/>
              <w:bottom w:val="single" w:color="auto" w:sz="4" w:space="0"/>
              <w:right w:val="single" w:color="auto" w:sz="4" w:space="0"/>
            </w:tcBorders>
            <w:shd w:val="clear" w:color="auto" w:fill="FFFFFF"/>
            <w:tcMar>
              <w:top w:w="50" w:type="dxa"/>
              <w:left w:w="0" w:type="dxa"/>
              <w:bottom w:w="50" w:type="dxa"/>
              <w:right w:w="80" w:type="dxa"/>
            </w:tcMar>
            <w:vAlign w:val="center"/>
          </w:tcPr>
          <w:p w14:paraId="365EB5A4">
            <w:pPr>
              <w:keepNext w:val="0"/>
              <w:keepLines w:val="0"/>
              <w:widowControl/>
              <w:suppressLineNumbers w:val="0"/>
              <w:spacing w:line="125" w:lineRule="atLeast"/>
              <w:jc w:val="center"/>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示范级</w:t>
            </w:r>
          </w:p>
        </w:tc>
        <w:tc>
          <w:tcPr>
            <w:tcW w:w="2225" w:type="pct"/>
            <w:tcBorders>
              <w:top w:val="single" w:color="auto" w:sz="4" w:space="0"/>
              <w:left w:val="single" w:color="auto" w:sz="4" w:space="0"/>
              <w:bottom w:val="single" w:color="auto" w:sz="4" w:space="0"/>
              <w:right w:val="single" w:color="auto" w:sz="4" w:space="0"/>
            </w:tcBorders>
            <w:shd w:val="clear" w:color="auto" w:fill="FFFFFF"/>
            <w:tcMar>
              <w:top w:w="50" w:type="dxa"/>
              <w:left w:w="80" w:type="dxa"/>
              <w:bottom w:w="50" w:type="dxa"/>
              <w:right w:w="80" w:type="dxa"/>
            </w:tcMar>
            <w:vAlign w:val="center"/>
          </w:tcPr>
          <w:p w14:paraId="0867F4EA">
            <w:pPr>
              <w:keepNext w:val="0"/>
              <w:keepLines w:val="0"/>
              <w:widowControl/>
              <w:suppressLineNumbers w:val="0"/>
              <w:spacing w:line="125" w:lineRule="atLeast"/>
              <w:jc w:val="left"/>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龙头企业、产业园区、GAP基地（种植面积200亩以上）</w:t>
            </w:r>
          </w:p>
        </w:tc>
        <w:tc>
          <w:tcPr>
            <w:tcW w:w="2136" w:type="pct"/>
            <w:tcBorders>
              <w:top w:val="single" w:color="auto" w:sz="4" w:space="0"/>
              <w:left w:val="single" w:color="auto" w:sz="4" w:space="0"/>
              <w:bottom w:val="single" w:color="auto" w:sz="4" w:space="0"/>
              <w:right w:val="single" w:color="auto" w:sz="4" w:space="0"/>
            </w:tcBorders>
            <w:shd w:val="clear" w:color="auto" w:fill="FFFFFF"/>
            <w:tcMar>
              <w:top w:w="50" w:type="dxa"/>
              <w:left w:w="80" w:type="dxa"/>
              <w:bottom w:w="50" w:type="dxa"/>
              <w:right w:w="0" w:type="dxa"/>
            </w:tcMar>
            <w:vAlign w:val="center"/>
          </w:tcPr>
          <w:p w14:paraId="5B4CB909">
            <w:pPr>
              <w:keepNext w:val="0"/>
              <w:keepLines w:val="0"/>
              <w:widowControl/>
              <w:suppressLineNumbers w:val="0"/>
              <w:spacing w:line="125" w:lineRule="atLeast"/>
              <w:jc w:val="left"/>
              <w:rPr>
                <w:rFonts w:hint="eastAsia" w:ascii="宋体" w:hAnsi="宋体" w:eastAsia="宋体" w:cs="宋体"/>
                <w:i w:val="0"/>
                <w:iCs w:val="0"/>
                <w:caps w:val="0"/>
                <w:color w:val="0F1115"/>
                <w:spacing w:val="0"/>
                <w:sz w:val="20"/>
                <w:szCs w:val="20"/>
              </w:rPr>
            </w:pPr>
            <w:r>
              <w:rPr>
                <w:rFonts w:hint="eastAsia" w:ascii="宋体" w:hAnsi="宋体" w:eastAsia="宋体" w:cs="宋体"/>
                <w:i w:val="0"/>
                <w:iCs w:val="0"/>
                <w:caps w:val="0"/>
                <w:color w:val="0F1115"/>
                <w:spacing w:val="0"/>
                <w:kern w:val="0"/>
                <w:sz w:val="20"/>
                <w:szCs w:val="20"/>
                <w:lang w:val="en-US" w:eastAsia="zh-CN" w:bidi="ar"/>
              </w:rPr>
              <w:t>设施完善，管理规范，技术领先，全程可追溯，具有示范推广价值</w:t>
            </w:r>
          </w:p>
        </w:tc>
      </w:tr>
    </w:tbl>
    <w:p w14:paraId="3FF97F81">
      <w:pPr>
        <w:pStyle w:val="57"/>
        <w:rPr>
          <w:rFonts w:hint="default"/>
          <w:lang w:val="en-US" w:eastAsia="zh-CN"/>
        </w:rPr>
      </w:pPr>
    </w:p>
    <w:p w14:paraId="6FAA7B64">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基地选址与</w:t>
      </w:r>
      <w:r>
        <w:rPr>
          <w:rFonts w:hint="eastAsia" w:hAnsi="黑体" w:cs="黑体"/>
          <w:lang w:val="en-US" w:eastAsia="zh-CN"/>
        </w:rPr>
        <w:t>条件</w:t>
      </w:r>
    </w:p>
    <w:p w14:paraId="7655E6C7">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0"/>
          <w:lang w:val="en-US" w:eastAsia="zh-CN"/>
        </w:rPr>
      </w:pPr>
      <w:r>
        <w:rPr>
          <w:rFonts w:hint="default" w:ascii="黑体" w:hAnsi="黑体" w:eastAsia="黑体" w:cs="黑体"/>
          <w:sz w:val="21"/>
          <w:szCs w:val="20"/>
          <w:lang w:val="en-US" w:eastAsia="zh-CN"/>
        </w:rPr>
        <w:t>选址</w:t>
      </w:r>
    </w:p>
    <w:p w14:paraId="21B1D58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4"/>
          <w:lang w:val="en-US" w:eastAsia="zh-CN" w:bidi="ar-SA"/>
        </w:rPr>
      </w:pPr>
      <w:r>
        <w:rPr>
          <w:rFonts w:hint="default" w:ascii="宋体" w:hAnsi="Times New Roman" w:eastAsia="宋体" w:cs="Times New Roman"/>
          <w:sz w:val="21"/>
          <w:szCs w:val="24"/>
          <w:lang w:val="en-US" w:eastAsia="zh-CN" w:bidi="ar-SA"/>
        </w:rPr>
        <w:t>基地应选择在地势平坦或缓坡（坡度≤15°）、排水良好、光照充足的地块。</w:t>
      </w:r>
    </w:p>
    <w:p w14:paraId="6A49B4D7">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4"/>
          <w:lang w:val="en-US" w:eastAsia="zh-CN" w:bidi="ar-SA"/>
        </w:rPr>
      </w:pPr>
      <w:r>
        <w:rPr>
          <w:rFonts w:hint="default" w:ascii="宋体" w:hAnsi="Times New Roman" w:eastAsia="宋体" w:cs="Times New Roman"/>
          <w:sz w:val="21"/>
          <w:szCs w:val="24"/>
          <w:lang w:val="en-US" w:eastAsia="zh-CN" w:bidi="ar-SA"/>
        </w:rPr>
        <w:t>基地应远离工矿企业、医院、垃圾处理场等污染源，距离主干公路宜在100米以上。</w:t>
      </w:r>
    </w:p>
    <w:p w14:paraId="02A16D9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4"/>
          <w:lang w:val="en-US" w:eastAsia="zh-CN" w:bidi="ar-SA"/>
        </w:rPr>
      </w:pPr>
      <w:r>
        <w:rPr>
          <w:rFonts w:hint="default" w:ascii="宋体" w:hAnsi="Times New Roman" w:eastAsia="宋体" w:cs="Times New Roman"/>
          <w:sz w:val="21"/>
          <w:szCs w:val="24"/>
          <w:lang w:val="en-US" w:eastAsia="zh-CN" w:bidi="ar-SA"/>
        </w:rPr>
        <w:t>基地应交通相对便利，便于农资运输和产品外运。基础级基地应有可通农用车的道路；提升级及以上基地应有硬化或砂石路面的主要运输道路。</w:t>
      </w:r>
    </w:p>
    <w:p w14:paraId="03E5823C">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土壤</w:t>
      </w:r>
    </w:p>
    <w:p w14:paraId="7649D72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以土层深厚（≥50cm）、疏松肥沃、有机质含量≥1.0%、排水良好的砂质壤土或壤土为宜。</w:t>
      </w:r>
    </w:p>
    <w:p w14:paraId="561EA5A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土壤pH值应在6.5</w:t>
      </w:r>
      <w:r>
        <w:rPr>
          <w:rFonts w:hint="eastAsia" w:ascii="微软雅黑" w:hAnsi="微软雅黑" w:eastAsia="微软雅黑" w:cs="微软雅黑"/>
          <w:sz w:val="21"/>
          <w:szCs w:val="21"/>
          <w:lang w:val="en-US" w:eastAsia="zh-CN" w:bidi="ar-SA"/>
        </w:rPr>
        <w:t>～</w:t>
      </w:r>
      <w:r>
        <w:rPr>
          <w:rFonts w:hint="default" w:ascii="宋体" w:hAnsi="Times New Roman" w:eastAsia="宋体" w:cs="Times New Roman"/>
          <w:sz w:val="21"/>
          <w:szCs w:val="21"/>
          <w:lang w:val="en-US" w:eastAsia="zh-CN" w:bidi="ar-SA"/>
        </w:rPr>
        <w:t>7.5之间。</w:t>
      </w:r>
    </w:p>
    <w:p w14:paraId="032CC40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土壤环境质量应符合GB 15618规定的要求。示范级基地还应符合NY/T 391规定的绿色食品产地环境要求。</w:t>
      </w:r>
    </w:p>
    <w:p w14:paraId="441FEB3F">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不宜选择重茬地块。确需重茬的，应间隔3年以上，并采取土壤消毒和改良措施。</w:t>
      </w:r>
    </w:p>
    <w:p w14:paraId="169244E2">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灌溉水</w:t>
      </w:r>
    </w:p>
    <w:p w14:paraId="47BAFAC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灌溉水源应清洁无污染，宜采用井水、山泉水、水库水或清洁河流水。</w:t>
      </w:r>
    </w:p>
    <w:p w14:paraId="3C70E48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灌溉水质应符合GB 5084的规定。示范级基地还应符合NY/T 391的要求。</w:t>
      </w:r>
    </w:p>
    <w:p w14:paraId="12526CA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基础级基地应具备基本的灌溉水源；提升级及以上基地应有稳定的灌溉水源保障，干旱条件下能够及时补水。</w:t>
      </w:r>
    </w:p>
    <w:p w14:paraId="212D3ED4">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大气环境</w:t>
      </w:r>
    </w:p>
    <w:p w14:paraId="31D4B9FD">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基地周边空气质量应符合GB 3095规定的二级标准。</w:t>
      </w:r>
    </w:p>
    <w:p w14:paraId="03BCC89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示范级基地宜在远离扬尘源、工业废气排放源的区域建设。</w:t>
      </w:r>
    </w:p>
    <w:p w14:paraId="6B5C12EC">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适宜区域与海拔范围</w:t>
      </w:r>
    </w:p>
    <w:p w14:paraId="1316CF7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结合长治市不同区县自然条件，适宜</w:t>
      </w:r>
      <w:r>
        <w:rPr>
          <w:rFonts w:hint="eastAsia" w:ascii="宋体" w:hAnsi="Times New Roman" w:eastAsia="宋体" w:cs="Times New Roman"/>
          <w:sz w:val="21"/>
          <w:szCs w:val="21"/>
          <w:lang w:val="en-US" w:eastAsia="zh-CN" w:bidi="ar-SA"/>
        </w:rPr>
        <w:t>种植</w:t>
      </w:r>
      <w:r>
        <w:rPr>
          <w:rFonts w:hint="default" w:ascii="宋体" w:hAnsi="Times New Roman" w:eastAsia="宋体" w:cs="Times New Roman"/>
          <w:sz w:val="21"/>
          <w:szCs w:val="21"/>
          <w:lang w:val="en-US" w:eastAsia="zh-CN" w:bidi="ar-SA"/>
        </w:rPr>
        <w:t>区域</w:t>
      </w:r>
      <w:r>
        <w:rPr>
          <w:rFonts w:hint="eastAsia" w:ascii="宋体" w:hAnsi="Times New Roman" w:eastAsia="宋体" w:cs="Times New Roman"/>
          <w:sz w:val="21"/>
          <w:szCs w:val="21"/>
          <w:lang w:val="en-US" w:eastAsia="zh-CN" w:bidi="ar-SA"/>
        </w:rPr>
        <w:t>参照资料性附录B执行。</w:t>
      </w:r>
    </w:p>
    <w:p w14:paraId="2D1BF24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鼓励在海拔1000米以上区域建设高标准基地，以提升潞党参道地品质。</w:t>
      </w:r>
    </w:p>
    <w:p w14:paraId="66C2A6C9">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基础设施</w:t>
      </w:r>
    </w:p>
    <w:p w14:paraId="683BF51F">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道路</w:t>
      </w:r>
    </w:p>
    <w:p w14:paraId="3214EC33">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基础级基地</w:t>
      </w:r>
    </w:p>
    <w:p w14:paraId="03031F70">
      <w:pPr>
        <w:pStyle w:val="57"/>
        <w:ind w:left="0" w:leftChars="0" w:firstLine="0" w:firstLineChars="0"/>
        <w:rPr>
          <w:rFonts w:hint="eastAsia" w:ascii="宋体" w:hAnsi="Times New Roman" w:eastAsia="宋体" w:cs="Times New Roman"/>
          <w:sz w:val="21"/>
          <w:szCs w:val="21"/>
          <w:lang w:val="en-US" w:eastAsia="zh-CN" w:bidi="ar-SA"/>
        </w:rPr>
      </w:pPr>
      <w:r>
        <w:rPr>
          <w:rFonts w:hint="eastAsia" w:ascii="宋体" w:hAnsi="Times New Roman" w:eastAsia="宋体" w:cs="Times New Roman"/>
          <w:sz w:val="21"/>
          <w:szCs w:val="21"/>
          <w:lang w:val="en-US" w:eastAsia="zh-CN" w:bidi="ar-SA"/>
        </w:rPr>
        <w:t xml:space="preserve">5.3.1.1.1 </w:t>
      </w:r>
      <w:r>
        <w:rPr>
          <w:rFonts w:hint="default" w:ascii="宋体" w:hAnsi="Times New Roman" w:eastAsia="宋体" w:cs="Times New Roman"/>
          <w:sz w:val="21"/>
          <w:szCs w:val="21"/>
          <w:lang w:val="en-US" w:eastAsia="zh-CN" w:bidi="ar-SA"/>
        </w:rPr>
        <w:t>应有与外界连通的简易道路，满足</w:t>
      </w:r>
      <w:r>
        <w:rPr>
          <w:rFonts w:hint="default" w:ascii="宋体" w:hAnsi="Times New Roman" w:eastAsia="宋体" w:cs="Times New Roman"/>
          <w:sz w:val="21"/>
          <w:szCs w:val="21"/>
          <w:lang w:val="en-US" w:eastAsia="zh-CN"/>
        </w:rPr>
        <w:t>农用车</w:t>
      </w:r>
      <w:r>
        <w:rPr>
          <w:rFonts w:hint="default" w:ascii="宋体" w:hAnsi="Times New Roman" w:eastAsia="宋体" w:cs="Times New Roman"/>
          <w:sz w:val="21"/>
          <w:szCs w:val="21"/>
          <w:lang w:val="en-US" w:eastAsia="zh-CN" w:bidi="ar-SA"/>
        </w:rPr>
        <w:t>通行</w:t>
      </w:r>
      <w:r>
        <w:rPr>
          <w:rFonts w:hint="eastAsia" w:ascii="宋体" w:hAnsi="Times New Roman" w:eastAsia="宋体" w:cs="Times New Roman"/>
          <w:sz w:val="21"/>
          <w:szCs w:val="21"/>
          <w:lang w:val="en-US" w:eastAsia="zh-CN" w:bidi="ar-SA"/>
        </w:rPr>
        <w:t>。</w:t>
      </w:r>
    </w:p>
    <w:p w14:paraId="7C53CEE2">
      <w:pPr>
        <w:pStyle w:val="57"/>
        <w:ind w:left="0" w:leftChars="0" w:firstLine="0" w:firstLineChars="0"/>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5.3.1.1.</w:t>
      </w:r>
      <w:r>
        <w:rPr>
          <w:rFonts w:hint="eastAsia" w:ascii="宋体" w:hAnsi="Times New Roman" w:eastAsia="宋体" w:cs="Times New Roman"/>
          <w:sz w:val="21"/>
          <w:szCs w:val="21"/>
          <w:lang w:val="en-US" w:eastAsia="zh-CN" w:bidi="ar-SA"/>
        </w:rPr>
        <w:t>2</w:t>
      </w:r>
      <w:r>
        <w:rPr>
          <w:rFonts w:hint="default" w:ascii="宋体" w:hAnsi="Times New Roman" w:eastAsia="宋体" w:cs="Times New Roman"/>
          <w:sz w:val="21"/>
          <w:szCs w:val="21"/>
          <w:lang w:val="en-US" w:eastAsia="zh-CN" w:bidi="ar-SA"/>
        </w:rPr>
        <w:t xml:space="preserve"> 基地内应有必要的作业通道，宽度≥2米。</w:t>
      </w:r>
    </w:p>
    <w:p w14:paraId="7DB986E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提升级基地</w:t>
      </w:r>
    </w:p>
    <w:p w14:paraId="24D6B42E">
      <w:pPr>
        <w:pStyle w:val="57"/>
        <w:ind w:left="0" w:leftChars="0" w:firstLine="0" w:firstLineChars="0"/>
        <w:rPr>
          <w:rFonts w:hint="eastAsia"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5.3.1.</w:t>
      </w:r>
      <w:r>
        <w:rPr>
          <w:rFonts w:hint="eastAsia" w:ascii="宋体" w:hAnsi="Times New Roman" w:eastAsia="宋体" w:cs="Times New Roman"/>
          <w:sz w:val="21"/>
          <w:szCs w:val="21"/>
          <w:lang w:val="en-US" w:eastAsia="zh-CN" w:bidi="ar-SA"/>
        </w:rPr>
        <w:t>2</w:t>
      </w:r>
      <w:r>
        <w:rPr>
          <w:rFonts w:hint="default" w:ascii="宋体" w:hAnsi="Times New Roman" w:eastAsia="宋体" w:cs="Times New Roman"/>
          <w:sz w:val="21"/>
          <w:szCs w:val="21"/>
          <w:lang w:val="en-US" w:eastAsia="zh-CN" w:bidi="ar-SA"/>
        </w:rPr>
        <w:t>.1 主要运输道路宽度≥3米，路面宜为砂石或硬化</w:t>
      </w:r>
      <w:r>
        <w:rPr>
          <w:rFonts w:hint="eastAsia" w:ascii="宋体" w:hAnsi="Times New Roman" w:eastAsia="宋体" w:cs="Times New Roman"/>
          <w:sz w:val="21"/>
          <w:szCs w:val="21"/>
          <w:lang w:val="en-US" w:eastAsia="zh-CN" w:bidi="ar-SA"/>
        </w:rPr>
        <w:t>。</w:t>
      </w:r>
    </w:p>
    <w:p w14:paraId="1EAF4B74">
      <w:pPr>
        <w:pStyle w:val="57"/>
        <w:ind w:left="0" w:leftChars="0" w:firstLine="0" w:firstLineChars="0"/>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5.3.1.</w:t>
      </w:r>
      <w:r>
        <w:rPr>
          <w:rFonts w:hint="eastAsia" w:ascii="宋体" w:hAnsi="Times New Roman" w:eastAsia="宋体" w:cs="Times New Roman"/>
          <w:sz w:val="21"/>
          <w:szCs w:val="21"/>
          <w:lang w:val="en-US" w:eastAsia="zh-CN" w:bidi="ar-SA"/>
        </w:rPr>
        <w:t>2</w:t>
      </w:r>
      <w:r>
        <w:rPr>
          <w:rFonts w:hint="default" w:ascii="宋体" w:hAnsi="Times New Roman" w:eastAsia="宋体" w:cs="Times New Roman"/>
          <w:sz w:val="21"/>
          <w:szCs w:val="21"/>
          <w:lang w:val="en-US" w:eastAsia="zh-CN" w:bidi="ar-SA"/>
        </w:rPr>
        <w:t>.</w:t>
      </w:r>
      <w:r>
        <w:rPr>
          <w:rFonts w:hint="eastAsia" w:ascii="宋体" w:hAnsi="Times New Roman" w:eastAsia="宋体" w:cs="Times New Roman"/>
          <w:sz w:val="21"/>
          <w:szCs w:val="21"/>
          <w:lang w:val="en-US" w:eastAsia="zh-CN" w:bidi="ar-SA"/>
        </w:rPr>
        <w:t>2</w:t>
      </w:r>
      <w:r>
        <w:rPr>
          <w:rFonts w:hint="default" w:ascii="宋体" w:hAnsi="Times New Roman" w:eastAsia="宋体" w:cs="Times New Roman"/>
          <w:sz w:val="21"/>
          <w:szCs w:val="21"/>
          <w:lang w:val="en-US" w:eastAsia="zh-CN" w:bidi="ar-SA"/>
        </w:rPr>
        <w:t xml:space="preserve"> 作业通道布局合理，便于机械化作业，宽度≥2.5米。</w:t>
      </w:r>
    </w:p>
    <w:p w14:paraId="6D6F6A9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示范级基地</w:t>
      </w:r>
    </w:p>
    <w:p w14:paraId="37279FB2">
      <w:pPr>
        <w:pStyle w:val="57"/>
        <w:ind w:left="0" w:leftChars="0" w:firstLine="0" w:firstLineChars="0"/>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5.3.1.</w:t>
      </w:r>
      <w:r>
        <w:rPr>
          <w:rFonts w:hint="eastAsia" w:ascii="宋体" w:hAnsi="Times New Roman" w:eastAsia="宋体" w:cs="Times New Roman"/>
          <w:sz w:val="21"/>
          <w:szCs w:val="21"/>
          <w:lang w:val="en-US" w:eastAsia="zh-CN" w:bidi="ar-SA"/>
        </w:rPr>
        <w:t>3</w:t>
      </w:r>
      <w:r>
        <w:rPr>
          <w:rFonts w:hint="default" w:ascii="宋体" w:hAnsi="Times New Roman" w:eastAsia="宋体" w:cs="Times New Roman"/>
          <w:sz w:val="21"/>
          <w:szCs w:val="21"/>
          <w:lang w:val="en-US" w:eastAsia="zh-CN" w:bidi="ar-SA"/>
        </w:rPr>
        <w:t>.1 主要干道宽度≥4米，路面硬化（水泥或沥青）</w:t>
      </w:r>
      <w:r>
        <w:rPr>
          <w:rFonts w:hint="eastAsia" w:ascii="宋体" w:hAnsi="Times New Roman" w:eastAsia="宋体" w:cs="Times New Roman"/>
          <w:sz w:val="21"/>
          <w:szCs w:val="21"/>
          <w:lang w:val="en-US" w:eastAsia="zh-CN" w:bidi="ar-SA"/>
        </w:rPr>
        <w:t>。</w:t>
      </w:r>
    </w:p>
    <w:p w14:paraId="6E79180C">
      <w:pPr>
        <w:pStyle w:val="57"/>
        <w:ind w:left="0" w:leftChars="0" w:firstLine="0" w:firstLineChars="0"/>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5.3.1.</w:t>
      </w:r>
      <w:r>
        <w:rPr>
          <w:rFonts w:hint="eastAsia" w:ascii="宋体" w:hAnsi="Times New Roman" w:eastAsia="宋体" w:cs="Times New Roman"/>
          <w:sz w:val="21"/>
          <w:szCs w:val="21"/>
          <w:lang w:val="en-US" w:eastAsia="zh-CN" w:bidi="ar-SA"/>
        </w:rPr>
        <w:t>3</w:t>
      </w:r>
      <w:r>
        <w:rPr>
          <w:rFonts w:hint="default" w:ascii="宋体" w:hAnsi="Times New Roman" w:eastAsia="宋体" w:cs="Times New Roman"/>
          <w:sz w:val="21"/>
          <w:szCs w:val="21"/>
          <w:lang w:val="en-US" w:eastAsia="zh-CN" w:bidi="ar-SA"/>
        </w:rPr>
        <w:t>.</w:t>
      </w:r>
      <w:r>
        <w:rPr>
          <w:rFonts w:hint="eastAsia" w:ascii="宋体" w:hAnsi="Times New Roman" w:eastAsia="宋体" w:cs="Times New Roman"/>
          <w:sz w:val="21"/>
          <w:szCs w:val="21"/>
          <w:lang w:val="en-US" w:eastAsia="zh-CN" w:bidi="ar-SA"/>
        </w:rPr>
        <w:t>2</w:t>
      </w:r>
      <w:r>
        <w:rPr>
          <w:rFonts w:hint="default" w:ascii="宋体" w:hAnsi="Times New Roman" w:eastAsia="宋体" w:cs="Times New Roman"/>
          <w:sz w:val="21"/>
          <w:szCs w:val="21"/>
          <w:lang w:val="en-US" w:eastAsia="zh-CN" w:bidi="ar-SA"/>
        </w:rPr>
        <w:t xml:space="preserve"> 作业通道网络化布局，满足农机通行需求，宽度≥3米</w:t>
      </w:r>
      <w:r>
        <w:rPr>
          <w:rFonts w:hint="eastAsia" w:ascii="宋体" w:hAnsi="Times New Roman" w:eastAsia="宋体" w:cs="Times New Roman"/>
          <w:sz w:val="21"/>
          <w:szCs w:val="21"/>
          <w:lang w:val="en-US" w:eastAsia="zh-CN" w:bidi="ar-SA"/>
        </w:rPr>
        <w:t>。</w:t>
      </w:r>
    </w:p>
    <w:p w14:paraId="43C52C1F">
      <w:pPr>
        <w:pStyle w:val="57"/>
        <w:ind w:left="0" w:leftChars="0" w:firstLine="0" w:firstLineChars="0"/>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5.3.1.</w:t>
      </w:r>
      <w:r>
        <w:rPr>
          <w:rFonts w:hint="eastAsia" w:ascii="宋体" w:hAnsi="Times New Roman" w:eastAsia="宋体" w:cs="Times New Roman"/>
          <w:sz w:val="21"/>
          <w:szCs w:val="21"/>
          <w:lang w:val="en-US" w:eastAsia="zh-CN" w:bidi="ar-SA"/>
        </w:rPr>
        <w:t>3</w:t>
      </w:r>
      <w:r>
        <w:rPr>
          <w:rFonts w:hint="default" w:ascii="宋体" w:hAnsi="Times New Roman" w:eastAsia="宋体" w:cs="Times New Roman"/>
          <w:sz w:val="21"/>
          <w:szCs w:val="21"/>
          <w:lang w:val="en-US" w:eastAsia="zh-CN" w:bidi="ar-SA"/>
        </w:rPr>
        <w:t>.</w:t>
      </w:r>
      <w:r>
        <w:rPr>
          <w:rFonts w:hint="eastAsia" w:ascii="宋体" w:hAnsi="Times New Roman" w:eastAsia="宋体" w:cs="Times New Roman"/>
          <w:sz w:val="21"/>
          <w:szCs w:val="21"/>
          <w:lang w:val="en-US" w:eastAsia="zh-CN" w:bidi="ar-SA"/>
        </w:rPr>
        <w:t>3</w:t>
      </w:r>
      <w:r>
        <w:rPr>
          <w:rFonts w:hint="default" w:ascii="宋体" w:hAnsi="Times New Roman" w:eastAsia="宋体" w:cs="Times New Roman"/>
          <w:sz w:val="21"/>
          <w:szCs w:val="21"/>
          <w:lang w:val="en-US" w:eastAsia="zh-CN" w:bidi="ar-SA"/>
        </w:rPr>
        <w:t xml:space="preserve"> 设置必要的回车场或调头区域。</w:t>
      </w:r>
    </w:p>
    <w:p w14:paraId="4EA69BFB">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灌溉与排水设施</w:t>
      </w:r>
    </w:p>
    <w:p w14:paraId="5D677E33">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基础级基地</w:t>
      </w:r>
    </w:p>
    <w:p w14:paraId="5B94B744">
      <w:pPr>
        <w:pStyle w:val="57"/>
        <w:ind w:left="0" w:leftChars="0" w:firstLine="0" w:firstLineChars="0"/>
        <w:rPr>
          <w:rFonts w:hint="eastAsia" w:ascii="宋体" w:hAnsi="Times New Roman" w:eastAsia="宋体" w:cs="Times New Roman"/>
          <w:sz w:val="21"/>
          <w:szCs w:val="21"/>
          <w:lang w:val="en-US" w:eastAsia="zh-CN" w:bidi="ar-SA"/>
        </w:rPr>
      </w:pPr>
      <w:r>
        <w:rPr>
          <w:rFonts w:hint="eastAsia" w:ascii="宋体" w:hAnsi="Times New Roman" w:eastAsia="宋体" w:cs="Times New Roman"/>
          <w:sz w:val="21"/>
          <w:szCs w:val="21"/>
          <w:lang w:val="en-US" w:eastAsia="zh-CN" w:bidi="ar-SA"/>
        </w:rPr>
        <w:t xml:space="preserve">5.3.2.1.1 </w:t>
      </w:r>
      <w:r>
        <w:rPr>
          <w:rFonts w:hint="default" w:ascii="宋体" w:hAnsi="Times New Roman" w:eastAsia="宋体" w:cs="Times New Roman"/>
          <w:sz w:val="21"/>
          <w:szCs w:val="21"/>
          <w:lang w:val="en-US" w:eastAsia="zh-CN" w:bidi="ar-SA"/>
        </w:rPr>
        <w:t>应配备蓄水池或利用自然水源，具备基本的浇灌能力</w:t>
      </w:r>
      <w:r>
        <w:rPr>
          <w:rFonts w:hint="eastAsia" w:ascii="宋体" w:hAnsi="Times New Roman" w:eastAsia="宋体" w:cs="Times New Roman"/>
          <w:sz w:val="21"/>
          <w:szCs w:val="21"/>
          <w:lang w:val="en-US" w:eastAsia="zh-CN" w:bidi="ar-SA"/>
        </w:rPr>
        <w:t>。</w:t>
      </w:r>
    </w:p>
    <w:p w14:paraId="0D8A58C0">
      <w:pPr>
        <w:pStyle w:val="57"/>
        <w:ind w:left="0" w:leftChars="0" w:firstLine="0" w:firstLineChars="0"/>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5.3.2.1.1 应有简易排水沟渠，防止雨季积水。</w:t>
      </w:r>
    </w:p>
    <w:p w14:paraId="7EEE0967">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提升级基地</w:t>
      </w:r>
    </w:p>
    <w:p w14:paraId="0E955372">
      <w:pPr>
        <w:pStyle w:val="57"/>
        <w:ind w:left="0" w:leftChars="0" w:firstLine="0" w:firstLineChars="0"/>
        <w:rPr>
          <w:rFonts w:hint="eastAsia"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5.3.2.</w:t>
      </w:r>
      <w:r>
        <w:rPr>
          <w:rFonts w:hint="eastAsia" w:ascii="宋体" w:hAnsi="Times New Roman" w:eastAsia="宋体" w:cs="Times New Roman"/>
          <w:sz w:val="21"/>
          <w:szCs w:val="21"/>
          <w:lang w:val="en-US" w:eastAsia="zh-CN" w:bidi="ar-SA"/>
        </w:rPr>
        <w:t>2</w:t>
      </w:r>
      <w:r>
        <w:rPr>
          <w:rFonts w:hint="default" w:ascii="宋体" w:hAnsi="Times New Roman" w:eastAsia="宋体" w:cs="Times New Roman"/>
          <w:sz w:val="21"/>
          <w:szCs w:val="21"/>
          <w:lang w:val="en-US" w:eastAsia="zh-CN" w:bidi="ar-SA"/>
        </w:rPr>
        <w:t>.1 应配套完善灌溉设施，宜采用管灌、喷灌等节水灌溉方式</w:t>
      </w:r>
      <w:r>
        <w:rPr>
          <w:rFonts w:hint="eastAsia" w:ascii="宋体" w:hAnsi="Times New Roman" w:eastAsia="宋体" w:cs="Times New Roman"/>
          <w:sz w:val="21"/>
          <w:szCs w:val="21"/>
          <w:lang w:val="en-US" w:eastAsia="zh-CN" w:bidi="ar-SA"/>
        </w:rPr>
        <w:t>。</w:t>
      </w:r>
    </w:p>
    <w:p w14:paraId="497C70CE">
      <w:pPr>
        <w:pStyle w:val="57"/>
        <w:ind w:left="0" w:leftChars="0" w:firstLine="0" w:firstLineChars="0"/>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5.3.2.2.</w:t>
      </w:r>
      <w:r>
        <w:rPr>
          <w:rFonts w:hint="eastAsia" w:ascii="宋体" w:hAnsi="Times New Roman" w:eastAsia="宋体" w:cs="Times New Roman"/>
          <w:sz w:val="21"/>
          <w:szCs w:val="21"/>
          <w:lang w:val="en-US" w:eastAsia="zh-CN" w:bidi="ar-SA"/>
        </w:rPr>
        <w:t>2</w:t>
      </w:r>
      <w:r>
        <w:rPr>
          <w:rFonts w:hint="default" w:ascii="宋体" w:hAnsi="Times New Roman" w:eastAsia="宋体" w:cs="Times New Roman"/>
          <w:sz w:val="21"/>
          <w:szCs w:val="21"/>
          <w:lang w:val="en-US" w:eastAsia="zh-CN" w:bidi="ar-SA"/>
        </w:rPr>
        <w:t xml:space="preserve"> 排水系统规范，主排水沟渠衬砌或加固。</w:t>
      </w:r>
    </w:p>
    <w:p w14:paraId="2CA03C3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示范级基地</w:t>
      </w:r>
    </w:p>
    <w:p w14:paraId="1C96AAC5">
      <w:pPr>
        <w:pStyle w:val="57"/>
        <w:ind w:left="0" w:leftChars="0" w:firstLine="0" w:firstLineChars="0"/>
        <w:rPr>
          <w:rFonts w:hint="eastAsia"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5.3.2.</w:t>
      </w:r>
      <w:r>
        <w:rPr>
          <w:rFonts w:hint="eastAsia" w:ascii="宋体" w:hAnsi="Times New Roman" w:eastAsia="宋体" w:cs="Times New Roman"/>
          <w:sz w:val="21"/>
          <w:szCs w:val="21"/>
          <w:lang w:val="en-US" w:eastAsia="zh-CN" w:bidi="ar-SA"/>
        </w:rPr>
        <w:t>3</w:t>
      </w:r>
      <w:r>
        <w:rPr>
          <w:rFonts w:hint="default" w:ascii="宋体" w:hAnsi="Times New Roman" w:eastAsia="宋体" w:cs="Times New Roman"/>
          <w:sz w:val="21"/>
          <w:szCs w:val="21"/>
          <w:lang w:val="en-US" w:eastAsia="zh-CN" w:bidi="ar-SA"/>
        </w:rPr>
        <w:t>.1 应配套高效节水灌溉系统（滴灌、喷灌），覆盖率达到100%</w:t>
      </w:r>
      <w:r>
        <w:rPr>
          <w:rFonts w:hint="eastAsia" w:ascii="宋体" w:hAnsi="Times New Roman" w:eastAsia="宋体" w:cs="Times New Roman"/>
          <w:sz w:val="21"/>
          <w:szCs w:val="21"/>
          <w:lang w:val="en-US" w:eastAsia="zh-CN" w:bidi="ar-SA"/>
        </w:rPr>
        <w:t>。</w:t>
      </w:r>
    </w:p>
    <w:p w14:paraId="11A16460">
      <w:pPr>
        <w:pStyle w:val="57"/>
        <w:ind w:left="0" w:leftChars="0" w:firstLine="0" w:firstLineChars="0"/>
        <w:rPr>
          <w:rFonts w:hint="eastAsia"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5.3.2.3.</w:t>
      </w:r>
      <w:r>
        <w:rPr>
          <w:rFonts w:hint="eastAsia" w:ascii="宋体" w:hAnsi="Times New Roman" w:eastAsia="宋体" w:cs="Times New Roman"/>
          <w:sz w:val="21"/>
          <w:szCs w:val="21"/>
          <w:lang w:val="en-US" w:eastAsia="zh-CN" w:bidi="ar-SA"/>
        </w:rPr>
        <w:t>2</w:t>
      </w:r>
      <w:r>
        <w:rPr>
          <w:rFonts w:hint="default" w:ascii="宋体" w:hAnsi="Times New Roman" w:eastAsia="宋体" w:cs="Times New Roman"/>
          <w:sz w:val="21"/>
          <w:szCs w:val="21"/>
          <w:lang w:val="en-US" w:eastAsia="zh-CN" w:bidi="ar-SA"/>
        </w:rPr>
        <w:t xml:space="preserve"> 具备水肥一体化设施</w:t>
      </w:r>
      <w:r>
        <w:rPr>
          <w:rFonts w:hint="eastAsia" w:ascii="宋体" w:hAnsi="Times New Roman" w:eastAsia="宋体" w:cs="Times New Roman"/>
          <w:sz w:val="21"/>
          <w:szCs w:val="21"/>
          <w:lang w:val="en-US" w:eastAsia="zh-CN" w:bidi="ar-SA"/>
        </w:rPr>
        <w:t>。</w:t>
      </w:r>
    </w:p>
    <w:p w14:paraId="5A4FFB2D">
      <w:pPr>
        <w:pStyle w:val="57"/>
        <w:ind w:left="0" w:leftChars="0" w:firstLine="0" w:firstLineChars="0"/>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5.3.2.3.</w:t>
      </w:r>
      <w:r>
        <w:rPr>
          <w:rFonts w:hint="eastAsia" w:ascii="宋体" w:hAnsi="Times New Roman" w:eastAsia="宋体" w:cs="Times New Roman"/>
          <w:sz w:val="21"/>
          <w:szCs w:val="21"/>
          <w:lang w:val="en-US" w:eastAsia="zh-CN" w:bidi="ar-SA"/>
        </w:rPr>
        <w:t>3</w:t>
      </w:r>
      <w:r>
        <w:rPr>
          <w:rFonts w:hint="default" w:ascii="宋体" w:hAnsi="Times New Roman" w:eastAsia="宋体" w:cs="Times New Roman"/>
          <w:sz w:val="21"/>
          <w:szCs w:val="21"/>
          <w:lang w:val="en-US" w:eastAsia="zh-CN" w:bidi="ar-SA"/>
        </w:rPr>
        <w:t xml:space="preserve"> 排水系统完善，达到10年一遇排涝标准。</w:t>
      </w:r>
    </w:p>
    <w:p w14:paraId="3F914EFC">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电力与照明</w:t>
      </w:r>
    </w:p>
    <w:p w14:paraId="6CA9752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基础级基地</w:t>
      </w:r>
    </w:p>
    <w:p w14:paraId="57FF20D9">
      <w:pPr>
        <w:pStyle w:val="57"/>
        <w:rPr>
          <w:rFonts w:hint="default"/>
          <w:sz w:val="21"/>
          <w:szCs w:val="21"/>
          <w:lang w:val="en-US" w:eastAsia="zh-CN"/>
        </w:rPr>
      </w:pPr>
      <w:r>
        <w:rPr>
          <w:rFonts w:hint="default"/>
          <w:sz w:val="21"/>
          <w:szCs w:val="21"/>
          <w:lang w:val="en-US" w:eastAsia="zh-CN"/>
        </w:rPr>
        <w:t>根据需要配置，可采用太阳能照明。</w:t>
      </w:r>
    </w:p>
    <w:p w14:paraId="2BC90E5F">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提升级基地</w:t>
      </w:r>
    </w:p>
    <w:p w14:paraId="00199F6B">
      <w:pPr>
        <w:pStyle w:val="57"/>
        <w:rPr>
          <w:rFonts w:hint="default"/>
          <w:sz w:val="21"/>
          <w:szCs w:val="21"/>
          <w:lang w:val="en-US" w:eastAsia="zh-CN"/>
        </w:rPr>
      </w:pPr>
      <w:r>
        <w:rPr>
          <w:rFonts w:hint="default"/>
          <w:sz w:val="21"/>
          <w:szCs w:val="21"/>
          <w:lang w:val="en-US" w:eastAsia="zh-CN"/>
        </w:rPr>
        <w:t>生产生活区域应接通电力，重要作业区设置照明。</w:t>
      </w:r>
    </w:p>
    <w:p w14:paraId="084893D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示范级基地</w:t>
      </w:r>
    </w:p>
    <w:p w14:paraId="2778D582">
      <w:pPr>
        <w:pStyle w:val="57"/>
        <w:rPr>
          <w:rFonts w:hint="default"/>
          <w:sz w:val="21"/>
          <w:szCs w:val="21"/>
          <w:lang w:val="en-US" w:eastAsia="zh-CN"/>
        </w:rPr>
      </w:pPr>
      <w:r>
        <w:rPr>
          <w:rFonts w:hint="default"/>
          <w:sz w:val="21"/>
          <w:szCs w:val="21"/>
          <w:lang w:val="en-US" w:eastAsia="zh-CN"/>
        </w:rPr>
        <w:t>电力覆盖全部功能区，初加工区、仓储区应有稳定供电保障，宜配置备用电源。</w:t>
      </w:r>
    </w:p>
    <w:p w14:paraId="40BF11BC">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防护与隔离设施</w:t>
      </w:r>
    </w:p>
    <w:p w14:paraId="17BCCB3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基地周边应设置必要的防护隔离带，防止牲畜进入和人畜破坏。</w:t>
      </w:r>
    </w:p>
    <w:p w14:paraId="019199E1">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基础级基地可采用篱笆、铁丝网等简易隔离措施。</w:t>
      </w:r>
    </w:p>
    <w:p w14:paraId="6956179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提升级及以上基地应建设规范的围栏或防护网。</w:t>
      </w:r>
    </w:p>
    <w:p w14:paraId="0ABCAE8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与其他农田之间应设置缓冲带（宽度≥3米），防止邻近地块农药漂移。</w:t>
      </w:r>
    </w:p>
    <w:p w14:paraId="646E47D2">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简易气象观测设施</w:t>
      </w:r>
    </w:p>
    <w:p w14:paraId="31CA1C8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基础级基地可不设。</w:t>
      </w:r>
    </w:p>
    <w:p w14:paraId="2440249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提升级基地宜设置简易气象观测点，记录温度、降雨量等基本气象数据。</w:t>
      </w:r>
    </w:p>
    <w:p w14:paraId="66CA707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示范级基地应设置小型自动气象站，监测温度、湿度、降雨量、光照强度、风速等，数据自动记录并上传。</w:t>
      </w:r>
    </w:p>
    <w:p w14:paraId="748C0A0A">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初加工与暂存场所</w:t>
      </w:r>
    </w:p>
    <w:p w14:paraId="6ED55FF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基础级基地</w:t>
      </w:r>
    </w:p>
    <w:p w14:paraId="4A6CE3BC">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00" w:lineRule="auto"/>
        <w:ind w:leftChars="-5"/>
        <w:jc w:val="both"/>
        <w:textAlignment w:val="auto"/>
        <w:outlineLvl w:val="9"/>
        <w:rPr>
          <w:rFonts w:hint="default" w:ascii="宋体" w:hAnsi="Times New Roman" w:eastAsia="宋体" w:cs="Times New Roman"/>
          <w:sz w:val="21"/>
          <w:szCs w:val="21"/>
          <w:lang w:val="en-US" w:eastAsia="zh-CN" w:bidi="ar-SA"/>
        </w:rPr>
      </w:pPr>
      <w:r>
        <w:rPr>
          <w:rFonts w:hint="eastAsia" w:ascii="宋体" w:hAnsi="Times New Roman" w:eastAsia="宋体" w:cs="Times New Roman"/>
          <w:sz w:val="21"/>
          <w:szCs w:val="21"/>
          <w:lang w:val="en-US" w:eastAsia="zh-CN" w:bidi="ar-SA"/>
        </w:rPr>
        <w:t xml:space="preserve">5.3.6.1.1 </w:t>
      </w:r>
      <w:r>
        <w:rPr>
          <w:rFonts w:hint="default" w:ascii="宋体" w:hAnsi="Times New Roman" w:eastAsia="宋体" w:cs="Times New Roman"/>
          <w:sz w:val="21"/>
          <w:szCs w:val="21"/>
          <w:lang w:val="en-US" w:eastAsia="zh-CN" w:bidi="ar-SA"/>
        </w:rPr>
        <w:t>应有简易晾晒场地（水泥地面或硬化地面），面积不少于50平方米</w:t>
      </w:r>
      <w:r>
        <w:rPr>
          <w:rFonts w:hint="eastAsia" w:ascii="宋体" w:hAnsi="Times New Roman" w:eastAsia="宋体" w:cs="Times New Roman"/>
          <w:sz w:val="21"/>
          <w:szCs w:val="21"/>
          <w:lang w:val="en-US" w:eastAsia="zh-CN" w:bidi="ar-SA"/>
        </w:rPr>
        <w:t>。</w:t>
      </w:r>
    </w:p>
    <w:p w14:paraId="605A2F82">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00" w:lineRule="auto"/>
        <w:ind w:left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5.3.6.1</w:t>
      </w:r>
      <w:r>
        <w:rPr>
          <w:rFonts w:hint="eastAsia" w:ascii="宋体" w:hAnsi="Times New Roman" w:eastAsia="宋体" w:cs="Times New Roman"/>
          <w:sz w:val="21"/>
          <w:szCs w:val="21"/>
          <w:lang w:val="en-US" w:eastAsia="zh-CN" w:bidi="ar-SA"/>
        </w:rPr>
        <w:t>.2</w:t>
      </w:r>
      <w:r>
        <w:rPr>
          <w:rFonts w:hint="default" w:ascii="宋体" w:hAnsi="Times New Roman" w:eastAsia="宋体" w:cs="Times New Roman"/>
          <w:sz w:val="21"/>
          <w:szCs w:val="21"/>
          <w:lang w:val="en-US" w:eastAsia="zh-CN" w:bidi="ar-SA"/>
        </w:rPr>
        <w:t xml:space="preserve"> 应有简易遮雨棚或临时存放场所。</w:t>
      </w:r>
    </w:p>
    <w:p w14:paraId="0A9934CD">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提升级基地</w:t>
      </w:r>
    </w:p>
    <w:p w14:paraId="3A56AEC3">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00" w:lineRule="auto"/>
        <w:ind w:left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5.3.6.</w:t>
      </w:r>
      <w:r>
        <w:rPr>
          <w:rFonts w:hint="eastAsia" w:ascii="宋体" w:hAnsi="Times New Roman" w:eastAsia="宋体" w:cs="Times New Roman"/>
          <w:sz w:val="21"/>
          <w:szCs w:val="21"/>
          <w:lang w:val="en-US" w:eastAsia="zh-CN" w:bidi="ar-SA"/>
        </w:rPr>
        <w:t>2.1</w:t>
      </w:r>
      <w:r>
        <w:rPr>
          <w:rFonts w:hint="default" w:ascii="宋体" w:hAnsi="Times New Roman" w:eastAsia="宋体" w:cs="Times New Roman"/>
          <w:sz w:val="21"/>
          <w:szCs w:val="21"/>
          <w:lang w:val="en-US" w:eastAsia="zh-CN" w:bidi="ar-SA"/>
        </w:rPr>
        <w:t xml:space="preserve"> 应有规范晾晒场，硬化地面，面积不少于100平方米</w:t>
      </w:r>
      <w:r>
        <w:rPr>
          <w:rFonts w:hint="eastAsia" w:ascii="宋体" w:hAnsi="Times New Roman" w:eastAsia="宋体" w:cs="Times New Roman"/>
          <w:sz w:val="21"/>
          <w:szCs w:val="21"/>
          <w:lang w:val="en-US" w:eastAsia="zh-CN" w:bidi="ar-SA"/>
        </w:rPr>
        <w:t>。</w:t>
      </w:r>
    </w:p>
    <w:p w14:paraId="3EC4B2CF">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00" w:lineRule="auto"/>
        <w:ind w:left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5.3.6.</w:t>
      </w:r>
      <w:r>
        <w:rPr>
          <w:rFonts w:hint="eastAsia" w:ascii="宋体" w:hAnsi="Times New Roman" w:eastAsia="宋体" w:cs="Times New Roman"/>
          <w:sz w:val="21"/>
          <w:szCs w:val="21"/>
          <w:lang w:val="en-US" w:eastAsia="zh-CN" w:bidi="ar-SA"/>
        </w:rPr>
        <w:t>2.2</w:t>
      </w:r>
      <w:r>
        <w:rPr>
          <w:rFonts w:hint="default" w:ascii="宋体" w:hAnsi="Times New Roman" w:eastAsia="宋体" w:cs="Times New Roman"/>
          <w:sz w:val="21"/>
          <w:szCs w:val="21"/>
          <w:lang w:val="en-US" w:eastAsia="zh-CN" w:bidi="ar-SA"/>
        </w:rPr>
        <w:t xml:space="preserve"> 应有简易加工棚，配备清洗、揉搓、切片等基本设备。</w:t>
      </w:r>
    </w:p>
    <w:p w14:paraId="2275D677">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1" w:leftChars="0" w:hanging="11" w:hangingChars="5"/>
        <w:jc w:val="both"/>
        <w:textAlignment w:val="auto"/>
        <w:outlineLvl w:val="9"/>
        <w:rPr>
          <w:rFonts w:hint="default" w:ascii="宋体" w:hAnsi="Times New Roman" w:eastAsia="宋体" w:cs="Times New Roman"/>
          <w:b/>
          <w:bCs/>
          <w:sz w:val="21"/>
          <w:szCs w:val="21"/>
          <w:lang w:val="en-US" w:eastAsia="zh-CN" w:bidi="ar-SA"/>
        </w:rPr>
      </w:pPr>
      <w:r>
        <w:rPr>
          <w:rFonts w:hint="default" w:ascii="宋体" w:hAnsi="Times New Roman" w:eastAsia="宋体" w:cs="Times New Roman"/>
          <w:b/>
          <w:bCs/>
          <w:sz w:val="21"/>
          <w:szCs w:val="21"/>
          <w:lang w:val="en-US" w:eastAsia="zh-CN" w:bidi="ar-SA"/>
        </w:rPr>
        <w:t>示范级基地</w:t>
      </w:r>
    </w:p>
    <w:p w14:paraId="1717C9F7">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00" w:lineRule="auto"/>
        <w:ind w:left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5.3.6.</w:t>
      </w:r>
      <w:r>
        <w:rPr>
          <w:rFonts w:hint="eastAsia" w:ascii="宋体" w:hAnsi="Times New Roman" w:eastAsia="宋体" w:cs="Times New Roman"/>
          <w:sz w:val="21"/>
          <w:szCs w:val="21"/>
          <w:lang w:val="en-US" w:eastAsia="zh-CN" w:bidi="ar-SA"/>
        </w:rPr>
        <w:t>3.1</w:t>
      </w:r>
      <w:r>
        <w:rPr>
          <w:rFonts w:hint="default" w:ascii="宋体" w:hAnsi="Times New Roman" w:eastAsia="宋体" w:cs="Times New Roman"/>
          <w:sz w:val="21"/>
          <w:szCs w:val="21"/>
          <w:lang w:val="en-US" w:eastAsia="zh-CN" w:bidi="ar-SA"/>
        </w:rPr>
        <w:t xml:space="preserve"> 应建设规范产地初加工中心，功能区布局合理（清洗区、揉搓区、晾晒区、切制区、暂存区）</w:t>
      </w:r>
      <w:r>
        <w:rPr>
          <w:rFonts w:hint="eastAsia" w:ascii="宋体" w:hAnsi="Times New Roman" w:eastAsia="宋体" w:cs="Times New Roman"/>
          <w:sz w:val="21"/>
          <w:szCs w:val="21"/>
          <w:lang w:val="en-US" w:eastAsia="zh-CN" w:bidi="ar-SA"/>
        </w:rPr>
        <w:t>。</w:t>
      </w:r>
    </w:p>
    <w:p w14:paraId="2F1E7A8A">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00" w:lineRule="auto"/>
        <w:ind w:left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5.3.6.</w:t>
      </w:r>
      <w:r>
        <w:rPr>
          <w:rFonts w:hint="eastAsia" w:ascii="宋体" w:hAnsi="Times New Roman" w:eastAsia="宋体" w:cs="Times New Roman"/>
          <w:sz w:val="21"/>
          <w:szCs w:val="21"/>
          <w:lang w:val="en-US" w:eastAsia="zh-CN" w:bidi="ar-SA"/>
        </w:rPr>
        <w:t>3.2</w:t>
      </w:r>
      <w:r>
        <w:rPr>
          <w:rFonts w:hint="default" w:ascii="宋体" w:hAnsi="Times New Roman" w:eastAsia="宋体" w:cs="Times New Roman"/>
          <w:sz w:val="21"/>
          <w:szCs w:val="21"/>
          <w:lang w:val="en-US" w:eastAsia="zh-CN" w:bidi="ar-SA"/>
        </w:rPr>
        <w:t xml:space="preserve"> 配备热风烘干设备或空气能烘干设备，减少天气依赖</w:t>
      </w:r>
      <w:r>
        <w:rPr>
          <w:rFonts w:hint="eastAsia" w:ascii="宋体" w:hAnsi="Times New Roman" w:eastAsia="宋体" w:cs="Times New Roman"/>
          <w:sz w:val="21"/>
          <w:szCs w:val="21"/>
          <w:lang w:val="en-US" w:eastAsia="zh-CN" w:bidi="ar-SA"/>
        </w:rPr>
        <w:t>。</w:t>
      </w:r>
    </w:p>
    <w:p w14:paraId="6A0F5675">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00" w:lineRule="auto"/>
        <w:ind w:left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5.3.6.</w:t>
      </w:r>
      <w:r>
        <w:rPr>
          <w:rFonts w:hint="eastAsia" w:ascii="宋体" w:hAnsi="Times New Roman" w:eastAsia="宋体" w:cs="Times New Roman"/>
          <w:sz w:val="21"/>
          <w:szCs w:val="21"/>
          <w:lang w:val="en-US" w:eastAsia="zh-CN" w:bidi="ar-SA"/>
        </w:rPr>
        <w:t>3.3</w:t>
      </w:r>
      <w:r>
        <w:rPr>
          <w:rFonts w:hint="default" w:ascii="宋体" w:hAnsi="Times New Roman" w:eastAsia="宋体" w:cs="Times New Roman"/>
          <w:sz w:val="21"/>
          <w:szCs w:val="21"/>
          <w:lang w:val="en-US" w:eastAsia="zh-CN" w:bidi="ar-SA"/>
        </w:rPr>
        <w:t xml:space="preserve"> 应有独立成品仓库，满足防潮、防虫、防鼠要求。</w:t>
      </w:r>
    </w:p>
    <w:p w14:paraId="6EAB1185">
      <w:pPr>
        <w:pStyle w:val="105"/>
        <w:spacing w:before="240" w:after="240"/>
        <w:rPr>
          <w:rFonts w:hint="default" w:hAnsi="Times New Roman" w:cs="Times New Roman"/>
          <w:lang w:val="en-US" w:eastAsia="zh-CN"/>
        </w:rPr>
      </w:pPr>
      <w:r>
        <w:rPr>
          <w:rFonts w:hint="eastAsia" w:hAnsi="Times New Roman" w:cs="Times New Roman"/>
          <w:lang w:val="en-US" w:eastAsia="zh-CN"/>
        </w:rPr>
        <w:t>基地管理</w:t>
      </w:r>
    </w:p>
    <w:p w14:paraId="6A496B10">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lang w:val="en-US" w:eastAsia="zh-CN"/>
        </w:rPr>
      </w:pPr>
      <w:r>
        <w:rPr>
          <w:rFonts w:hint="default" w:hAnsi="黑体" w:cs="黑体"/>
          <w:lang w:val="en-US" w:eastAsia="zh-CN"/>
        </w:rPr>
        <w:t>投入品</w:t>
      </w:r>
      <w:r>
        <w:rPr>
          <w:rFonts w:hint="default" w:ascii="黑体" w:hAnsi="黑体" w:eastAsia="黑体" w:cs="黑体"/>
          <w:sz w:val="21"/>
          <w:lang w:val="en-US" w:eastAsia="zh-CN" w:bidi="ar-SA"/>
        </w:rPr>
        <w:t>管理</w:t>
      </w:r>
    </w:p>
    <w:p w14:paraId="630EFBD3">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种苗</w:t>
      </w:r>
    </w:p>
    <w:p w14:paraId="112DD79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使用的潞党参种子、种苗应来源清晰，产地明确。</w:t>
      </w:r>
    </w:p>
    <w:p w14:paraId="0CB627C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种子质量应符合相关标准要求，发芽率≥70%，净度≥90%，水分≤12%。</w:t>
      </w:r>
    </w:p>
    <w:p w14:paraId="0140B5C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种苗应健壮无病，根长≥10cm，根粗≥3mm，无机械损伤。</w:t>
      </w:r>
    </w:p>
    <w:p w14:paraId="2AF6E81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鼓励使用本地繁育的种苗，避免从外地引入不适宜品种。</w:t>
      </w:r>
    </w:p>
    <w:p w14:paraId="37E1395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示范级基地应使用经审定或认定的良种。</w:t>
      </w:r>
    </w:p>
    <w:p w14:paraId="3A4F7E2B">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肥料</w:t>
      </w:r>
    </w:p>
    <w:p w14:paraId="29119C67">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施肥应以有机肥为主、化肥为辅。推荐使用腐熟农家肥、商品有机肥、生物有机肥。</w:t>
      </w:r>
    </w:p>
    <w:p w14:paraId="3A96D9A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化肥使用应遵循DB14/T 2424《潞党参施肥技术规程》的要求，控制氮肥用量，增施磷钾肥。</w:t>
      </w:r>
    </w:p>
    <w:p w14:paraId="6E43CE4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禁止使用未经无害化处理的城镇垃圾、污泥、工业废弃物作为肥料。</w:t>
      </w:r>
    </w:p>
    <w:p w14:paraId="71CEA783">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基础级基地：鼓励使用有机肥，化肥使用应不过量。</w:t>
      </w:r>
    </w:p>
    <w:p w14:paraId="773F9ECF">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提升级基地：有机肥用量应占总施肥量的50%以上。</w:t>
      </w:r>
    </w:p>
    <w:p w14:paraId="27B0DE87">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示范级基地：有机肥用量应占总施肥量的70%以上，宜采用测土配方施肥。</w:t>
      </w:r>
    </w:p>
    <w:p w14:paraId="44120692">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农药</w:t>
      </w:r>
    </w:p>
    <w:p w14:paraId="3962060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农药使用应遵循GB/T 8321和DB14/T 2903的规定。</w:t>
      </w:r>
    </w:p>
    <w:p w14:paraId="4AC27C3D">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优先采用农业防治、物理防治和生物防治措施，化学防治作为补充。</w:t>
      </w:r>
    </w:p>
    <w:p w14:paraId="057DE4E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禁止使用国家明令禁止的高毒、高残留农药。</w:t>
      </w:r>
    </w:p>
    <w:p w14:paraId="3FF5A36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严格执行农药安全间隔期，采收前20天内禁止使用任何化学农药。</w:t>
      </w:r>
    </w:p>
    <w:p w14:paraId="197DF8C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基础级基地：应使用低毒低残留农药，控制使用次数。</w:t>
      </w:r>
    </w:p>
    <w:p w14:paraId="27672D8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提升级及以上基地：应优先使用生物农药，化学农药减量30%以上。</w:t>
      </w:r>
    </w:p>
    <w:p w14:paraId="71D68C75">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地膜与覆盖物</w:t>
      </w:r>
    </w:p>
    <w:p w14:paraId="16A110C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推荐使用可降解地膜，减少白色污染。</w:t>
      </w:r>
    </w:p>
    <w:p w14:paraId="7A46396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使用普通地膜的，应在采收后及时回收残膜，集中处理。</w:t>
      </w:r>
    </w:p>
    <w:p w14:paraId="22C79A1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禁止地膜露天焚烧。</w:t>
      </w:r>
    </w:p>
    <w:p w14:paraId="0B9B577B">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投入品采购、存储、领用</w:t>
      </w:r>
    </w:p>
    <w:p w14:paraId="088E58C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所有投入品应从正规渠道采购，留存采购票据。</w:t>
      </w:r>
    </w:p>
    <w:p w14:paraId="54C3610D">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应设立专用农资库房，分类存放，标识清晰，专人管理。</w:t>
      </w:r>
    </w:p>
    <w:p w14:paraId="411E6F5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建立投入品领用台账，记录领用日期、品种、数量、用途、领用人等信息。</w:t>
      </w:r>
    </w:p>
    <w:p w14:paraId="4717078B">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组织管理与人员</w:t>
      </w:r>
    </w:p>
    <w:p w14:paraId="4BB33EBE">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组织</w:t>
      </w:r>
      <w:r>
        <w:rPr>
          <w:rFonts w:hint="eastAsia" w:hAnsi="黑体" w:cs="黑体"/>
          <w:sz w:val="21"/>
          <w:szCs w:val="21"/>
          <w:lang w:val="en-US" w:eastAsia="zh-CN"/>
        </w:rPr>
        <w:t>管理</w:t>
      </w:r>
    </w:p>
    <w:p w14:paraId="4F4AA72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基础级基地：应由基地负责人明确生产、管理、记录等职责分工（可一人多岗）。</w:t>
      </w:r>
    </w:p>
    <w:p w14:paraId="4CFF60B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提升级基地：应建立基本组织架构，明确生产、技术、档案、质检等岗位职责。</w:t>
      </w:r>
    </w:p>
    <w:p w14:paraId="1A83CCC7">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lang w:val="en-US" w:eastAsia="zh-CN"/>
        </w:rPr>
      </w:pPr>
      <w:r>
        <w:rPr>
          <w:rFonts w:hint="default" w:ascii="宋体" w:hAnsi="Times New Roman" w:eastAsia="宋体" w:cs="Times New Roman"/>
          <w:sz w:val="21"/>
          <w:szCs w:val="21"/>
          <w:lang w:val="en-US" w:eastAsia="zh-CN" w:bidi="ar-SA"/>
        </w:rPr>
        <w:t>示</w:t>
      </w:r>
      <w:r>
        <w:rPr>
          <w:rFonts w:hint="default"/>
          <w:lang w:val="en-US" w:eastAsia="zh-CN"/>
        </w:rPr>
        <w:t>范级基地：应建立完善的组织管理体系，设置生产管理、技术指导、质量管控、档案管理等专门岗位或部门。</w:t>
      </w:r>
    </w:p>
    <w:p w14:paraId="4289B6E4">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技术负责人</w:t>
      </w:r>
    </w:p>
    <w:p w14:paraId="671F342D">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基础级基地：应有至少1名熟练掌握潞党参种植技术的骨干人员（可为本户主）。</w:t>
      </w:r>
    </w:p>
    <w:p w14:paraId="2C406227">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提升级基地：应配备至少1名具有中专以上学历或3年以上种植经验的技术人员。</w:t>
      </w:r>
    </w:p>
    <w:p w14:paraId="5780D74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示范级基地：应配备至少1名具有大专以上学历或农艺师职称的专职技术负责人，并定期接受专业培训。</w:t>
      </w:r>
    </w:p>
    <w:p w14:paraId="24438037">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生产人员培训</w:t>
      </w:r>
    </w:p>
    <w:p w14:paraId="75BC480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所有基地应每年至少组织1次生产技术培训。</w:t>
      </w:r>
    </w:p>
    <w:p w14:paraId="4FCF327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基础级基地：培训内容应覆盖种植关键技术、投入品使用要求。</w:t>
      </w:r>
    </w:p>
    <w:p w14:paraId="511945F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提升级基地：每年培训不少于2次，培训内容增加绿色防控、标准化操作等。</w:t>
      </w:r>
    </w:p>
    <w:p w14:paraId="0113B30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示范级基地：每年培训不少于3次，培训内容增加GAP规范、质量追溯、数字化管理等，并留存培训记录。</w:t>
      </w:r>
    </w:p>
    <w:p w14:paraId="7E6E3A3A">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委托作业管理</w:t>
      </w:r>
    </w:p>
    <w:p w14:paraId="5E2CC6D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委托第三方进行耕地、播种、植保、收获等作业的，应签订委托协议。</w:t>
      </w:r>
    </w:p>
    <w:p w14:paraId="2C9D990D">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受托方应具备相应的作业能力和资质，按照本基地的技术要求进行操作。</w:t>
      </w:r>
    </w:p>
    <w:p w14:paraId="5569BD5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示范级基地的委托作业，应留存受托方资质证明和作业质量验收记录。</w:t>
      </w:r>
    </w:p>
    <w:p w14:paraId="4CE9691B">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生产技术管理</w:t>
      </w:r>
    </w:p>
    <w:p w14:paraId="51B60807">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种植技术</w:t>
      </w:r>
    </w:p>
    <w:p w14:paraId="608C146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潞党参栽培应遵循DB14/T 2425《潞党参栽培技术规程》的规定。</w:t>
      </w:r>
    </w:p>
    <w:p w14:paraId="42F28AD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种植前应制定年度生产计划，明确品种选择、种植面积、茬口安排、预期产量等。</w:t>
      </w:r>
    </w:p>
    <w:p w14:paraId="67F8FD51">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各生产环节应按照标准操作规程实施，不得随意更改关键参数。</w:t>
      </w:r>
    </w:p>
    <w:p w14:paraId="2C7E2ADC">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病虫害绿色防控</w:t>
      </w:r>
    </w:p>
    <w:p w14:paraId="4F10CB0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遵循“预防为主、综合防治”方针，按照DB14/T 2903《党参主要病虫害综合防治技术规程》执行。</w:t>
      </w:r>
    </w:p>
    <w:p w14:paraId="6E35D1F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农业防治选用抗病品种、合理轮作、清洁田园、科学水肥管理。</w:t>
      </w:r>
    </w:p>
    <w:p w14:paraId="5D26567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物理防治使用诱虫灯、黄板、性诱剂等。</w:t>
      </w:r>
    </w:p>
    <w:p w14:paraId="326ADD5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生物防治保护和利用天敌，使用生物农药（如枯草芽孢杆菌、木霉菌等）。</w:t>
      </w:r>
    </w:p>
    <w:p w14:paraId="64A7786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化学防治严格执行用药准则，轮换用药，避免产生抗性。</w:t>
      </w:r>
    </w:p>
    <w:p w14:paraId="27A08D95">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采收与产地初加工</w:t>
      </w:r>
    </w:p>
    <w:p w14:paraId="3AF21BA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潞党参采收期一般在种植后2-3年，秋季地上部分枯萎后至土壤封冻前。</w:t>
      </w:r>
    </w:p>
    <w:p w14:paraId="4445413D">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采收应选择晴天进行，避免雨天采收影响品质。</w:t>
      </w:r>
    </w:p>
    <w:p w14:paraId="7DA3F14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产地初加工应符合DB14/T 2286《潞党参产地加工技术规程》的要求。</w:t>
      </w:r>
    </w:p>
    <w:p w14:paraId="0A5A3BF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晾晒、揉搓、干燥等操作应规范进行，避免霉变、油条等问题。</w:t>
      </w:r>
    </w:p>
    <w:p w14:paraId="5020DD3B">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轮作与休耕安排</w:t>
      </w:r>
    </w:p>
    <w:p w14:paraId="48D89BBF">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潞党参种植应采取轮作制度，与禾本科作物（玉米、谷子）或豆科作物轮作，轮作间隔不少于3年。</w:t>
      </w:r>
    </w:p>
    <w:p w14:paraId="4F366BF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轮作期间应进行土壤培肥和改良。</w:t>
      </w:r>
    </w:p>
    <w:p w14:paraId="07AA32E1">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鼓励采用“潞党参—玉米—谷子”三年轮作模式或“潞党参—豆类—玉米”四年轮作模式。</w:t>
      </w:r>
    </w:p>
    <w:p w14:paraId="6D298D9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严重连作障碍地块应休耕1-2年，期间种植绿肥作物进行土壤修复。</w:t>
      </w:r>
    </w:p>
    <w:p w14:paraId="54BC98F2">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档案记录与追溯体系建设</w:t>
      </w:r>
    </w:p>
    <w:p w14:paraId="0BDC9688">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档案记录内容</w:t>
      </w:r>
    </w:p>
    <w:p w14:paraId="5A14F98F">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——基地应建立真实、完整的生产档案，包括但不限于以下内容：</w:t>
      </w:r>
    </w:p>
    <w:p w14:paraId="68B91AE5">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——产地环境信息：地块位置、面积、土壤类型、前茬作物等；</w:t>
      </w:r>
    </w:p>
    <w:p w14:paraId="2F6691C9">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——种苗来源记录：品种、来源、数量、质量检验情况；</w:t>
      </w:r>
    </w:p>
    <w:p w14:paraId="0D0B74E9">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——农事操作记录：耕地、播种、移栽、施肥、灌溉、中耕除草、病虫害防治、采收等时间、方法、操作人；</w:t>
      </w:r>
    </w:p>
    <w:p w14:paraId="1A8559AE">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——投入品使用记录：肥料、农药的名称、来源、用量、使用方法、使用日期、安全间隔期；</w:t>
      </w:r>
    </w:p>
    <w:p w14:paraId="56D5CE31">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——采收与加工记录：采收日期、面积、产量、加工方法、干燥方式、成品数量；</w:t>
      </w:r>
    </w:p>
    <w:p w14:paraId="43524446">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——销售与流向记录：销售日期、客户、数量、等级、价格；</w:t>
      </w:r>
    </w:p>
    <w:p w14:paraId="7AD3C623">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——质量检测记录：自检或第三方检测结果、检测报告编号。</w:t>
      </w:r>
    </w:p>
    <w:p w14:paraId="66620A9A">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记录保存期限</w:t>
      </w:r>
    </w:p>
    <w:p w14:paraId="2FFD573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生产档案记录应至少保存3年。</w:t>
      </w:r>
    </w:p>
    <w:p w14:paraId="2D54F7FF">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示范级基地档案记录应至少保存5年。</w:t>
      </w:r>
    </w:p>
    <w:p w14:paraId="758D5E5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电子档案应定期备份，防止数据丢失。</w:t>
      </w:r>
    </w:p>
    <w:p w14:paraId="56600DD4">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追溯信息采集与上报</w:t>
      </w:r>
    </w:p>
    <w:p w14:paraId="1599B59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基础级基地应建立纸质或电子台账，备查。</w:t>
      </w:r>
    </w:p>
    <w:p w14:paraId="1FD37CF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提升级基地应使用电子表格或简易APP记录信息，并按要求上报县级农业农村部门。</w:t>
      </w:r>
    </w:p>
    <w:p w14:paraId="0F741AD3">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示范级基地应接入市级潞党参质量追溯平台，关键信息实时上传，实现数据互联互通。</w:t>
      </w:r>
    </w:p>
    <w:p w14:paraId="3877ABF3">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追溯码使用</w:t>
      </w:r>
    </w:p>
    <w:p w14:paraId="4B138DD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示范级基地出产的潞党参应加贴追溯二维码。</w:t>
      </w:r>
    </w:p>
    <w:p w14:paraId="76BFC58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追溯码信息应包含：产品名称、产地、生产者、生产日期、等级、检测结果、主要农事操作概要等。</w:t>
      </w:r>
    </w:p>
    <w:p w14:paraId="6375601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消费者扫码后应能获取产品核心信息，增强消费信任。</w:t>
      </w:r>
    </w:p>
    <w:p w14:paraId="72472ED5">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绿色生态与可持续发展</w:t>
      </w:r>
    </w:p>
    <w:p w14:paraId="48A68441">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土壤保护与有机质提升</w:t>
      </w:r>
    </w:p>
    <w:p w14:paraId="6EFF9E1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每年应施足有机肥，保持土壤有机质含量不降低。</w:t>
      </w:r>
    </w:p>
    <w:p w14:paraId="21915FA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推广秸秆还田、种植绿肥（如紫花苕子、箭筈豌豆）等措施培肥地力。</w:t>
      </w:r>
    </w:p>
    <w:p w14:paraId="3A8CA10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示范级基地应每2年检测一次土壤有机质、pH、重金属含量，建立土壤健康档案。</w:t>
      </w:r>
    </w:p>
    <w:p w14:paraId="34A84370">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农业废弃物处理</w:t>
      </w:r>
    </w:p>
    <w:p w14:paraId="3DC764D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农药包装物（瓶、袋）应按照“谁使用、谁交回”原则，集中回收，交由专业机构处理，不得随意丢弃。</w:t>
      </w:r>
    </w:p>
    <w:p w14:paraId="79A108F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废旧地膜应及时回收，交至回收点或委托处理。</w:t>
      </w:r>
    </w:p>
    <w:p w14:paraId="4378DD8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潞党参秸秆（地上部分）可粉碎还田或作为饲料原料。</w:t>
      </w:r>
    </w:p>
    <w:p w14:paraId="3F154C5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严禁在基地内及周边焚烧秸秆、地膜、农药包装等废弃物。</w:t>
      </w:r>
    </w:p>
    <w:p w14:paraId="46160A3F">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生物多样性保护</w:t>
      </w:r>
    </w:p>
    <w:p w14:paraId="373B3D6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基地周边应保留一定的自然植被和生态缓冲带，为天敌昆虫提供栖息环境。</w:t>
      </w:r>
    </w:p>
    <w:p w14:paraId="5B15AFC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鼓励在田埂、路边种植蜜源植物（如荞麦、紫花苜蓿），保护授粉昆虫。</w:t>
      </w:r>
    </w:p>
    <w:p w14:paraId="4A0DCC7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禁止捕杀基地内及周边的鸟类、蛙类等有益生物。</w:t>
      </w:r>
    </w:p>
    <w:p w14:paraId="1F38E497">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节水节能要求</w:t>
      </w:r>
    </w:p>
    <w:p w14:paraId="50FC6E2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推广节水灌溉技术，提高水资源利用效率。</w:t>
      </w:r>
    </w:p>
    <w:p w14:paraId="2C67456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鼓励利用太阳能杀虫灯、太阳能照明等节能设施。</w:t>
      </w:r>
    </w:p>
    <w:p w14:paraId="3AB7552F">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初加工环节宜采用节能型烘干设备，降低能耗。</w:t>
      </w:r>
    </w:p>
    <w:p w14:paraId="79C24F4C">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安全生产与应急管理</w:t>
      </w:r>
    </w:p>
    <w:p w14:paraId="17642C4C">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农药安全使用与防护</w:t>
      </w:r>
    </w:p>
    <w:p w14:paraId="7BAFC79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配药、施药人员应穿戴防护服、手套、口罩等防护用品。</w:t>
      </w:r>
    </w:p>
    <w:p w14:paraId="0D537E6B">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施药后应及时清洗器具和身体暴露部位。</w:t>
      </w:r>
    </w:p>
    <w:p w14:paraId="20EF9417">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农药库房应上锁管理，严禁无关人员进入。</w:t>
      </w:r>
    </w:p>
    <w:p w14:paraId="69A5820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禁止在饮用水源附近配药、清洗施药器械。</w:t>
      </w:r>
    </w:p>
    <w:p w14:paraId="00010048">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农机作业安全</w:t>
      </w:r>
    </w:p>
    <w:p w14:paraId="1551827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农机操作人员应经过培训，熟悉操作规程。</w:t>
      </w:r>
    </w:p>
    <w:p w14:paraId="4668C8C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作业前应检查农机具安全状况，排除隐患。</w:t>
      </w:r>
    </w:p>
    <w:p w14:paraId="46452D2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严禁酒后、疲劳驾驶操作农机。</w:t>
      </w:r>
    </w:p>
    <w:p w14:paraId="5938BC33">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作业时无关人员应远离作业区域。</w:t>
      </w:r>
    </w:p>
    <w:p w14:paraId="6BDD7079">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自然灾害（干旱、冰雹、洪涝）应急预案</w:t>
      </w:r>
    </w:p>
    <w:p w14:paraId="61D22E0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基础级基地：应了解灾害应对基本措施，提前做好防范准备。</w:t>
      </w:r>
    </w:p>
    <w:p w14:paraId="610EA9C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提升级及以上基地：应制定书面应急预案，明确：</w:t>
      </w:r>
    </w:p>
    <w:p w14:paraId="5D580AA6">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eastAsia" w:ascii="宋体" w:hAnsi="Times New Roman" w:eastAsia="宋体" w:cs="Times New Roman"/>
          <w:kern w:val="0"/>
          <w:sz w:val="21"/>
          <w:szCs w:val="20"/>
          <w:lang w:val="en-US" w:eastAsia="zh-CN" w:bidi="ar-SA"/>
        </w:rPr>
        <w:t>——</w:t>
      </w:r>
      <w:r>
        <w:rPr>
          <w:rFonts w:hint="default" w:ascii="宋体" w:hAnsi="Times New Roman" w:eastAsia="宋体" w:cs="Times New Roman"/>
          <w:kern w:val="0"/>
          <w:sz w:val="21"/>
          <w:szCs w:val="20"/>
          <w:lang w:val="en-US" w:eastAsia="zh-CN" w:bidi="ar-SA"/>
        </w:rPr>
        <w:t>灾害预警信息来源和接收责任人；</w:t>
      </w:r>
    </w:p>
    <w:p w14:paraId="582539BE">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——不同灾害的应对措施（如旱时灌溉、涝时排水、雹后补救）；</w:t>
      </w:r>
    </w:p>
    <w:p w14:paraId="7DBC41AC">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——应急物资储备（水泵、遮阳网、应急用药等）；</w:t>
      </w:r>
    </w:p>
    <w:p w14:paraId="6861CD45">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——人员分工和联系方式。</w:t>
      </w:r>
    </w:p>
    <w:p w14:paraId="11111613">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病虫害爆发应急响应</w:t>
      </w:r>
    </w:p>
    <w:p w14:paraId="50ED1D8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建立病虫害监测预警机制，定期巡查。</w:t>
      </w:r>
    </w:p>
    <w:p w14:paraId="12CAFF9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发现暴发性、流行性病虫害时，应在24小时内向上级农技部门报告。</w:t>
      </w:r>
    </w:p>
    <w:p w14:paraId="49345BD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按照DB14/T 2903和相关应急方案科学处置，避免盲目用药。</w:t>
      </w:r>
    </w:p>
    <w:p w14:paraId="222CC899">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重大灾情应配合政府统一防控行动。</w:t>
      </w:r>
    </w:p>
    <w:p w14:paraId="723747C4">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数字化与智能化管理</w:t>
      </w:r>
    </w:p>
    <w:p w14:paraId="5A9BBCD6">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基础级基地</w:t>
      </w:r>
    </w:p>
    <w:p w14:paraId="410E453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可使用纸质记录或手机备忘录记录农事信息。</w:t>
      </w:r>
    </w:p>
    <w:p w14:paraId="3A1D291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不作数字化硬性要求。</w:t>
      </w:r>
    </w:p>
    <w:p w14:paraId="028D430F">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提升级基地</w:t>
      </w:r>
    </w:p>
    <w:p w14:paraId="411280C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宜使用简易农事管理APP或电子表格进行生产记录。</w:t>
      </w:r>
    </w:p>
    <w:p w14:paraId="5137A08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鼓励建立基地电子档案库。</w:t>
      </w:r>
    </w:p>
    <w:p w14:paraId="7917C54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可接入县区级农业信息化平台。</w:t>
      </w:r>
    </w:p>
    <w:p w14:paraId="52E7F52A">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示范级基地</w:t>
      </w:r>
    </w:p>
    <w:p w14:paraId="17D00A6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应建立数字化管理平台，实现生产过程数字化管理。</w:t>
      </w:r>
    </w:p>
    <w:p w14:paraId="4DBAD20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宜在关键区域布设物联网传感器，监测土壤温湿度、pH、EC值、气象数据等。</w:t>
      </w:r>
    </w:p>
    <w:p w14:paraId="2AAFA33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宜安装远程视频监控系统，实现生产过程可视化。</w:t>
      </w:r>
    </w:p>
    <w:p w14:paraId="27833AD1">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鼓励应用智能水肥一体化系统，实现精准施肥灌溉。</w:t>
      </w:r>
    </w:p>
    <w:p w14:paraId="435B8DD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default" w:ascii="宋体" w:hAnsi="Times New Roman" w:eastAsia="宋体" w:cs="Times New Roman"/>
          <w:sz w:val="21"/>
          <w:szCs w:val="21"/>
          <w:lang w:val="en-US" w:eastAsia="zh-CN" w:bidi="ar-SA"/>
        </w:rPr>
      </w:pPr>
      <w:r>
        <w:rPr>
          <w:rFonts w:hint="default" w:ascii="宋体" w:hAnsi="Times New Roman" w:eastAsia="宋体" w:cs="Times New Roman"/>
          <w:sz w:val="21"/>
          <w:szCs w:val="21"/>
          <w:lang w:val="en-US" w:eastAsia="zh-CN" w:bidi="ar-SA"/>
        </w:rPr>
        <w:t>鼓励应用区块链技术，增强追溯信息的可信度。</w:t>
      </w:r>
    </w:p>
    <w:bookmarkEnd w:id="62"/>
    <w:p w14:paraId="74B67B15">
      <w:pPr>
        <w:pStyle w:val="2"/>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bidi="ar-SA"/>
        </w:rPr>
      </w:pPr>
    </w:p>
    <w:p w14:paraId="20059BBC">
      <w:pPr>
        <w:keepNext w:val="0"/>
        <w:keepLines w:val="0"/>
        <w:pageBreakBefore w:val="0"/>
        <w:wordWrap/>
        <w:overflowPunct/>
        <w:topLinePunct w:val="0"/>
        <w:bidi w:val="0"/>
        <w:adjustRightInd w:val="0"/>
        <w:snapToGrid w:val="0"/>
        <w:spacing w:line="240" w:lineRule="auto"/>
        <w:ind w:left="0"/>
        <w:jc w:val="both"/>
        <w:outlineLvl w:val="9"/>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br w:type="page"/>
      </w:r>
    </w:p>
    <w:p w14:paraId="30A6D42E">
      <w:pPr>
        <w:pStyle w:val="64"/>
        <w:adjustRightInd w:val="0"/>
        <w:snapToGrid w:val="0"/>
        <w:spacing w:before="0" w:beforeLines="0" w:after="0" w:afterLines="0" w:line="240" w:lineRule="auto"/>
        <w:rPr>
          <w:bCs/>
        </w:rPr>
      </w:pPr>
      <w:bookmarkStart w:id="63" w:name="_Toc19316"/>
      <w:r>
        <w:rPr>
          <w:rFonts w:hint="eastAsia"/>
          <w:bCs/>
        </w:rPr>
        <w:t>附录A</w:t>
      </w:r>
      <w:bookmarkEnd w:id="63"/>
    </w:p>
    <w:p w14:paraId="067A7CE3">
      <w:pPr>
        <w:pStyle w:val="64"/>
        <w:adjustRightInd w:val="0"/>
        <w:snapToGrid w:val="0"/>
        <w:spacing w:before="0" w:beforeLines="0" w:after="0" w:afterLines="0" w:line="240" w:lineRule="auto"/>
        <w:rPr>
          <w:rFonts w:hint="eastAsia"/>
          <w:bCs/>
        </w:rPr>
      </w:pPr>
      <w:bookmarkStart w:id="64" w:name="_Toc18085"/>
      <w:r>
        <w:rPr>
          <w:rFonts w:hint="eastAsia"/>
          <w:bCs/>
        </w:rPr>
        <w:t>（资料性）</w:t>
      </w:r>
      <w:bookmarkEnd w:id="64"/>
    </w:p>
    <w:p w14:paraId="5C3B19A6">
      <w:pPr>
        <w:pStyle w:val="64"/>
        <w:shd w:val="clear" w:color="FFFFFF" w:fill="FFFFFF"/>
        <w:adjustRightInd w:val="0"/>
        <w:snapToGrid w:val="0"/>
        <w:spacing w:before="0" w:beforeLines="0" w:after="0" w:afterLines="0" w:line="240" w:lineRule="auto"/>
        <w:rPr>
          <w:rFonts w:hint="eastAsia" w:cs="Times New Roman"/>
          <w:bCs/>
        </w:rPr>
      </w:pPr>
      <w:r>
        <w:rPr>
          <w:rFonts w:hint="eastAsia" w:cs="Times New Roman"/>
          <w:bCs/>
        </w:rPr>
        <w:t>各级基地建设要求对照一览表</w:t>
      </w:r>
    </w:p>
    <w:p w14:paraId="64D69849">
      <w:pPr>
        <w:rPr>
          <w:rFonts w:hint="eastAsia"/>
        </w:rPr>
      </w:pPr>
    </w:p>
    <w:bookmarkEnd w:id="21"/>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15" w:type="dxa"/>
          <w:left w:w="15" w:type="dxa"/>
          <w:bottom w:w="15" w:type="dxa"/>
          <w:right w:w="15" w:type="dxa"/>
        </w:tblCellMar>
      </w:tblPr>
      <w:tblGrid>
        <w:gridCol w:w="770"/>
        <w:gridCol w:w="1986"/>
        <w:gridCol w:w="1954"/>
        <w:gridCol w:w="2465"/>
        <w:gridCol w:w="2260"/>
      </w:tblGrid>
      <w:tr w14:paraId="65B4A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blHeader/>
        </w:trPr>
        <w:tc>
          <w:tcPr>
            <w:tcW w:w="408" w:type="pct"/>
            <w:shd w:val="clear" w:color="auto" w:fill="auto"/>
            <w:tcMar>
              <w:top w:w="50" w:type="dxa"/>
              <w:left w:w="0" w:type="dxa"/>
              <w:bottom w:w="50" w:type="dxa"/>
              <w:right w:w="80" w:type="dxa"/>
            </w:tcMar>
            <w:vAlign w:val="center"/>
          </w:tcPr>
          <w:p w14:paraId="443E54E9">
            <w:pPr>
              <w:keepNext w:val="0"/>
              <w:keepLines w:val="0"/>
              <w:widowControl/>
              <w:suppressLineNumbers w:val="0"/>
              <w:spacing w:line="125" w:lineRule="atLeast"/>
              <w:jc w:val="center"/>
              <w:rPr>
                <w:rFonts w:hint="eastAsia" w:ascii="宋体" w:hAnsi="宋体" w:eastAsia="宋体" w:cs="宋体"/>
                <w:b/>
                <w:bCs/>
                <w:sz w:val="21"/>
                <w:szCs w:val="21"/>
              </w:rPr>
            </w:pPr>
            <w:bookmarkStart w:id="65" w:name="BookMark6"/>
            <w:r>
              <w:rPr>
                <w:rFonts w:hint="eastAsia" w:ascii="宋体" w:hAnsi="宋体" w:eastAsia="宋体" w:cs="宋体"/>
                <w:b/>
                <w:bCs/>
                <w:kern w:val="0"/>
                <w:sz w:val="21"/>
                <w:szCs w:val="21"/>
                <w:lang w:val="en-US" w:eastAsia="zh-CN" w:bidi="ar"/>
              </w:rPr>
              <w:t>序号</w:t>
            </w:r>
          </w:p>
        </w:tc>
        <w:tc>
          <w:tcPr>
            <w:tcW w:w="1052" w:type="pct"/>
            <w:shd w:val="clear" w:color="auto" w:fill="auto"/>
            <w:tcMar>
              <w:top w:w="50" w:type="dxa"/>
              <w:left w:w="80" w:type="dxa"/>
              <w:bottom w:w="50" w:type="dxa"/>
              <w:right w:w="80" w:type="dxa"/>
            </w:tcMar>
            <w:vAlign w:val="center"/>
          </w:tcPr>
          <w:p w14:paraId="2E35C4AE">
            <w:pPr>
              <w:keepNext w:val="0"/>
              <w:keepLines w:val="0"/>
              <w:widowControl/>
              <w:suppressLineNumbers w:val="0"/>
              <w:spacing w:line="125" w:lineRule="atLeast"/>
              <w:jc w:val="center"/>
              <w:rPr>
                <w:rFonts w:hint="eastAsia" w:ascii="宋体" w:hAnsi="宋体" w:eastAsia="宋体" w:cs="宋体"/>
                <w:b/>
                <w:bCs/>
                <w:sz w:val="21"/>
                <w:szCs w:val="21"/>
              </w:rPr>
            </w:pPr>
            <w:r>
              <w:rPr>
                <w:rFonts w:hint="eastAsia" w:ascii="宋体" w:hAnsi="宋体" w:eastAsia="宋体" w:cs="宋体"/>
                <w:b/>
                <w:bCs/>
                <w:kern w:val="0"/>
                <w:sz w:val="21"/>
                <w:szCs w:val="21"/>
                <w:lang w:val="en-US" w:eastAsia="zh-CN" w:bidi="ar"/>
              </w:rPr>
              <w:t>建设内容</w:t>
            </w:r>
          </w:p>
        </w:tc>
        <w:tc>
          <w:tcPr>
            <w:tcW w:w="1035" w:type="pct"/>
            <w:shd w:val="clear" w:color="auto" w:fill="auto"/>
            <w:tcMar>
              <w:top w:w="50" w:type="dxa"/>
              <w:left w:w="80" w:type="dxa"/>
              <w:bottom w:w="50" w:type="dxa"/>
              <w:right w:w="80" w:type="dxa"/>
            </w:tcMar>
            <w:vAlign w:val="center"/>
          </w:tcPr>
          <w:p w14:paraId="4E86C84F">
            <w:pPr>
              <w:keepNext w:val="0"/>
              <w:keepLines w:val="0"/>
              <w:widowControl/>
              <w:suppressLineNumbers w:val="0"/>
              <w:spacing w:line="125" w:lineRule="atLeast"/>
              <w:jc w:val="center"/>
              <w:rPr>
                <w:rFonts w:hint="eastAsia" w:ascii="宋体" w:hAnsi="宋体" w:eastAsia="宋体" w:cs="宋体"/>
                <w:b/>
                <w:bCs/>
                <w:sz w:val="21"/>
                <w:szCs w:val="21"/>
              </w:rPr>
            </w:pPr>
            <w:r>
              <w:rPr>
                <w:rFonts w:hint="eastAsia" w:ascii="宋体" w:hAnsi="宋体" w:eastAsia="宋体" w:cs="宋体"/>
                <w:b/>
                <w:bCs/>
                <w:kern w:val="0"/>
                <w:sz w:val="21"/>
                <w:szCs w:val="21"/>
                <w:lang w:val="en-US" w:eastAsia="zh-CN" w:bidi="ar"/>
              </w:rPr>
              <w:t>基础级</w:t>
            </w:r>
          </w:p>
        </w:tc>
        <w:tc>
          <w:tcPr>
            <w:tcW w:w="1306" w:type="pct"/>
            <w:shd w:val="clear" w:color="auto" w:fill="auto"/>
            <w:tcMar>
              <w:top w:w="50" w:type="dxa"/>
              <w:left w:w="80" w:type="dxa"/>
              <w:bottom w:w="50" w:type="dxa"/>
              <w:right w:w="80" w:type="dxa"/>
            </w:tcMar>
            <w:vAlign w:val="center"/>
          </w:tcPr>
          <w:p w14:paraId="43278E76">
            <w:pPr>
              <w:keepNext w:val="0"/>
              <w:keepLines w:val="0"/>
              <w:widowControl/>
              <w:suppressLineNumbers w:val="0"/>
              <w:spacing w:line="125" w:lineRule="atLeast"/>
              <w:jc w:val="center"/>
              <w:rPr>
                <w:rFonts w:hint="eastAsia" w:ascii="宋体" w:hAnsi="宋体" w:eastAsia="宋体" w:cs="宋体"/>
                <w:b/>
                <w:bCs/>
                <w:sz w:val="21"/>
                <w:szCs w:val="21"/>
              </w:rPr>
            </w:pPr>
            <w:r>
              <w:rPr>
                <w:rFonts w:hint="eastAsia" w:ascii="宋体" w:hAnsi="宋体" w:eastAsia="宋体" w:cs="宋体"/>
                <w:b/>
                <w:bCs/>
                <w:kern w:val="0"/>
                <w:sz w:val="21"/>
                <w:szCs w:val="21"/>
                <w:lang w:val="en-US" w:eastAsia="zh-CN" w:bidi="ar"/>
              </w:rPr>
              <w:t>提升级</w:t>
            </w:r>
          </w:p>
        </w:tc>
        <w:tc>
          <w:tcPr>
            <w:tcW w:w="1197" w:type="pct"/>
            <w:shd w:val="clear" w:color="auto" w:fill="auto"/>
            <w:tcMar>
              <w:top w:w="50" w:type="dxa"/>
              <w:left w:w="80" w:type="dxa"/>
              <w:bottom w:w="50" w:type="dxa"/>
              <w:right w:w="80" w:type="dxa"/>
            </w:tcMar>
            <w:vAlign w:val="center"/>
          </w:tcPr>
          <w:p w14:paraId="3BDADE68">
            <w:pPr>
              <w:keepNext w:val="0"/>
              <w:keepLines w:val="0"/>
              <w:widowControl/>
              <w:suppressLineNumbers w:val="0"/>
              <w:spacing w:line="125" w:lineRule="atLeast"/>
              <w:jc w:val="center"/>
              <w:rPr>
                <w:rFonts w:hint="eastAsia" w:ascii="宋体" w:hAnsi="宋体" w:eastAsia="宋体" w:cs="宋体"/>
                <w:b/>
                <w:bCs/>
                <w:sz w:val="21"/>
                <w:szCs w:val="21"/>
              </w:rPr>
            </w:pPr>
            <w:r>
              <w:rPr>
                <w:rFonts w:hint="eastAsia" w:ascii="宋体" w:hAnsi="宋体" w:eastAsia="宋体" w:cs="宋体"/>
                <w:b/>
                <w:bCs/>
                <w:kern w:val="0"/>
                <w:sz w:val="21"/>
                <w:szCs w:val="21"/>
                <w:lang w:val="en-US" w:eastAsia="zh-CN" w:bidi="ar"/>
              </w:rPr>
              <w:t>示范级</w:t>
            </w:r>
          </w:p>
        </w:tc>
      </w:tr>
      <w:tr w14:paraId="4B835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4577FB9B">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1</w:t>
            </w:r>
          </w:p>
        </w:tc>
        <w:tc>
          <w:tcPr>
            <w:tcW w:w="1052" w:type="pct"/>
            <w:shd w:val="clear" w:color="auto" w:fill="auto"/>
            <w:tcMar>
              <w:top w:w="50" w:type="dxa"/>
              <w:left w:w="80" w:type="dxa"/>
              <w:bottom w:w="50" w:type="dxa"/>
              <w:right w:w="80" w:type="dxa"/>
            </w:tcMar>
            <w:vAlign w:val="center"/>
          </w:tcPr>
          <w:p w14:paraId="20722340">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种植面积</w:t>
            </w:r>
          </w:p>
        </w:tc>
        <w:tc>
          <w:tcPr>
            <w:tcW w:w="1035" w:type="pct"/>
            <w:shd w:val="clear" w:color="auto" w:fill="auto"/>
            <w:tcMar>
              <w:top w:w="50" w:type="dxa"/>
              <w:left w:w="80" w:type="dxa"/>
              <w:bottom w:w="50" w:type="dxa"/>
              <w:right w:w="80" w:type="dxa"/>
            </w:tcMar>
            <w:vAlign w:val="center"/>
          </w:tcPr>
          <w:p w14:paraId="47AFFD59">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≥5亩</w:t>
            </w:r>
          </w:p>
        </w:tc>
        <w:tc>
          <w:tcPr>
            <w:tcW w:w="1306" w:type="pct"/>
            <w:shd w:val="clear" w:color="auto" w:fill="auto"/>
            <w:tcMar>
              <w:top w:w="50" w:type="dxa"/>
              <w:left w:w="80" w:type="dxa"/>
              <w:bottom w:w="50" w:type="dxa"/>
              <w:right w:w="80" w:type="dxa"/>
            </w:tcMar>
            <w:vAlign w:val="center"/>
          </w:tcPr>
          <w:p w14:paraId="30CDE77E">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≥30亩</w:t>
            </w:r>
          </w:p>
        </w:tc>
        <w:tc>
          <w:tcPr>
            <w:tcW w:w="1197" w:type="pct"/>
            <w:shd w:val="clear" w:color="auto" w:fill="auto"/>
            <w:tcMar>
              <w:top w:w="50" w:type="dxa"/>
              <w:left w:w="80" w:type="dxa"/>
              <w:bottom w:w="50" w:type="dxa"/>
              <w:right w:w="0" w:type="dxa"/>
            </w:tcMar>
            <w:vAlign w:val="center"/>
          </w:tcPr>
          <w:p w14:paraId="3FEC49C0">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≥200亩</w:t>
            </w:r>
          </w:p>
        </w:tc>
      </w:tr>
      <w:tr w14:paraId="2D486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53B637F0">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2</w:t>
            </w:r>
          </w:p>
        </w:tc>
        <w:tc>
          <w:tcPr>
            <w:tcW w:w="1052" w:type="pct"/>
            <w:shd w:val="clear" w:color="auto" w:fill="auto"/>
            <w:tcMar>
              <w:top w:w="50" w:type="dxa"/>
              <w:left w:w="80" w:type="dxa"/>
              <w:bottom w:w="50" w:type="dxa"/>
              <w:right w:w="80" w:type="dxa"/>
            </w:tcMar>
            <w:vAlign w:val="center"/>
          </w:tcPr>
          <w:p w14:paraId="68E3EA20">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适宜海拔</w:t>
            </w:r>
          </w:p>
        </w:tc>
        <w:tc>
          <w:tcPr>
            <w:tcW w:w="1035" w:type="pct"/>
            <w:shd w:val="clear" w:color="auto" w:fill="auto"/>
            <w:tcMar>
              <w:top w:w="50" w:type="dxa"/>
              <w:left w:w="80" w:type="dxa"/>
              <w:bottom w:w="50" w:type="dxa"/>
              <w:right w:w="80" w:type="dxa"/>
            </w:tcMar>
            <w:vAlign w:val="center"/>
          </w:tcPr>
          <w:p w14:paraId="417FAD08">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800m以上</w:t>
            </w:r>
          </w:p>
        </w:tc>
        <w:tc>
          <w:tcPr>
            <w:tcW w:w="1306" w:type="pct"/>
            <w:shd w:val="clear" w:color="auto" w:fill="auto"/>
            <w:tcMar>
              <w:top w:w="50" w:type="dxa"/>
              <w:left w:w="80" w:type="dxa"/>
              <w:bottom w:w="50" w:type="dxa"/>
              <w:right w:w="80" w:type="dxa"/>
            </w:tcMar>
            <w:vAlign w:val="center"/>
          </w:tcPr>
          <w:p w14:paraId="7CD2C127">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900m以上</w:t>
            </w:r>
          </w:p>
        </w:tc>
        <w:tc>
          <w:tcPr>
            <w:tcW w:w="1197" w:type="pct"/>
            <w:shd w:val="clear" w:color="auto" w:fill="auto"/>
            <w:tcMar>
              <w:top w:w="50" w:type="dxa"/>
              <w:left w:w="80" w:type="dxa"/>
              <w:bottom w:w="50" w:type="dxa"/>
              <w:right w:w="0" w:type="dxa"/>
            </w:tcMar>
            <w:vAlign w:val="center"/>
          </w:tcPr>
          <w:p w14:paraId="7E870D31">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1000m以上</w:t>
            </w:r>
          </w:p>
        </w:tc>
      </w:tr>
      <w:tr w14:paraId="323A0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484E051C">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3</w:t>
            </w:r>
          </w:p>
        </w:tc>
        <w:tc>
          <w:tcPr>
            <w:tcW w:w="1052" w:type="pct"/>
            <w:shd w:val="clear" w:color="auto" w:fill="auto"/>
            <w:tcMar>
              <w:top w:w="50" w:type="dxa"/>
              <w:left w:w="80" w:type="dxa"/>
              <w:bottom w:w="50" w:type="dxa"/>
              <w:right w:w="80" w:type="dxa"/>
            </w:tcMar>
            <w:vAlign w:val="center"/>
          </w:tcPr>
          <w:p w14:paraId="40DC1798">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道路硬化</w:t>
            </w:r>
          </w:p>
        </w:tc>
        <w:tc>
          <w:tcPr>
            <w:tcW w:w="1035" w:type="pct"/>
            <w:shd w:val="clear" w:color="auto" w:fill="auto"/>
            <w:tcMar>
              <w:top w:w="50" w:type="dxa"/>
              <w:left w:w="80" w:type="dxa"/>
              <w:bottom w:w="50" w:type="dxa"/>
              <w:right w:w="80" w:type="dxa"/>
            </w:tcMar>
            <w:vAlign w:val="center"/>
          </w:tcPr>
          <w:p w14:paraId="72B2D9CE">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●简易路</w:t>
            </w:r>
          </w:p>
        </w:tc>
        <w:tc>
          <w:tcPr>
            <w:tcW w:w="1306" w:type="pct"/>
            <w:shd w:val="clear" w:color="auto" w:fill="auto"/>
            <w:tcMar>
              <w:top w:w="50" w:type="dxa"/>
              <w:left w:w="80" w:type="dxa"/>
              <w:bottom w:w="50" w:type="dxa"/>
              <w:right w:w="80" w:type="dxa"/>
            </w:tcMar>
            <w:vAlign w:val="center"/>
          </w:tcPr>
          <w:p w14:paraId="49124D11">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●砂石/硬化主干道</w:t>
            </w:r>
          </w:p>
        </w:tc>
        <w:tc>
          <w:tcPr>
            <w:tcW w:w="1197" w:type="pct"/>
            <w:shd w:val="clear" w:color="auto" w:fill="auto"/>
            <w:tcMar>
              <w:top w:w="50" w:type="dxa"/>
              <w:left w:w="80" w:type="dxa"/>
              <w:bottom w:w="50" w:type="dxa"/>
              <w:right w:w="0" w:type="dxa"/>
            </w:tcMar>
            <w:vAlign w:val="center"/>
          </w:tcPr>
          <w:p w14:paraId="7953A73A">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●全硬化路网</w:t>
            </w:r>
          </w:p>
        </w:tc>
      </w:tr>
      <w:tr w14:paraId="0D98F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40549B4A">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4</w:t>
            </w:r>
          </w:p>
        </w:tc>
        <w:tc>
          <w:tcPr>
            <w:tcW w:w="1052" w:type="pct"/>
            <w:shd w:val="clear" w:color="auto" w:fill="auto"/>
            <w:tcMar>
              <w:top w:w="50" w:type="dxa"/>
              <w:left w:w="80" w:type="dxa"/>
              <w:bottom w:w="50" w:type="dxa"/>
              <w:right w:w="80" w:type="dxa"/>
            </w:tcMar>
            <w:vAlign w:val="center"/>
          </w:tcPr>
          <w:p w14:paraId="7DF25087">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节水灌溉</w:t>
            </w:r>
          </w:p>
        </w:tc>
        <w:tc>
          <w:tcPr>
            <w:tcW w:w="1035" w:type="pct"/>
            <w:shd w:val="clear" w:color="auto" w:fill="auto"/>
            <w:tcMar>
              <w:top w:w="50" w:type="dxa"/>
              <w:left w:w="80" w:type="dxa"/>
              <w:bottom w:w="50" w:type="dxa"/>
              <w:right w:w="80" w:type="dxa"/>
            </w:tcMar>
            <w:vAlign w:val="center"/>
          </w:tcPr>
          <w:p w14:paraId="0798AEF8">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w:t>
            </w:r>
          </w:p>
        </w:tc>
        <w:tc>
          <w:tcPr>
            <w:tcW w:w="1306" w:type="pct"/>
            <w:shd w:val="clear" w:color="auto" w:fill="auto"/>
            <w:tcMar>
              <w:top w:w="50" w:type="dxa"/>
              <w:left w:w="80" w:type="dxa"/>
              <w:bottom w:w="50" w:type="dxa"/>
              <w:right w:w="80" w:type="dxa"/>
            </w:tcMar>
            <w:vAlign w:val="center"/>
          </w:tcPr>
          <w:p w14:paraId="17C0314C">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●管灌/喷灌</w:t>
            </w:r>
          </w:p>
        </w:tc>
        <w:tc>
          <w:tcPr>
            <w:tcW w:w="1197" w:type="pct"/>
            <w:shd w:val="clear" w:color="auto" w:fill="auto"/>
            <w:tcMar>
              <w:top w:w="50" w:type="dxa"/>
              <w:left w:w="80" w:type="dxa"/>
              <w:bottom w:w="50" w:type="dxa"/>
              <w:right w:w="0" w:type="dxa"/>
            </w:tcMar>
            <w:vAlign w:val="center"/>
          </w:tcPr>
          <w:p w14:paraId="4F53F802">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●滴灌/水肥一体</w:t>
            </w:r>
          </w:p>
        </w:tc>
      </w:tr>
      <w:tr w14:paraId="5F711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6908AB4B">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5</w:t>
            </w:r>
          </w:p>
        </w:tc>
        <w:tc>
          <w:tcPr>
            <w:tcW w:w="1052" w:type="pct"/>
            <w:shd w:val="clear" w:color="auto" w:fill="auto"/>
            <w:tcMar>
              <w:top w:w="50" w:type="dxa"/>
              <w:left w:w="80" w:type="dxa"/>
              <w:bottom w:w="50" w:type="dxa"/>
              <w:right w:w="80" w:type="dxa"/>
            </w:tcMar>
            <w:vAlign w:val="center"/>
          </w:tcPr>
          <w:p w14:paraId="7B647378">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晾晒场地</w:t>
            </w:r>
          </w:p>
        </w:tc>
        <w:tc>
          <w:tcPr>
            <w:tcW w:w="1035" w:type="pct"/>
            <w:shd w:val="clear" w:color="auto" w:fill="auto"/>
            <w:tcMar>
              <w:top w:w="50" w:type="dxa"/>
              <w:left w:w="80" w:type="dxa"/>
              <w:bottom w:w="50" w:type="dxa"/>
              <w:right w:w="80" w:type="dxa"/>
            </w:tcMar>
            <w:vAlign w:val="center"/>
          </w:tcPr>
          <w:p w14:paraId="6B556265">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≥50m²</w:t>
            </w:r>
          </w:p>
        </w:tc>
        <w:tc>
          <w:tcPr>
            <w:tcW w:w="1306" w:type="pct"/>
            <w:shd w:val="clear" w:color="auto" w:fill="auto"/>
            <w:tcMar>
              <w:top w:w="50" w:type="dxa"/>
              <w:left w:w="80" w:type="dxa"/>
              <w:bottom w:w="50" w:type="dxa"/>
              <w:right w:w="80" w:type="dxa"/>
            </w:tcMar>
            <w:vAlign w:val="center"/>
          </w:tcPr>
          <w:p w14:paraId="6D960C73">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≥100m²</w:t>
            </w:r>
          </w:p>
        </w:tc>
        <w:tc>
          <w:tcPr>
            <w:tcW w:w="1197" w:type="pct"/>
            <w:shd w:val="clear" w:color="auto" w:fill="auto"/>
            <w:tcMar>
              <w:top w:w="50" w:type="dxa"/>
              <w:left w:w="80" w:type="dxa"/>
              <w:bottom w:w="50" w:type="dxa"/>
              <w:right w:w="0" w:type="dxa"/>
            </w:tcMar>
            <w:vAlign w:val="center"/>
          </w:tcPr>
          <w:p w14:paraId="7C1867BA">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≥200m²+烘干设备</w:t>
            </w:r>
          </w:p>
        </w:tc>
      </w:tr>
      <w:tr w14:paraId="10BA6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2621D44D">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6</w:t>
            </w:r>
          </w:p>
        </w:tc>
        <w:tc>
          <w:tcPr>
            <w:tcW w:w="1052" w:type="pct"/>
            <w:shd w:val="clear" w:color="auto" w:fill="auto"/>
            <w:tcMar>
              <w:top w:w="50" w:type="dxa"/>
              <w:left w:w="80" w:type="dxa"/>
              <w:bottom w:w="50" w:type="dxa"/>
              <w:right w:w="80" w:type="dxa"/>
            </w:tcMar>
            <w:vAlign w:val="center"/>
          </w:tcPr>
          <w:p w14:paraId="4F595198">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仓储设施</w:t>
            </w:r>
          </w:p>
        </w:tc>
        <w:tc>
          <w:tcPr>
            <w:tcW w:w="1035" w:type="pct"/>
            <w:shd w:val="clear" w:color="auto" w:fill="auto"/>
            <w:tcMar>
              <w:top w:w="50" w:type="dxa"/>
              <w:left w:w="80" w:type="dxa"/>
              <w:bottom w:w="50" w:type="dxa"/>
              <w:right w:w="80" w:type="dxa"/>
            </w:tcMar>
            <w:vAlign w:val="center"/>
          </w:tcPr>
          <w:p w14:paraId="3C67803C">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○简易库房</w:t>
            </w:r>
          </w:p>
        </w:tc>
        <w:tc>
          <w:tcPr>
            <w:tcW w:w="1306" w:type="pct"/>
            <w:shd w:val="clear" w:color="auto" w:fill="auto"/>
            <w:tcMar>
              <w:top w:w="50" w:type="dxa"/>
              <w:left w:w="80" w:type="dxa"/>
              <w:bottom w:w="50" w:type="dxa"/>
              <w:right w:w="80" w:type="dxa"/>
            </w:tcMar>
            <w:vAlign w:val="center"/>
          </w:tcPr>
          <w:p w14:paraId="120E7F35">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●标准库房</w:t>
            </w:r>
          </w:p>
        </w:tc>
        <w:tc>
          <w:tcPr>
            <w:tcW w:w="1197" w:type="pct"/>
            <w:shd w:val="clear" w:color="auto" w:fill="auto"/>
            <w:tcMar>
              <w:top w:w="50" w:type="dxa"/>
              <w:left w:w="80" w:type="dxa"/>
              <w:bottom w:w="50" w:type="dxa"/>
              <w:right w:w="0" w:type="dxa"/>
            </w:tcMar>
            <w:vAlign w:val="center"/>
          </w:tcPr>
          <w:p w14:paraId="337807D6">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●温控库房</w:t>
            </w:r>
          </w:p>
        </w:tc>
      </w:tr>
      <w:tr w14:paraId="2D95B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6D058519">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7</w:t>
            </w:r>
          </w:p>
        </w:tc>
        <w:tc>
          <w:tcPr>
            <w:tcW w:w="1052" w:type="pct"/>
            <w:shd w:val="clear" w:color="auto" w:fill="auto"/>
            <w:tcMar>
              <w:top w:w="50" w:type="dxa"/>
              <w:left w:w="80" w:type="dxa"/>
              <w:bottom w:w="50" w:type="dxa"/>
              <w:right w:w="80" w:type="dxa"/>
            </w:tcMar>
            <w:vAlign w:val="center"/>
          </w:tcPr>
          <w:p w14:paraId="1D010A20">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有机肥占比</w:t>
            </w:r>
          </w:p>
        </w:tc>
        <w:tc>
          <w:tcPr>
            <w:tcW w:w="1035" w:type="pct"/>
            <w:shd w:val="clear" w:color="auto" w:fill="auto"/>
            <w:tcMar>
              <w:top w:w="50" w:type="dxa"/>
              <w:left w:w="80" w:type="dxa"/>
              <w:bottom w:w="50" w:type="dxa"/>
              <w:right w:w="80" w:type="dxa"/>
            </w:tcMar>
            <w:vAlign w:val="center"/>
          </w:tcPr>
          <w:p w14:paraId="5B92515E">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鼓励使用</w:t>
            </w:r>
          </w:p>
        </w:tc>
        <w:tc>
          <w:tcPr>
            <w:tcW w:w="1306" w:type="pct"/>
            <w:shd w:val="clear" w:color="auto" w:fill="auto"/>
            <w:tcMar>
              <w:top w:w="50" w:type="dxa"/>
              <w:left w:w="80" w:type="dxa"/>
              <w:bottom w:w="50" w:type="dxa"/>
              <w:right w:w="80" w:type="dxa"/>
            </w:tcMar>
            <w:vAlign w:val="center"/>
          </w:tcPr>
          <w:p w14:paraId="0264D779">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≥50%</w:t>
            </w:r>
          </w:p>
        </w:tc>
        <w:tc>
          <w:tcPr>
            <w:tcW w:w="1197" w:type="pct"/>
            <w:shd w:val="clear" w:color="auto" w:fill="auto"/>
            <w:tcMar>
              <w:top w:w="50" w:type="dxa"/>
              <w:left w:w="80" w:type="dxa"/>
              <w:bottom w:w="50" w:type="dxa"/>
              <w:right w:w="0" w:type="dxa"/>
            </w:tcMar>
            <w:vAlign w:val="center"/>
          </w:tcPr>
          <w:p w14:paraId="482CE7DA">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≥70%</w:t>
            </w:r>
          </w:p>
        </w:tc>
      </w:tr>
      <w:tr w14:paraId="376F2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02238BB5">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8</w:t>
            </w:r>
          </w:p>
        </w:tc>
        <w:tc>
          <w:tcPr>
            <w:tcW w:w="1052" w:type="pct"/>
            <w:shd w:val="clear" w:color="auto" w:fill="auto"/>
            <w:tcMar>
              <w:top w:w="50" w:type="dxa"/>
              <w:left w:w="80" w:type="dxa"/>
              <w:bottom w:w="50" w:type="dxa"/>
              <w:right w:w="80" w:type="dxa"/>
            </w:tcMar>
            <w:vAlign w:val="center"/>
          </w:tcPr>
          <w:p w14:paraId="2A4CAF4F">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化学农药减量</w:t>
            </w:r>
          </w:p>
        </w:tc>
        <w:tc>
          <w:tcPr>
            <w:tcW w:w="1035" w:type="pct"/>
            <w:shd w:val="clear" w:color="auto" w:fill="auto"/>
            <w:tcMar>
              <w:top w:w="50" w:type="dxa"/>
              <w:left w:w="80" w:type="dxa"/>
              <w:bottom w:w="50" w:type="dxa"/>
              <w:right w:w="80" w:type="dxa"/>
            </w:tcMar>
            <w:vAlign w:val="center"/>
          </w:tcPr>
          <w:p w14:paraId="0BA2414C">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w:t>
            </w:r>
          </w:p>
        </w:tc>
        <w:tc>
          <w:tcPr>
            <w:tcW w:w="1306" w:type="pct"/>
            <w:shd w:val="clear" w:color="auto" w:fill="auto"/>
            <w:tcMar>
              <w:top w:w="50" w:type="dxa"/>
              <w:left w:w="80" w:type="dxa"/>
              <w:bottom w:w="50" w:type="dxa"/>
              <w:right w:w="80" w:type="dxa"/>
            </w:tcMar>
            <w:vAlign w:val="center"/>
          </w:tcPr>
          <w:p w14:paraId="6137EAC2">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≥30%</w:t>
            </w:r>
          </w:p>
        </w:tc>
        <w:tc>
          <w:tcPr>
            <w:tcW w:w="1197" w:type="pct"/>
            <w:shd w:val="clear" w:color="auto" w:fill="auto"/>
            <w:tcMar>
              <w:top w:w="50" w:type="dxa"/>
              <w:left w:w="80" w:type="dxa"/>
              <w:bottom w:w="50" w:type="dxa"/>
              <w:right w:w="0" w:type="dxa"/>
            </w:tcMar>
            <w:vAlign w:val="center"/>
          </w:tcPr>
          <w:p w14:paraId="5F59F142">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≥50%</w:t>
            </w:r>
          </w:p>
        </w:tc>
      </w:tr>
      <w:tr w14:paraId="6A5A3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32E8B9E2">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9</w:t>
            </w:r>
          </w:p>
        </w:tc>
        <w:tc>
          <w:tcPr>
            <w:tcW w:w="1052" w:type="pct"/>
            <w:shd w:val="clear" w:color="auto" w:fill="auto"/>
            <w:tcMar>
              <w:top w:w="50" w:type="dxa"/>
              <w:left w:w="80" w:type="dxa"/>
              <w:bottom w:w="50" w:type="dxa"/>
              <w:right w:w="80" w:type="dxa"/>
            </w:tcMar>
            <w:vAlign w:val="center"/>
          </w:tcPr>
          <w:p w14:paraId="4C176580">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技术负责人</w:t>
            </w:r>
          </w:p>
        </w:tc>
        <w:tc>
          <w:tcPr>
            <w:tcW w:w="1035" w:type="pct"/>
            <w:shd w:val="clear" w:color="auto" w:fill="auto"/>
            <w:tcMar>
              <w:top w:w="50" w:type="dxa"/>
              <w:left w:w="80" w:type="dxa"/>
              <w:bottom w:w="50" w:type="dxa"/>
              <w:right w:w="80" w:type="dxa"/>
            </w:tcMar>
            <w:vAlign w:val="center"/>
          </w:tcPr>
          <w:p w14:paraId="577C8E76">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○有技术骨干</w:t>
            </w:r>
          </w:p>
        </w:tc>
        <w:tc>
          <w:tcPr>
            <w:tcW w:w="1306" w:type="pct"/>
            <w:shd w:val="clear" w:color="auto" w:fill="auto"/>
            <w:tcMar>
              <w:top w:w="50" w:type="dxa"/>
              <w:left w:w="80" w:type="dxa"/>
              <w:bottom w:w="50" w:type="dxa"/>
              <w:right w:w="80" w:type="dxa"/>
            </w:tcMar>
            <w:vAlign w:val="center"/>
          </w:tcPr>
          <w:p w14:paraId="42A8578F">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●中专/3年经验</w:t>
            </w:r>
          </w:p>
        </w:tc>
        <w:tc>
          <w:tcPr>
            <w:tcW w:w="1197" w:type="pct"/>
            <w:shd w:val="clear" w:color="auto" w:fill="auto"/>
            <w:tcMar>
              <w:top w:w="50" w:type="dxa"/>
              <w:left w:w="80" w:type="dxa"/>
              <w:bottom w:w="50" w:type="dxa"/>
              <w:right w:w="0" w:type="dxa"/>
            </w:tcMar>
            <w:vAlign w:val="center"/>
          </w:tcPr>
          <w:p w14:paraId="63E48729">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●大专/农艺师</w:t>
            </w:r>
          </w:p>
        </w:tc>
      </w:tr>
      <w:tr w14:paraId="299AB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54BD65CB">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10</w:t>
            </w:r>
          </w:p>
        </w:tc>
        <w:tc>
          <w:tcPr>
            <w:tcW w:w="1052" w:type="pct"/>
            <w:shd w:val="clear" w:color="auto" w:fill="auto"/>
            <w:tcMar>
              <w:top w:w="50" w:type="dxa"/>
              <w:left w:w="80" w:type="dxa"/>
              <w:bottom w:w="50" w:type="dxa"/>
              <w:right w:w="80" w:type="dxa"/>
            </w:tcMar>
            <w:vAlign w:val="center"/>
          </w:tcPr>
          <w:p w14:paraId="21101D2E">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年度培训次数</w:t>
            </w:r>
          </w:p>
        </w:tc>
        <w:tc>
          <w:tcPr>
            <w:tcW w:w="1035" w:type="pct"/>
            <w:shd w:val="clear" w:color="auto" w:fill="auto"/>
            <w:tcMar>
              <w:top w:w="50" w:type="dxa"/>
              <w:left w:w="80" w:type="dxa"/>
              <w:bottom w:w="50" w:type="dxa"/>
              <w:right w:w="80" w:type="dxa"/>
            </w:tcMar>
            <w:vAlign w:val="center"/>
          </w:tcPr>
          <w:p w14:paraId="4B342F0A">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≥1次</w:t>
            </w:r>
          </w:p>
        </w:tc>
        <w:tc>
          <w:tcPr>
            <w:tcW w:w="1306" w:type="pct"/>
            <w:shd w:val="clear" w:color="auto" w:fill="auto"/>
            <w:tcMar>
              <w:top w:w="50" w:type="dxa"/>
              <w:left w:w="80" w:type="dxa"/>
              <w:bottom w:w="50" w:type="dxa"/>
              <w:right w:w="80" w:type="dxa"/>
            </w:tcMar>
            <w:vAlign w:val="center"/>
          </w:tcPr>
          <w:p w14:paraId="40F37874">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≥2次</w:t>
            </w:r>
          </w:p>
        </w:tc>
        <w:tc>
          <w:tcPr>
            <w:tcW w:w="1197" w:type="pct"/>
            <w:shd w:val="clear" w:color="auto" w:fill="auto"/>
            <w:tcMar>
              <w:top w:w="50" w:type="dxa"/>
              <w:left w:w="80" w:type="dxa"/>
              <w:bottom w:w="50" w:type="dxa"/>
              <w:right w:w="0" w:type="dxa"/>
            </w:tcMar>
            <w:vAlign w:val="center"/>
          </w:tcPr>
          <w:p w14:paraId="71AE6507">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≥3次</w:t>
            </w:r>
          </w:p>
        </w:tc>
      </w:tr>
      <w:tr w14:paraId="42546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6690B7A7">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11</w:t>
            </w:r>
          </w:p>
        </w:tc>
        <w:tc>
          <w:tcPr>
            <w:tcW w:w="1052" w:type="pct"/>
            <w:shd w:val="clear" w:color="auto" w:fill="auto"/>
            <w:tcMar>
              <w:top w:w="50" w:type="dxa"/>
              <w:left w:w="80" w:type="dxa"/>
              <w:bottom w:w="50" w:type="dxa"/>
              <w:right w:w="80" w:type="dxa"/>
            </w:tcMar>
            <w:vAlign w:val="center"/>
          </w:tcPr>
          <w:p w14:paraId="61E7D25A">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轮作制度</w:t>
            </w:r>
          </w:p>
        </w:tc>
        <w:tc>
          <w:tcPr>
            <w:tcW w:w="1035" w:type="pct"/>
            <w:shd w:val="clear" w:color="auto" w:fill="auto"/>
            <w:tcMar>
              <w:top w:w="50" w:type="dxa"/>
              <w:left w:w="80" w:type="dxa"/>
              <w:bottom w:w="50" w:type="dxa"/>
              <w:right w:w="80" w:type="dxa"/>
            </w:tcMar>
            <w:vAlign w:val="center"/>
          </w:tcPr>
          <w:p w14:paraId="0C71EC9A">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○建议</w:t>
            </w:r>
          </w:p>
        </w:tc>
        <w:tc>
          <w:tcPr>
            <w:tcW w:w="1306" w:type="pct"/>
            <w:shd w:val="clear" w:color="auto" w:fill="auto"/>
            <w:tcMar>
              <w:top w:w="50" w:type="dxa"/>
              <w:left w:w="80" w:type="dxa"/>
              <w:bottom w:w="50" w:type="dxa"/>
              <w:right w:w="80" w:type="dxa"/>
            </w:tcMar>
            <w:vAlign w:val="center"/>
          </w:tcPr>
          <w:p w14:paraId="18FE1E22">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●必选</w:t>
            </w:r>
          </w:p>
        </w:tc>
        <w:tc>
          <w:tcPr>
            <w:tcW w:w="1197" w:type="pct"/>
            <w:shd w:val="clear" w:color="auto" w:fill="auto"/>
            <w:tcMar>
              <w:top w:w="50" w:type="dxa"/>
              <w:left w:w="80" w:type="dxa"/>
              <w:bottom w:w="50" w:type="dxa"/>
              <w:right w:w="0" w:type="dxa"/>
            </w:tcMar>
            <w:vAlign w:val="center"/>
          </w:tcPr>
          <w:p w14:paraId="6805C964">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●必选+记录</w:t>
            </w:r>
          </w:p>
        </w:tc>
      </w:tr>
      <w:tr w14:paraId="4AF52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2A40FB6D">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12</w:t>
            </w:r>
          </w:p>
        </w:tc>
        <w:tc>
          <w:tcPr>
            <w:tcW w:w="1052" w:type="pct"/>
            <w:shd w:val="clear" w:color="auto" w:fill="auto"/>
            <w:tcMar>
              <w:top w:w="50" w:type="dxa"/>
              <w:left w:w="80" w:type="dxa"/>
              <w:bottom w:w="50" w:type="dxa"/>
              <w:right w:w="80" w:type="dxa"/>
            </w:tcMar>
            <w:vAlign w:val="center"/>
          </w:tcPr>
          <w:p w14:paraId="2B25A5A7">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档案记录</w:t>
            </w:r>
          </w:p>
        </w:tc>
        <w:tc>
          <w:tcPr>
            <w:tcW w:w="1035" w:type="pct"/>
            <w:shd w:val="clear" w:color="auto" w:fill="auto"/>
            <w:tcMar>
              <w:top w:w="50" w:type="dxa"/>
              <w:left w:w="80" w:type="dxa"/>
              <w:bottom w:w="50" w:type="dxa"/>
              <w:right w:w="80" w:type="dxa"/>
            </w:tcMar>
            <w:vAlign w:val="center"/>
          </w:tcPr>
          <w:p w14:paraId="69A13B78">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●纸质</w:t>
            </w:r>
          </w:p>
        </w:tc>
        <w:tc>
          <w:tcPr>
            <w:tcW w:w="1306" w:type="pct"/>
            <w:shd w:val="clear" w:color="auto" w:fill="auto"/>
            <w:tcMar>
              <w:top w:w="50" w:type="dxa"/>
              <w:left w:w="80" w:type="dxa"/>
              <w:bottom w:w="50" w:type="dxa"/>
              <w:right w:w="80" w:type="dxa"/>
            </w:tcMar>
            <w:vAlign w:val="center"/>
          </w:tcPr>
          <w:p w14:paraId="742425F6">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●电子表格</w:t>
            </w:r>
          </w:p>
        </w:tc>
        <w:tc>
          <w:tcPr>
            <w:tcW w:w="1197" w:type="pct"/>
            <w:shd w:val="clear" w:color="auto" w:fill="auto"/>
            <w:tcMar>
              <w:top w:w="50" w:type="dxa"/>
              <w:left w:w="80" w:type="dxa"/>
              <w:bottom w:w="50" w:type="dxa"/>
              <w:right w:w="0" w:type="dxa"/>
            </w:tcMar>
            <w:vAlign w:val="center"/>
          </w:tcPr>
          <w:p w14:paraId="6E8C8EF8">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●追溯平台</w:t>
            </w:r>
          </w:p>
        </w:tc>
      </w:tr>
      <w:tr w14:paraId="1288B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35B98ADB">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13</w:t>
            </w:r>
          </w:p>
        </w:tc>
        <w:tc>
          <w:tcPr>
            <w:tcW w:w="1052" w:type="pct"/>
            <w:shd w:val="clear" w:color="auto" w:fill="auto"/>
            <w:tcMar>
              <w:top w:w="50" w:type="dxa"/>
              <w:left w:w="80" w:type="dxa"/>
              <w:bottom w:w="50" w:type="dxa"/>
              <w:right w:w="80" w:type="dxa"/>
            </w:tcMar>
            <w:vAlign w:val="center"/>
          </w:tcPr>
          <w:p w14:paraId="0EE5181E">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数字化管理</w:t>
            </w:r>
          </w:p>
        </w:tc>
        <w:tc>
          <w:tcPr>
            <w:tcW w:w="1035" w:type="pct"/>
            <w:shd w:val="clear" w:color="auto" w:fill="auto"/>
            <w:tcMar>
              <w:top w:w="50" w:type="dxa"/>
              <w:left w:w="80" w:type="dxa"/>
              <w:bottom w:w="50" w:type="dxa"/>
              <w:right w:w="80" w:type="dxa"/>
            </w:tcMar>
            <w:vAlign w:val="center"/>
          </w:tcPr>
          <w:p w14:paraId="36B33DD3">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w:t>
            </w:r>
          </w:p>
        </w:tc>
        <w:tc>
          <w:tcPr>
            <w:tcW w:w="1306" w:type="pct"/>
            <w:shd w:val="clear" w:color="auto" w:fill="auto"/>
            <w:tcMar>
              <w:top w:w="50" w:type="dxa"/>
              <w:left w:w="80" w:type="dxa"/>
              <w:bottom w:w="50" w:type="dxa"/>
              <w:right w:w="80" w:type="dxa"/>
            </w:tcMar>
            <w:vAlign w:val="center"/>
          </w:tcPr>
          <w:p w14:paraId="4049AC40">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○简易APP</w:t>
            </w:r>
          </w:p>
        </w:tc>
        <w:tc>
          <w:tcPr>
            <w:tcW w:w="1197" w:type="pct"/>
            <w:shd w:val="clear" w:color="auto" w:fill="auto"/>
            <w:tcMar>
              <w:top w:w="50" w:type="dxa"/>
              <w:left w:w="80" w:type="dxa"/>
              <w:bottom w:w="50" w:type="dxa"/>
              <w:right w:w="0" w:type="dxa"/>
            </w:tcMar>
            <w:vAlign w:val="center"/>
          </w:tcPr>
          <w:p w14:paraId="0CF5B8D8">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●物联网+视频</w:t>
            </w:r>
          </w:p>
        </w:tc>
      </w:tr>
      <w:tr w14:paraId="78830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4C50740C">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14</w:t>
            </w:r>
          </w:p>
        </w:tc>
        <w:tc>
          <w:tcPr>
            <w:tcW w:w="1052" w:type="pct"/>
            <w:shd w:val="clear" w:color="auto" w:fill="auto"/>
            <w:tcMar>
              <w:top w:w="50" w:type="dxa"/>
              <w:left w:w="80" w:type="dxa"/>
              <w:bottom w:w="50" w:type="dxa"/>
              <w:right w:w="80" w:type="dxa"/>
            </w:tcMar>
            <w:vAlign w:val="center"/>
          </w:tcPr>
          <w:p w14:paraId="6AEA55C1">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追溯码</w:t>
            </w:r>
          </w:p>
        </w:tc>
        <w:tc>
          <w:tcPr>
            <w:tcW w:w="1035" w:type="pct"/>
            <w:shd w:val="clear" w:color="auto" w:fill="auto"/>
            <w:tcMar>
              <w:top w:w="50" w:type="dxa"/>
              <w:left w:w="80" w:type="dxa"/>
              <w:bottom w:w="50" w:type="dxa"/>
              <w:right w:w="80" w:type="dxa"/>
            </w:tcMar>
            <w:vAlign w:val="center"/>
          </w:tcPr>
          <w:p w14:paraId="7D2A256A">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w:t>
            </w:r>
          </w:p>
        </w:tc>
        <w:tc>
          <w:tcPr>
            <w:tcW w:w="1306" w:type="pct"/>
            <w:shd w:val="clear" w:color="auto" w:fill="auto"/>
            <w:tcMar>
              <w:top w:w="50" w:type="dxa"/>
              <w:left w:w="80" w:type="dxa"/>
              <w:bottom w:w="50" w:type="dxa"/>
              <w:right w:w="80" w:type="dxa"/>
            </w:tcMar>
            <w:vAlign w:val="center"/>
          </w:tcPr>
          <w:p w14:paraId="07F702DB">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w:t>
            </w:r>
          </w:p>
        </w:tc>
        <w:tc>
          <w:tcPr>
            <w:tcW w:w="1197" w:type="pct"/>
            <w:shd w:val="clear" w:color="auto" w:fill="auto"/>
            <w:tcMar>
              <w:top w:w="50" w:type="dxa"/>
              <w:left w:w="80" w:type="dxa"/>
              <w:bottom w:w="50" w:type="dxa"/>
              <w:right w:w="0" w:type="dxa"/>
            </w:tcMar>
            <w:vAlign w:val="center"/>
          </w:tcPr>
          <w:p w14:paraId="58EA8453">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●必选</w:t>
            </w:r>
          </w:p>
        </w:tc>
      </w:tr>
      <w:tr w14:paraId="7AAFE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408" w:type="pct"/>
            <w:shd w:val="clear" w:color="auto" w:fill="auto"/>
            <w:tcMar>
              <w:top w:w="50" w:type="dxa"/>
              <w:left w:w="0" w:type="dxa"/>
              <w:bottom w:w="50" w:type="dxa"/>
              <w:right w:w="80" w:type="dxa"/>
            </w:tcMar>
            <w:vAlign w:val="center"/>
          </w:tcPr>
          <w:p w14:paraId="006E205F">
            <w:pPr>
              <w:keepNext w:val="0"/>
              <w:keepLines w:val="0"/>
              <w:widowControl/>
              <w:suppressLineNumbers w:val="0"/>
              <w:spacing w:line="125" w:lineRule="atLeast"/>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15</w:t>
            </w:r>
          </w:p>
        </w:tc>
        <w:tc>
          <w:tcPr>
            <w:tcW w:w="1052" w:type="pct"/>
            <w:shd w:val="clear" w:color="auto" w:fill="auto"/>
            <w:tcMar>
              <w:top w:w="50" w:type="dxa"/>
              <w:left w:w="80" w:type="dxa"/>
              <w:bottom w:w="50" w:type="dxa"/>
              <w:right w:w="80" w:type="dxa"/>
            </w:tcMar>
            <w:vAlign w:val="center"/>
          </w:tcPr>
          <w:p w14:paraId="18203A23">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基地标牌</w:t>
            </w:r>
          </w:p>
        </w:tc>
        <w:tc>
          <w:tcPr>
            <w:tcW w:w="1035" w:type="pct"/>
            <w:shd w:val="clear" w:color="auto" w:fill="auto"/>
            <w:tcMar>
              <w:top w:w="50" w:type="dxa"/>
              <w:left w:w="80" w:type="dxa"/>
              <w:bottom w:w="50" w:type="dxa"/>
              <w:right w:w="80" w:type="dxa"/>
            </w:tcMar>
            <w:vAlign w:val="center"/>
          </w:tcPr>
          <w:p w14:paraId="716E1A67">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w:t>
            </w:r>
          </w:p>
        </w:tc>
        <w:tc>
          <w:tcPr>
            <w:tcW w:w="1306" w:type="pct"/>
            <w:shd w:val="clear" w:color="auto" w:fill="auto"/>
            <w:tcMar>
              <w:top w:w="50" w:type="dxa"/>
              <w:left w:w="80" w:type="dxa"/>
              <w:bottom w:w="50" w:type="dxa"/>
              <w:right w:w="80" w:type="dxa"/>
            </w:tcMar>
            <w:vAlign w:val="center"/>
          </w:tcPr>
          <w:p w14:paraId="6F9EDC8D">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w:t>
            </w:r>
          </w:p>
        </w:tc>
        <w:tc>
          <w:tcPr>
            <w:tcW w:w="1197" w:type="pct"/>
            <w:shd w:val="clear" w:color="auto" w:fill="auto"/>
            <w:tcMar>
              <w:top w:w="50" w:type="dxa"/>
              <w:left w:w="80" w:type="dxa"/>
              <w:bottom w:w="50" w:type="dxa"/>
              <w:right w:w="0" w:type="dxa"/>
            </w:tcMar>
            <w:vAlign w:val="center"/>
          </w:tcPr>
          <w:p w14:paraId="0A6FD04F">
            <w:pPr>
              <w:keepNext w:val="0"/>
              <w:keepLines w:val="0"/>
              <w:widowControl/>
              <w:suppressLineNumbers w:val="0"/>
              <w:spacing w:line="125" w:lineRule="atLeast"/>
              <w:jc w:val="left"/>
              <w:rPr>
                <w:rFonts w:hint="eastAsia" w:ascii="宋体" w:hAnsi="宋体" w:eastAsia="宋体" w:cs="宋体"/>
                <w:sz w:val="21"/>
                <w:szCs w:val="21"/>
              </w:rPr>
            </w:pPr>
            <w:r>
              <w:rPr>
                <w:rFonts w:hint="eastAsia" w:ascii="宋体" w:hAnsi="宋体" w:eastAsia="宋体" w:cs="宋体"/>
                <w:kern w:val="0"/>
                <w:sz w:val="21"/>
                <w:szCs w:val="21"/>
                <w:lang w:val="en-US" w:eastAsia="zh-CN" w:bidi="ar"/>
              </w:rPr>
              <w:t>●+展示栏</w:t>
            </w:r>
          </w:p>
        </w:tc>
      </w:tr>
    </w:tbl>
    <w:p w14:paraId="00AFE2F5">
      <w:pPr>
        <w:pStyle w:val="25"/>
        <w:keepNext w:val="0"/>
        <w:keepLines w:val="0"/>
        <w:widowControl/>
        <w:suppressLineNumbers w:val="0"/>
        <w:shd w:val="clear" w:fill="FFFFFF"/>
        <w:spacing w:before="80" w:beforeAutospacing="0" w:after="80" w:afterAutospacing="0"/>
        <w:ind w:left="0" w:right="0" w:firstLine="0"/>
        <w:rPr>
          <w:rFonts w:hint="eastAsia" w:ascii="宋体" w:hAnsi="宋体" w:eastAsia="宋体" w:cs="宋体"/>
          <w:i w:val="0"/>
          <w:iCs w:val="0"/>
          <w:caps w:val="0"/>
          <w:color w:val="0F1115"/>
          <w:spacing w:val="0"/>
          <w:sz w:val="21"/>
          <w:szCs w:val="21"/>
        </w:rPr>
      </w:pPr>
      <w:r>
        <w:rPr>
          <w:rStyle w:val="30"/>
          <w:rFonts w:hint="eastAsia" w:ascii="宋体" w:hAnsi="宋体" w:eastAsia="宋体" w:cs="宋体"/>
          <w:b/>
          <w:bCs/>
          <w:i w:val="0"/>
          <w:iCs w:val="0"/>
          <w:caps w:val="0"/>
          <w:color w:val="0F1115"/>
          <w:spacing w:val="0"/>
          <w:sz w:val="21"/>
          <w:szCs w:val="21"/>
          <w:shd w:val="clear" w:fill="FFFFFF"/>
        </w:rPr>
        <w:t>注</w:t>
      </w:r>
      <w:r>
        <w:rPr>
          <w:rFonts w:hint="eastAsia" w:ascii="宋体" w:hAnsi="宋体" w:eastAsia="宋体" w:cs="宋体"/>
          <w:i w:val="0"/>
          <w:iCs w:val="0"/>
          <w:caps w:val="0"/>
          <w:color w:val="0F1115"/>
          <w:spacing w:val="0"/>
          <w:sz w:val="21"/>
          <w:szCs w:val="21"/>
          <w:shd w:val="clear" w:fill="FFFFFF"/>
        </w:rPr>
        <w:t>：●为必选，○为可选，—为不作要求。</w:t>
      </w:r>
    </w:p>
    <w:p w14:paraId="3B5BCCE4">
      <w:pPr>
        <w:pStyle w:val="64"/>
        <w:spacing w:before="96" w:after="120"/>
        <w:rPr>
          <w:spacing w:val="105"/>
        </w:rPr>
      </w:pPr>
    </w:p>
    <w:p w14:paraId="780EC37D">
      <w:r>
        <w:br w:type="page"/>
      </w:r>
    </w:p>
    <w:p w14:paraId="3A02DB09">
      <w:pPr>
        <w:widowControl/>
        <w:shd w:val="clear" w:color="FFFFFF" w:fill="FFFFFF"/>
        <w:adjustRightInd w:val="0"/>
        <w:snapToGrid w:val="0"/>
        <w:spacing w:before="0" w:beforeLines="0" w:after="0" w:afterLines="0" w:line="240" w:lineRule="auto"/>
        <w:jc w:val="center"/>
        <w:outlineLvl w:val="0"/>
        <w:rPr>
          <w:rFonts w:ascii="黑体" w:hAnsi="Calibri" w:eastAsia="黑体" w:cs="Times New Roman"/>
          <w:bCs/>
          <w:kern w:val="0"/>
          <w:sz w:val="21"/>
          <w:szCs w:val="21"/>
          <w:lang w:val="en-US" w:eastAsia="zh-CN" w:bidi="ar-SA"/>
        </w:rPr>
      </w:pPr>
      <w:r>
        <w:rPr>
          <w:rFonts w:hint="eastAsia" w:ascii="黑体" w:hAnsi="Calibri" w:eastAsia="黑体" w:cs="Times New Roman"/>
          <w:bCs/>
          <w:kern w:val="0"/>
          <w:sz w:val="21"/>
          <w:szCs w:val="21"/>
          <w:lang w:val="en-US" w:eastAsia="zh-CN" w:bidi="ar-SA"/>
        </w:rPr>
        <w:t>附录B</w:t>
      </w:r>
    </w:p>
    <w:p w14:paraId="023F97AF">
      <w:pPr>
        <w:pStyle w:val="57"/>
        <w:spacing w:line="360" w:lineRule="auto"/>
        <w:ind w:firstLine="0" w:firstLineChars="0"/>
        <w:jc w:val="center"/>
      </w:pPr>
      <w:r>
        <w:rPr>
          <w:rFonts w:hint="eastAsia" w:ascii="黑体" w:hAnsi="Calibri" w:eastAsia="黑体" w:cs="Times New Roman"/>
          <w:bCs/>
          <w:kern w:val="0"/>
          <w:sz w:val="21"/>
          <w:szCs w:val="21"/>
          <w:lang w:val="en-US" w:eastAsia="zh-CN" w:bidi="ar-SA"/>
        </w:rPr>
        <w:t>（资料性）</w:t>
      </w:r>
    </w:p>
    <w:p w14:paraId="1CCF8FE3">
      <w:pPr>
        <w:pStyle w:val="57"/>
        <w:spacing w:line="360" w:lineRule="auto"/>
        <w:ind w:firstLine="0" w:firstLineChars="0"/>
        <w:jc w:val="center"/>
        <w:rPr>
          <w:rFonts w:hint="eastAsia" w:ascii="黑体" w:hAnsi="Calibri" w:eastAsia="黑体" w:cs="Times New Roman"/>
          <w:bCs/>
          <w:kern w:val="0"/>
          <w:sz w:val="21"/>
          <w:szCs w:val="21"/>
          <w:lang w:val="en-US" w:eastAsia="zh-CN" w:bidi="ar-SA"/>
        </w:rPr>
      </w:pPr>
      <w:r>
        <w:rPr>
          <w:rFonts w:hint="default" w:ascii="黑体" w:hAnsi="Calibri" w:eastAsia="黑体" w:cs="Times New Roman"/>
          <w:bCs/>
          <w:kern w:val="0"/>
          <w:sz w:val="21"/>
          <w:szCs w:val="21"/>
          <w:lang w:val="en-US" w:eastAsia="zh-CN" w:bidi="ar-SA"/>
        </w:rPr>
        <w:t>长治市适宜潞党参种植区域参考表</w:t>
      </w:r>
    </w:p>
    <w:tbl>
      <w:tblPr>
        <w:tblStyle w:val="27"/>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15" w:type="dxa"/>
          <w:left w:w="15" w:type="dxa"/>
          <w:bottom w:w="15" w:type="dxa"/>
          <w:right w:w="15" w:type="dxa"/>
        </w:tblCellMar>
      </w:tblPr>
      <w:tblGrid>
        <w:gridCol w:w="949"/>
        <w:gridCol w:w="2043"/>
        <w:gridCol w:w="2182"/>
        <w:gridCol w:w="1620"/>
        <w:gridCol w:w="2639"/>
      </w:tblGrid>
      <w:tr w14:paraId="1AAC1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blHeader/>
        </w:trPr>
        <w:tc>
          <w:tcPr>
            <w:tcW w:w="503" w:type="pct"/>
            <w:shd w:val="clear" w:color="auto" w:fill="auto"/>
            <w:tcMar>
              <w:top w:w="50" w:type="dxa"/>
              <w:left w:w="0" w:type="dxa"/>
              <w:bottom w:w="50" w:type="dxa"/>
              <w:right w:w="80" w:type="dxa"/>
            </w:tcMar>
            <w:vAlign w:val="center"/>
          </w:tcPr>
          <w:p w14:paraId="1F53060B">
            <w:pPr>
              <w:keepNext w:val="0"/>
              <w:keepLines w:val="0"/>
              <w:widowControl/>
              <w:suppressLineNumbers w:val="0"/>
              <w:spacing w:line="125" w:lineRule="atLeast"/>
              <w:jc w:val="center"/>
              <w:rPr>
                <w:rFonts w:hint="default" w:ascii="宋体" w:hAnsi="宋体" w:eastAsia="宋体" w:cs="宋体"/>
                <w:b/>
                <w:bCs/>
                <w:kern w:val="0"/>
                <w:sz w:val="21"/>
                <w:szCs w:val="21"/>
                <w:lang w:val="en-US" w:eastAsia="zh-CN" w:bidi="ar"/>
              </w:rPr>
            </w:pPr>
            <w:r>
              <w:rPr>
                <w:rFonts w:hint="default" w:ascii="宋体" w:hAnsi="宋体" w:eastAsia="宋体" w:cs="宋体"/>
                <w:b/>
                <w:bCs/>
                <w:kern w:val="0"/>
                <w:sz w:val="21"/>
                <w:szCs w:val="21"/>
                <w:lang w:val="en-US" w:eastAsia="zh-CN" w:bidi="ar"/>
              </w:rPr>
              <w:t>区县</w:t>
            </w:r>
          </w:p>
        </w:tc>
        <w:tc>
          <w:tcPr>
            <w:tcW w:w="1082" w:type="pct"/>
            <w:shd w:val="clear" w:color="auto" w:fill="auto"/>
            <w:tcMar>
              <w:top w:w="50" w:type="dxa"/>
              <w:left w:w="80" w:type="dxa"/>
              <w:bottom w:w="50" w:type="dxa"/>
              <w:right w:w="80" w:type="dxa"/>
            </w:tcMar>
            <w:vAlign w:val="center"/>
          </w:tcPr>
          <w:p w14:paraId="08FF1F7B">
            <w:pPr>
              <w:keepNext w:val="0"/>
              <w:keepLines w:val="0"/>
              <w:widowControl/>
              <w:suppressLineNumbers w:val="0"/>
              <w:spacing w:line="125" w:lineRule="atLeast"/>
              <w:jc w:val="center"/>
              <w:rPr>
                <w:rFonts w:hint="default" w:ascii="宋体" w:hAnsi="宋体" w:eastAsia="宋体" w:cs="宋体"/>
                <w:b/>
                <w:bCs/>
                <w:kern w:val="0"/>
                <w:sz w:val="21"/>
                <w:szCs w:val="21"/>
                <w:lang w:val="en-US" w:eastAsia="zh-CN" w:bidi="ar"/>
              </w:rPr>
            </w:pPr>
            <w:r>
              <w:rPr>
                <w:rFonts w:hint="default" w:ascii="宋体" w:hAnsi="宋体" w:eastAsia="宋体" w:cs="宋体"/>
                <w:b/>
                <w:bCs/>
                <w:kern w:val="0"/>
                <w:sz w:val="21"/>
                <w:szCs w:val="21"/>
                <w:lang w:val="en-US" w:eastAsia="zh-CN" w:bidi="ar"/>
              </w:rPr>
              <w:t>推荐海拔（m）</w:t>
            </w:r>
          </w:p>
        </w:tc>
        <w:tc>
          <w:tcPr>
            <w:tcW w:w="1156" w:type="pct"/>
            <w:shd w:val="clear" w:color="auto" w:fill="auto"/>
            <w:tcMar>
              <w:top w:w="50" w:type="dxa"/>
              <w:left w:w="80" w:type="dxa"/>
              <w:bottom w:w="50" w:type="dxa"/>
              <w:right w:w="80" w:type="dxa"/>
            </w:tcMar>
            <w:vAlign w:val="center"/>
          </w:tcPr>
          <w:p w14:paraId="429E7DD2">
            <w:pPr>
              <w:keepNext w:val="0"/>
              <w:keepLines w:val="0"/>
              <w:widowControl/>
              <w:suppressLineNumbers w:val="0"/>
              <w:spacing w:line="125" w:lineRule="atLeast"/>
              <w:jc w:val="center"/>
              <w:rPr>
                <w:rFonts w:hint="default" w:ascii="宋体" w:hAnsi="宋体" w:eastAsia="宋体" w:cs="宋体"/>
                <w:b/>
                <w:bCs/>
                <w:kern w:val="0"/>
                <w:sz w:val="21"/>
                <w:szCs w:val="21"/>
                <w:lang w:val="en-US" w:eastAsia="zh-CN" w:bidi="ar"/>
              </w:rPr>
            </w:pPr>
            <w:r>
              <w:rPr>
                <w:rFonts w:hint="default" w:ascii="宋体" w:hAnsi="宋体" w:eastAsia="宋体" w:cs="宋体"/>
                <w:b/>
                <w:bCs/>
                <w:kern w:val="0"/>
                <w:sz w:val="21"/>
                <w:szCs w:val="21"/>
                <w:lang w:val="en-US" w:eastAsia="zh-CN" w:bidi="ar"/>
              </w:rPr>
              <w:t>土壤类型</w:t>
            </w:r>
          </w:p>
        </w:tc>
        <w:tc>
          <w:tcPr>
            <w:tcW w:w="858" w:type="pct"/>
            <w:shd w:val="clear" w:color="auto" w:fill="auto"/>
            <w:tcMar>
              <w:top w:w="50" w:type="dxa"/>
              <w:left w:w="80" w:type="dxa"/>
              <w:bottom w:w="50" w:type="dxa"/>
              <w:right w:w="80" w:type="dxa"/>
            </w:tcMar>
            <w:vAlign w:val="center"/>
          </w:tcPr>
          <w:p w14:paraId="0EF2F293">
            <w:pPr>
              <w:keepNext w:val="0"/>
              <w:keepLines w:val="0"/>
              <w:widowControl/>
              <w:suppressLineNumbers w:val="0"/>
              <w:spacing w:line="125" w:lineRule="atLeast"/>
              <w:jc w:val="center"/>
              <w:rPr>
                <w:rFonts w:hint="default" w:ascii="宋体" w:hAnsi="宋体" w:eastAsia="宋体" w:cs="宋体"/>
                <w:b/>
                <w:bCs/>
                <w:kern w:val="0"/>
                <w:sz w:val="21"/>
                <w:szCs w:val="21"/>
                <w:lang w:val="en-US" w:eastAsia="zh-CN" w:bidi="ar"/>
              </w:rPr>
            </w:pPr>
            <w:r>
              <w:rPr>
                <w:rFonts w:hint="default" w:ascii="宋体" w:hAnsi="宋体" w:eastAsia="宋体" w:cs="宋体"/>
                <w:b/>
                <w:bCs/>
                <w:kern w:val="0"/>
                <w:sz w:val="21"/>
                <w:szCs w:val="21"/>
                <w:lang w:val="en-US" w:eastAsia="zh-CN" w:bidi="ar"/>
              </w:rPr>
              <w:t>适宜性等级</w:t>
            </w:r>
          </w:p>
        </w:tc>
        <w:tc>
          <w:tcPr>
            <w:tcW w:w="1398" w:type="pct"/>
            <w:shd w:val="clear" w:color="auto" w:fill="auto"/>
            <w:tcMar>
              <w:top w:w="50" w:type="dxa"/>
              <w:left w:w="80" w:type="dxa"/>
              <w:bottom w:w="50" w:type="dxa"/>
              <w:right w:w="80" w:type="dxa"/>
            </w:tcMar>
            <w:vAlign w:val="center"/>
          </w:tcPr>
          <w:p w14:paraId="1FC6797C">
            <w:pPr>
              <w:keepNext w:val="0"/>
              <w:keepLines w:val="0"/>
              <w:widowControl/>
              <w:suppressLineNumbers w:val="0"/>
              <w:spacing w:line="125" w:lineRule="atLeast"/>
              <w:jc w:val="center"/>
              <w:rPr>
                <w:rFonts w:hint="default" w:ascii="宋体" w:hAnsi="宋体" w:eastAsia="宋体" w:cs="宋体"/>
                <w:b/>
                <w:bCs/>
                <w:kern w:val="0"/>
                <w:sz w:val="21"/>
                <w:szCs w:val="21"/>
                <w:lang w:val="en-US" w:eastAsia="zh-CN" w:bidi="ar"/>
              </w:rPr>
            </w:pPr>
            <w:r>
              <w:rPr>
                <w:rFonts w:hint="default" w:ascii="宋体" w:hAnsi="宋体" w:eastAsia="宋体" w:cs="宋体"/>
                <w:b/>
                <w:bCs/>
                <w:kern w:val="0"/>
                <w:sz w:val="21"/>
                <w:szCs w:val="21"/>
                <w:lang w:val="en-US" w:eastAsia="zh-CN" w:bidi="ar"/>
              </w:rPr>
              <w:t>注意事项</w:t>
            </w:r>
          </w:p>
        </w:tc>
      </w:tr>
      <w:tr w14:paraId="57374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16CD41A4">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平顺县</w:t>
            </w:r>
          </w:p>
        </w:tc>
        <w:tc>
          <w:tcPr>
            <w:tcW w:w="1082" w:type="pct"/>
            <w:shd w:val="clear" w:color="auto" w:fill="auto"/>
            <w:tcMar>
              <w:top w:w="50" w:type="dxa"/>
              <w:left w:w="80" w:type="dxa"/>
              <w:bottom w:w="50" w:type="dxa"/>
              <w:right w:w="80" w:type="dxa"/>
            </w:tcMar>
            <w:vAlign w:val="center"/>
          </w:tcPr>
          <w:p w14:paraId="446AE895">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800-1500</w:t>
            </w:r>
          </w:p>
        </w:tc>
        <w:tc>
          <w:tcPr>
            <w:tcW w:w="1156" w:type="pct"/>
            <w:shd w:val="clear" w:color="auto" w:fill="auto"/>
            <w:tcMar>
              <w:top w:w="50" w:type="dxa"/>
              <w:left w:w="80" w:type="dxa"/>
              <w:bottom w:w="50" w:type="dxa"/>
              <w:right w:w="80" w:type="dxa"/>
            </w:tcMar>
            <w:vAlign w:val="center"/>
          </w:tcPr>
          <w:p w14:paraId="2E1FA6F3">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褐土、淋溶褐土</w:t>
            </w:r>
          </w:p>
        </w:tc>
        <w:tc>
          <w:tcPr>
            <w:tcW w:w="858" w:type="pct"/>
            <w:shd w:val="clear" w:color="auto" w:fill="auto"/>
            <w:tcMar>
              <w:top w:w="50" w:type="dxa"/>
              <w:left w:w="80" w:type="dxa"/>
              <w:bottom w:w="50" w:type="dxa"/>
              <w:right w:w="80" w:type="dxa"/>
            </w:tcMar>
            <w:vAlign w:val="center"/>
          </w:tcPr>
          <w:p w14:paraId="710E0F8B">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极适宜</w:t>
            </w:r>
          </w:p>
        </w:tc>
        <w:tc>
          <w:tcPr>
            <w:tcW w:w="1398" w:type="pct"/>
            <w:shd w:val="clear" w:color="auto" w:fill="auto"/>
            <w:tcMar>
              <w:top w:w="50" w:type="dxa"/>
              <w:left w:w="80" w:type="dxa"/>
              <w:bottom w:w="50" w:type="dxa"/>
              <w:right w:w="0" w:type="dxa"/>
            </w:tcMar>
            <w:vAlign w:val="center"/>
          </w:tcPr>
          <w:p w14:paraId="35B1758C">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品质优良，传统产区</w:t>
            </w:r>
          </w:p>
        </w:tc>
      </w:tr>
      <w:tr w14:paraId="62711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462C7D90">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壶关县</w:t>
            </w:r>
          </w:p>
        </w:tc>
        <w:tc>
          <w:tcPr>
            <w:tcW w:w="1082" w:type="pct"/>
            <w:shd w:val="clear" w:color="auto" w:fill="auto"/>
            <w:tcMar>
              <w:top w:w="50" w:type="dxa"/>
              <w:left w:w="80" w:type="dxa"/>
              <w:bottom w:w="50" w:type="dxa"/>
              <w:right w:w="80" w:type="dxa"/>
            </w:tcMar>
            <w:vAlign w:val="center"/>
          </w:tcPr>
          <w:p w14:paraId="4B992DBB">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800-1400</w:t>
            </w:r>
          </w:p>
        </w:tc>
        <w:tc>
          <w:tcPr>
            <w:tcW w:w="1156" w:type="pct"/>
            <w:shd w:val="clear" w:color="auto" w:fill="auto"/>
            <w:tcMar>
              <w:top w:w="50" w:type="dxa"/>
              <w:left w:w="80" w:type="dxa"/>
              <w:bottom w:w="50" w:type="dxa"/>
              <w:right w:w="80" w:type="dxa"/>
            </w:tcMar>
            <w:vAlign w:val="center"/>
          </w:tcPr>
          <w:p w14:paraId="201C44A5">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w:t>
            </w:r>
          </w:p>
        </w:tc>
        <w:tc>
          <w:tcPr>
            <w:tcW w:w="858" w:type="pct"/>
            <w:shd w:val="clear" w:color="auto" w:fill="auto"/>
            <w:tcMar>
              <w:top w:w="50" w:type="dxa"/>
              <w:left w:w="80" w:type="dxa"/>
              <w:bottom w:w="50" w:type="dxa"/>
              <w:right w:w="80" w:type="dxa"/>
            </w:tcMar>
            <w:vAlign w:val="center"/>
          </w:tcPr>
          <w:p w14:paraId="42ADA9FD">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适宜</w:t>
            </w:r>
          </w:p>
        </w:tc>
        <w:tc>
          <w:tcPr>
            <w:tcW w:w="1398" w:type="pct"/>
            <w:shd w:val="clear" w:color="auto" w:fill="auto"/>
            <w:tcMar>
              <w:top w:w="50" w:type="dxa"/>
              <w:left w:w="80" w:type="dxa"/>
              <w:bottom w:w="50" w:type="dxa"/>
              <w:right w:w="0" w:type="dxa"/>
            </w:tcMar>
            <w:vAlign w:val="center"/>
          </w:tcPr>
          <w:p w14:paraId="7B78148F">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南部山区优先</w:t>
            </w:r>
          </w:p>
        </w:tc>
      </w:tr>
      <w:tr w14:paraId="648EA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7CE0AADA">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沁源县</w:t>
            </w:r>
          </w:p>
        </w:tc>
        <w:tc>
          <w:tcPr>
            <w:tcW w:w="1082" w:type="pct"/>
            <w:shd w:val="clear" w:color="auto" w:fill="auto"/>
            <w:tcMar>
              <w:top w:w="50" w:type="dxa"/>
              <w:left w:w="80" w:type="dxa"/>
              <w:bottom w:w="50" w:type="dxa"/>
              <w:right w:w="80" w:type="dxa"/>
            </w:tcMar>
            <w:vAlign w:val="center"/>
          </w:tcPr>
          <w:p w14:paraId="03298C0C">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1000-1600</w:t>
            </w:r>
          </w:p>
        </w:tc>
        <w:tc>
          <w:tcPr>
            <w:tcW w:w="1156" w:type="pct"/>
            <w:shd w:val="clear" w:color="auto" w:fill="auto"/>
            <w:tcMar>
              <w:top w:w="50" w:type="dxa"/>
              <w:left w:w="80" w:type="dxa"/>
              <w:bottom w:w="50" w:type="dxa"/>
              <w:right w:w="80" w:type="dxa"/>
            </w:tcMar>
            <w:vAlign w:val="center"/>
          </w:tcPr>
          <w:p w14:paraId="20E90095">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山地褐土</w:t>
            </w:r>
          </w:p>
        </w:tc>
        <w:tc>
          <w:tcPr>
            <w:tcW w:w="858" w:type="pct"/>
            <w:shd w:val="clear" w:color="auto" w:fill="auto"/>
            <w:tcMar>
              <w:top w:w="50" w:type="dxa"/>
              <w:left w:w="80" w:type="dxa"/>
              <w:bottom w:w="50" w:type="dxa"/>
              <w:right w:w="80" w:type="dxa"/>
            </w:tcMar>
            <w:vAlign w:val="center"/>
          </w:tcPr>
          <w:p w14:paraId="3894CB3E">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适宜</w:t>
            </w:r>
          </w:p>
        </w:tc>
        <w:tc>
          <w:tcPr>
            <w:tcW w:w="1398" w:type="pct"/>
            <w:shd w:val="clear" w:color="auto" w:fill="auto"/>
            <w:tcMar>
              <w:top w:w="50" w:type="dxa"/>
              <w:left w:w="80" w:type="dxa"/>
              <w:bottom w:w="50" w:type="dxa"/>
              <w:right w:w="0" w:type="dxa"/>
            </w:tcMar>
            <w:vAlign w:val="center"/>
          </w:tcPr>
          <w:p w14:paraId="383208EB">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气候冷凉，病虫害轻</w:t>
            </w:r>
          </w:p>
        </w:tc>
      </w:tr>
      <w:tr w14:paraId="33577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20683C90">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武乡县</w:t>
            </w:r>
          </w:p>
        </w:tc>
        <w:tc>
          <w:tcPr>
            <w:tcW w:w="1082" w:type="pct"/>
            <w:shd w:val="clear" w:color="auto" w:fill="auto"/>
            <w:tcMar>
              <w:top w:w="50" w:type="dxa"/>
              <w:left w:w="80" w:type="dxa"/>
              <w:bottom w:w="50" w:type="dxa"/>
              <w:right w:w="80" w:type="dxa"/>
            </w:tcMar>
            <w:vAlign w:val="center"/>
          </w:tcPr>
          <w:p w14:paraId="57998244">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900-1500</w:t>
            </w:r>
          </w:p>
        </w:tc>
        <w:tc>
          <w:tcPr>
            <w:tcW w:w="1156" w:type="pct"/>
            <w:shd w:val="clear" w:color="auto" w:fill="auto"/>
            <w:tcMar>
              <w:top w:w="50" w:type="dxa"/>
              <w:left w:w="80" w:type="dxa"/>
              <w:bottom w:w="50" w:type="dxa"/>
              <w:right w:w="80" w:type="dxa"/>
            </w:tcMar>
            <w:vAlign w:val="center"/>
          </w:tcPr>
          <w:p w14:paraId="3DB6CCA0">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w:t>
            </w:r>
          </w:p>
        </w:tc>
        <w:tc>
          <w:tcPr>
            <w:tcW w:w="858" w:type="pct"/>
            <w:shd w:val="clear" w:color="auto" w:fill="auto"/>
            <w:tcMar>
              <w:top w:w="50" w:type="dxa"/>
              <w:left w:w="80" w:type="dxa"/>
              <w:bottom w:w="50" w:type="dxa"/>
              <w:right w:w="80" w:type="dxa"/>
            </w:tcMar>
            <w:vAlign w:val="center"/>
          </w:tcPr>
          <w:p w14:paraId="51E69BDE">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适宜</w:t>
            </w:r>
          </w:p>
        </w:tc>
        <w:tc>
          <w:tcPr>
            <w:tcW w:w="1398" w:type="pct"/>
            <w:shd w:val="clear" w:color="auto" w:fill="auto"/>
            <w:tcMar>
              <w:top w:w="50" w:type="dxa"/>
              <w:left w:w="80" w:type="dxa"/>
              <w:bottom w:w="50" w:type="dxa"/>
              <w:right w:w="0" w:type="dxa"/>
            </w:tcMar>
            <w:vAlign w:val="center"/>
          </w:tcPr>
          <w:p w14:paraId="575A8C09">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新产区，发展潜力大</w:t>
            </w:r>
          </w:p>
        </w:tc>
      </w:tr>
      <w:tr w14:paraId="58D4D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7433B618">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潞城区</w:t>
            </w:r>
          </w:p>
        </w:tc>
        <w:tc>
          <w:tcPr>
            <w:tcW w:w="1082" w:type="pct"/>
            <w:shd w:val="clear" w:color="auto" w:fill="auto"/>
            <w:tcMar>
              <w:top w:w="50" w:type="dxa"/>
              <w:left w:w="80" w:type="dxa"/>
              <w:bottom w:w="50" w:type="dxa"/>
              <w:right w:w="80" w:type="dxa"/>
            </w:tcMar>
            <w:vAlign w:val="center"/>
          </w:tcPr>
          <w:p w14:paraId="18F3E0C2">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900-1200</w:t>
            </w:r>
          </w:p>
        </w:tc>
        <w:tc>
          <w:tcPr>
            <w:tcW w:w="1156" w:type="pct"/>
            <w:shd w:val="clear" w:color="auto" w:fill="auto"/>
            <w:tcMar>
              <w:top w:w="50" w:type="dxa"/>
              <w:left w:w="80" w:type="dxa"/>
              <w:bottom w:w="50" w:type="dxa"/>
              <w:right w:w="80" w:type="dxa"/>
            </w:tcMar>
            <w:vAlign w:val="center"/>
          </w:tcPr>
          <w:p w14:paraId="1F1DBC82">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褐土、潮土</w:t>
            </w:r>
          </w:p>
        </w:tc>
        <w:tc>
          <w:tcPr>
            <w:tcW w:w="858" w:type="pct"/>
            <w:shd w:val="clear" w:color="auto" w:fill="auto"/>
            <w:tcMar>
              <w:top w:w="50" w:type="dxa"/>
              <w:left w:w="80" w:type="dxa"/>
              <w:bottom w:w="50" w:type="dxa"/>
              <w:right w:w="80" w:type="dxa"/>
            </w:tcMar>
            <w:vAlign w:val="center"/>
          </w:tcPr>
          <w:p w14:paraId="54B9F15D">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较适宜</w:t>
            </w:r>
          </w:p>
        </w:tc>
        <w:tc>
          <w:tcPr>
            <w:tcW w:w="1398" w:type="pct"/>
            <w:shd w:val="clear" w:color="auto" w:fill="auto"/>
            <w:tcMar>
              <w:top w:w="50" w:type="dxa"/>
              <w:left w:w="80" w:type="dxa"/>
              <w:bottom w:w="50" w:type="dxa"/>
              <w:right w:w="0" w:type="dxa"/>
            </w:tcMar>
            <w:vAlign w:val="center"/>
          </w:tcPr>
          <w:p w14:paraId="6A28849D">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需注意排水</w:t>
            </w:r>
          </w:p>
        </w:tc>
      </w:tr>
      <w:tr w14:paraId="69836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3EC6F847">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上党区</w:t>
            </w:r>
          </w:p>
        </w:tc>
        <w:tc>
          <w:tcPr>
            <w:tcW w:w="1082" w:type="pct"/>
            <w:shd w:val="clear" w:color="auto" w:fill="auto"/>
            <w:tcMar>
              <w:top w:w="50" w:type="dxa"/>
              <w:left w:w="80" w:type="dxa"/>
              <w:bottom w:w="50" w:type="dxa"/>
              <w:right w:w="80" w:type="dxa"/>
            </w:tcMar>
            <w:vAlign w:val="center"/>
          </w:tcPr>
          <w:p w14:paraId="040BDD7D">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900-1200</w:t>
            </w:r>
          </w:p>
        </w:tc>
        <w:tc>
          <w:tcPr>
            <w:tcW w:w="1156" w:type="pct"/>
            <w:shd w:val="clear" w:color="auto" w:fill="auto"/>
            <w:tcMar>
              <w:top w:w="50" w:type="dxa"/>
              <w:left w:w="80" w:type="dxa"/>
              <w:bottom w:w="50" w:type="dxa"/>
              <w:right w:w="80" w:type="dxa"/>
            </w:tcMar>
            <w:vAlign w:val="center"/>
          </w:tcPr>
          <w:p w14:paraId="05924DAA">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w:t>
            </w:r>
          </w:p>
        </w:tc>
        <w:tc>
          <w:tcPr>
            <w:tcW w:w="858" w:type="pct"/>
            <w:shd w:val="clear" w:color="auto" w:fill="auto"/>
            <w:tcMar>
              <w:top w:w="50" w:type="dxa"/>
              <w:left w:w="80" w:type="dxa"/>
              <w:bottom w:w="50" w:type="dxa"/>
              <w:right w:w="80" w:type="dxa"/>
            </w:tcMar>
            <w:vAlign w:val="center"/>
          </w:tcPr>
          <w:p w14:paraId="266E6641">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较适宜</w:t>
            </w:r>
          </w:p>
        </w:tc>
        <w:tc>
          <w:tcPr>
            <w:tcW w:w="1398" w:type="pct"/>
            <w:shd w:val="clear" w:color="auto" w:fill="auto"/>
            <w:tcMar>
              <w:top w:w="50" w:type="dxa"/>
              <w:left w:w="80" w:type="dxa"/>
              <w:bottom w:w="50" w:type="dxa"/>
              <w:right w:w="0" w:type="dxa"/>
            </w:tcMar>
            <w:vAlign w:val="center"/>
          </w:tcPr>
          <w:p w14:paraId="39FA99CC">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平原区注意轮作</w:t>
            </w:r>
          </w:p>
        </w:tc>
      </w:tr>
      <w:tr w14:paraId="21837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3B606CC7">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屯留区</w:t>
            </w:r>
          </w:p>
        </w:tc>
        <w:tc>
          <w:tcPr>
            <w:tcW w:w="1082" w:type="pct"/>
            <w:shd w:val="clear" w:color="auto" w:fill="auto"/>
            <w:tcMar>
              <w:top w:w="50" w:type="dxa"/>
              <w:left w:w="80" w:type="dxa"/>
              <w:bottom w:w="50" w:type="dxa"/>
              <w:right w:w="80" w:type="dxa"/>
            </w:tcMar>
            <w:vAlign w:val="center"/>
          </w:tcPr>
          <w:p w14:paraId="165D828C">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900-1200</w:t>
            </w:r>
          </w:p>
        </w:tc>
        <w:tc>
          <w:tcPr>
            <w:tcW w:w="1156" w:type="pct"/>
            <w:shd w:val="clear" w:color="auto" w:fill="auto"/>
            <w:tcMar>
              <w:top w:w="50" w:type="dxa"/>
              <w:left w:w="80" w:type="dxa"/>
              <w:bottom w:w="50" w:type="dxa"/>
              <w:right w:w="80" w:type="dxa"/>
            </w:tcMar>
            <w:vAlign w:val="center"/>
          </w:tcPr>
          <w:p w14:paraId="3487565F">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w:t>
            </w:r>
          </w:p>
        </w:tc>
        <w:tc>
          <w:tcPr>
            <w:tcW w:w="858" w:type="pct"/>
            <w:shd w:val="clear" w:color="auto" w:fill="auto"/>
            <w:tcMar>
              <w:top w:w="50" w:type="dxa"/>
              <w:left w:w="80" w:type="dxa"/>
              <w:bottom w:w="50" w:type="dxa"/>
              <w:right w:w="80" w:type="dxa"/>
            </w:tcMar>
            <w:vAlign w:val="center"/>
          </w:tcPr>
          <w:p w14:paraId="2E01CBC7">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较适宜</w:t>
            </w:r>
          </w:p>
        </w:tc>
        <w:tc>
          <w:tcPr>
            <w:tcW w:w="1398" w:type="pct"/>
            <w:shd w:val="clear" w:color="auto" w:fill="auto"/>
            <w:tcMar>
              <w:top w:w="50" w:type="dxa"/>
              <w:left w:w="80" w:type="dxa"/>
              <w:bottom w:w="50" w:type="dxa"/>
              <w:right w:w="0" w:type="dxa"/>
            </w:tcMar>
            <w:vAlign w:val="center"/>
          </w:tcPr>
          <w:p w14:paraId="63BF07E8">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宜选择丘陵地块</w:t>
            </w:r>
          </w:p>
        </w:tc>
      </w:tr>
      <w:tr w14:paraId="07FC2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4603E498">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沁县</w:t>
            </w:r>
          </w:p>
        </w:tc>
        <w:tc>
          <w:tcPr>
            <w:tcW w:w="1082" w:type="pct"/>
            <w:shd w:val="clear" w:color="auto" w:fill="auto"/>
            <w:tcMar>
              <w:top w:w="50" w:type="dxa"/>
              <w:left w:w="80" w:type="dxa"/>
              <w:bottom w:w="50" w:type="dxa"/>
              <w:right w:w="80" w:type="dxa"/>
            </w:tcMar>
            <w:vAlign w:val="center"/>
          </w:tcPr>
          <w:p w14:paraId="5934EE56">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900-1300</w:t>
            </w:r>
          </w:p>
        </w:tc>
        <w:tc>
          <w:tcPr>
            <w:tcW w:w="1156" w:type="pct"/>
            <w:shd w:val="clear" w:color="auto" w:fill="auto"/>
            <w:tcMar>
              <w:top w:w="50" w:type="dxa"/>
              <w:left w:w="80" w:type="dxa"/>
              <w:bottom w:w="50" w:type="dxa"/>
              <w:right w:w="80" w:type="dxa"/>
            </w:tcMar>
            <w:vAlign w:val="center"/>
          </w:tcPr>
          <w:p w14:paraId="320D16AD">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w:t>
            </w:r>
          </w:p>
        </w:tc>
        <w:tc>
          <w:tcPr>
            <w:tcW w:w="858" w:type="pct"/>
            <w:shd w:val="clear" w:color="auto" w:fill="auto"/>
            <w:tcMar>
              <w:top w:w="50" w:type="dxa"/>
              <w:left w:w="80" w:type="dxa"/>
              <w:bottom w:w="50" w:type="dxa"/>
              <w:right w:w="80" w:type="dxa"/>
            </w:tcMar>
            <w:vAlign w:val="center"/>
          </w:tcPr>
          <w:p w14:paraId="00B83630">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较适宜</w:t>
            </w:r>
          </w:p>
        </w:tc>
        <w:tc>
          <w:tcPr>
            <w:tcW w:w="1398" w:type="pct"/>
            <w:shd w:val="clear" w:color="auto" w:fill="auto"/>
            <w:tcMar>
              <w:top w:w="50" w:type="dxa"/>
              <w:left w:w="80" w:type="dxa"/>
              <w:bottom w:w="50" w:type="dxa"/>
              <w:right w:w="0" w:type="dxa"/>
            </w:tcMar>
            <w:vAlign w:val="center"/>
          </w:tcPr>
          <w:p w14:paraId="6914488D">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需加强技术指导</w:t>
            </w:r>
          </w:p>
        </w:tc>
      </w:tr>
      <w:tr w14:paraId="2EE05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2F164BFA">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黎城县</w:t>
            </w:r>
          </w:p>
        </w:tc>
        <w:tc>
          <w:tcPr>
            <w:tcW w:w="1082" w:type="pct"/>
            <w:shd w:val="clear" w:color="auto" w:fill="auto"/>
            <w:tcMar>
              <w:top w:w="50" w:type="dxa"/>
              <w:left w:w="80" w:type="dxa"/>
              <w:bottom w:w="50" w:type="dxa"/>
              <w:right w:w="80" w:type="dxa"/>
            </w:tcMar>
            <w:vAlign w:val="center"/>
          </w:tcPr>
          <w:p w14:paraId="00360A57">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800-1300</w:t>
            </w:r>
          </w:p>
        </w:tc>
        <w:tc>
          <w:tcPr>
            <w:tcW w:w="1156" w:type="pct"/>
            <w:shd w:val="clear" w:color="auto" w:fill="auto"/>
            <w:tcMar>
              <w:top w:w="50" w:type="dxa"/>
              <w:left w:w="80" w:type="dxa"/>
              <w:bottom w:w="50" w:type="dxa"/>
              <w:right w:w="80" w:type="dxa"/>
            </w:tcMar>
            <w:vAlign w:val="center"/>
          </w:tcPr>
          <w:p w14:paraId="6FCDBCD4">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w:t>
            </w:r>
          </w:p>
        </w:tc>
        <w:tc>
          <w:tcPr>
            <w:tcW w:w="858" w:type="pct"/>
            <w:shd w:val="clear" w:color="auto" w:fill="auto"/>
            <w:tcMar>
              <w:top w:w="50" w:type="dxa"/>
              <w:left w:w="80" w:type="dxa"/>
              <w:bottom w:w="50" w:type="dxa"/>
              <w:right w:w="80" w:type="dxa"/>
            </w:tcMar>
            <w:vAlign w:val="center"/>
          </w:tcPr>
          <w:p w14:paraId="73127FFE">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较适宜</w:t>
            </w:r>
          </w:p>
        </w:tc>
        <w:tc>
          <w:tcPr>
            <w:tcW w:w="1398" w:type="pct"/>
            <w:shd w:val="clear" w:color="auto" w:fill="auto"/>
            <w:tcMar>
              <w:top w:w="50" w:type="dxa"/>
              <w:left w:w="80" w:type="dxa"/>
              <w:bottom w:w="50" w:type="dxa"/>
              <w:right w:w="0" w:type="dxa"/>
            </w:tcMar>
            <w:vAlign w:val="center"/>
          </w:tcPr>
          <w:p w14:paraId="21B0EAAB">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北部山区优先</w:t>
            </w:r>
          </w:p>
        </w:tc>
      </w:tr>
      <w:tr w14:paraId="235A9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07A44E37">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长子县</w:t>
            </w:r>
          </w:p>
        </w:tc>
        <w:tc>
          <w:tcPr>
            <w:tcW w:w="1082" w:type="pct"/>
            <w:shd w:val="clear" w:color="auto" w:fill="auto"/>
            <w:tcMar>
              <w:top w:w="50" w:type="dxa"/>
              <w:left w:w="80" w:type="dxa"/>
              <w:bottom w:w="50" w:type="dxa"/>
              <w:right w:w="80" w:type="dxa"/>
            </w:tcMar>
            <w:vAlign w:val="center"/>
          </w:tcPr>
          <w:p w14:paraId="1B845AB2">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900-1100</w:t>
            </w:r>
          </w:p>
        </w:tc>
        <w:tc>
          <w:tcPr>
            <w:tcW w:w="1156" w:type="pct"/>
            <w:shd w:val="clear" w:color="auto" w:fill="auto"/>
            <w:tcMar>
              <w:top w:w="50" w:type="dxa"/>
              <w:left w:w="80" w:type="dxa"/>
              <w:bottom w:w="50" w:type="dxa"/>
              <w:right w:w="80" w:type="dxa"/>
            </w:tcMar>
            <w:vAlign w:val="center"/>
          </w:tcPr>
          <w:p w14:paraId="2CDA7EB8">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w:t>
            </w:r>
          </w:p>
        </w:tc>
        <w:tc>
          <w:tcPr>
            <w:tcW w:w="858" w:type="pct"/>
            <w:shd w:val="clear" w:color="auto" w:fill="auto"/>
            <w:tcMar>
              <w:top w:w="50" w:type="dxa"/>
              <w:left w:w="80" w:type="dxa"/>
              <w:bottom w:w="50" w:type="dxa"/>
              <w:right w:w="80" w:type="dxa"/>
            </w:tcMar>
            <w:vAlign w:val="center"/>
          </w:tcPr>
          <w:p w14:paraId="45A5B265">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一般</w:t>
            </w:r>
          </w:p>
        </w:tc>
        <w:tc>
          <w:tcPr>
            <w:tcW w:w="1398" w:type="pct"/>
            <w:shd w:val="clear" w:color="auto" w:fill="auto"/>
            <w:tcMar>
              <w:top w:w="50" w:type="dxa"/>
              <w:left w:w="80" w:type="dxa"/>
              <w:bottom w:w="50" w:type="dxa"/>
              <w:right w:w="0" w:type="dxa"/>
            </w:tcMar>
            <w:vAlign w:val="center"/>
          </w:tcPr>
          <w:p w14:paraId="08E2BEBB">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建议先试种</w:t>
            </w:r>
          </w:p>
        </w:tc>
      </w:tr>
      <w:tr w14:paraId="03B3B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503" w:type="pct"/>
            <w:shd w:val="clear" w:color="auto" w:fill="auto"/>
            <w:tcMar>
              <w:top w:w="50" w:type="dxa"/>
              <w:left w:w="0" w:type="dxa"/>
              <w:bottom w:w="50" w:type="dxa"/>
              <w:right w:w="80" w:type="dxa"/>
            </w:tcMar>
            <w:vAlign w:val="center"/>
          </w:tcPr>
          <w:p w14:paraId="400FCC5F">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襄垣县</w:t>
            </w:r>
          </w:p>
        </w:tc>
        <w:tc>
          <w:tcPr>
            <w:tcW w:w="1082" w:type="pct"/>
            <w:shd w:val="clear" w:color="auto" w:fill="auto"/>
            <w:tcMar>
              <w:top w:w="50" w:type="dxa"/>
              <w:left w:w="80" w:type="dxa"/>
              <w:bottom w:w="50" w:type="dxa"/>
              <w:right w:w="80" w:type="dxa"/>
            </w:tcMar>
            <w:vAlign w:val="center"/>
          </w:tcPr>
          <w:p w14:paraId="4E460CC6">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900-1200</w:t>
            </w:r>
          </w:p>
        </w:tc>
        <w:tc>
          <w:tcPr>
            <w:tcW w:w="1156" w:type="pct"/>
            <w:shd w:val="clear" w:color="auto" w:fill="auto"/>
            <w:tcMar>
              <w:top w:w="50" w:type="dxa"/>
              <w:left w:w="80" w:type="dxa"/>
              <w:bottom w:w="50" w:type="dxa"/>
              <w:right w:w="80" w:type="dxa"/>
            </w:tcMar>
            <w:vAlign w:val="center"/>
          </w:tcPr>
          <w:p w14:paraId="61DCEBA7">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褐土</w:t>
            </w:r>
          </w:p>
        </w:tc>
        <w:tc>
          <w:tcPr>
            <w:tcW w:w="858" w:type="pct"/>
            <w:shd w:val="clear" w:color="auto" w:fill="auto"/>
            <w:tcMar>
              <w:top w:w="50" w:type="dxa"/>
              <w:left w:w="80" w:type="dxa"/>
              <w:bottom w:w="50" w:type="dxa"/>
              <w:right w:w="80" w:type="dxa"/>
            </w:tcMar>
            <w:vAlign w:val="center"/>
          </w:tcPr>
          <w:p w14:paraId="0B6CEE28">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一般</w:t>
            </w:r>
          </w:p>
        </w:tc>
        <w:tc>
          <w:tcPr>
            <w:tcW w:w="1398" w:type="pct"/>
            <w:shd w:val="clear" w:color="auto" w:fill="auto"/>
            <w:tcMar>
              <w:top w:w="50" w:type="dxa"/>
              <w:left w:w="80" w:type="dxa"/>
              <w:bottom w:w="50" w:type="dxa"/>
              <w:right w:w="0" w:type="dxa"/>
            </w:tcMar>
            <w:vAlign w:val="center"/>
          </w:tcPr>
          <w:p w14:paraId="389A86A8">
            <w:pPr>
              <w:keepNext w:val="0"/>
              <w:keepLines w:val="0"/>
              <w:widowControl/>
              <w:suppressLineNumbers w:val="0"/>
              <w:spacing w:line="125" w:lineRule="atLeast"/>
              <w:jc w:val="center"/>
              <w:rPr>
                <w:rFonts w:hint="default" w:ascii="宋体" w:hAnsi="宋体" w:eastAsia="宋体" w:cs="宋体"/>
                <w:b w:val="0"/>
                <w:bCs w:val="0"/>
                <w:kern w:val="0"/>
                <w:sz w:val="21"/>
                <w:szCs w:val="21"/>
                <w:lang w:val="en-US" w:eastAsia="zh-CN" w:bidi="ar"/>
              </w:rPr>
            </w:pPr>
            <w:r>
              <w:rPr>
                <w:rFonts w:hint="default" w:ascii="宋体" w:hAnsi="宋体" w:eastAsia="宋体" w:cs="宋体"/>
                <w:b w:val="0"/>
                <w:bCs w:val="0"/>
                <w:kern w:val="0"/>
                <w:sz w:val="21"/>
                <w:szCs w:val="21"/>
                <w:lang w:val="en-US" w:eastAsia="zh-CN" w:bidi="ar"/>
              </w:rPr>
              <w:t>需精选地块</w:t>
            </w:r>
          </w:p>
        </w:tc>
      </w:tr>
    </w:tbl>
    <w:p w14:paraId="00D4F86A">
      <w:pPr>
        <w:pStyle w:val="64"/>
        <w:spacing w:before="96" w:after="120"/>
        <w:rPr>
          <w:spacing w:val="105"/>
        </w:rPr>
      </w:pPr>
    </w:p>
    <w:p w14:paraId="6F4E9D89">
      <w:pPr>
        <w:pStyle w:val="64"/>
        <w:spacing w:before="96" w:after="120"/>
        <w:rPr>
          <w:spacing w:val="105"/>
        </w:rPr>
      </w:pPr>
    </w:p>
    <w:p w14:paraId="21843941">
      <w:pPr>
        <w:pStyle w:val="64"/>
        <w:spacing w:before="96" w:after="120"/>
        <w:rPr>
          <w:spacing w:val="105"/>
        </w:rPr>
      </w:pPr>
    </w:p>
    <w:p w14:paraId="4F3AE780">
      <w:pPr>
        <w:pStyle w:val="64"/>
        <w:spacing w:before="96" w:after="120"/>
        <w:jc w:val="both"/>
        <w:rPr>
          <w:spacing w:val="105"/>
        </w:rPr>
      </w:pPr>
    </w:p>
    <w:p w14:paraId="74F8BB8F">
      <w:pPr>
        <w:pStyle w:val="64"/>
        <w:spacing w:before="96" w:after="120"/>
        <w:rPr>
          <w:spacing w:val="105"/>
        </w:rPr>
      </w:pPr>
    </w:p>
    <w:p w14:paraId="2F038DC3">
      <w:pPr>
        <w:pStyle w:val="64"/>
        <w:spacing w:before="96" w:after="120"/>
        <w:rPr>
          <w:spacing w:val="105"/>
        </w:rPr>
      </w:pPr>
    </w:p>
    <w:p w14:paraId="63FBEC2F">
      <w:pPr>
        <w:pStyle w:val="64"/>
        <w:spacing w:before="96" w:after="120"/>
        <w:rPr>
          <w:spacing w:val="105"/>
        </w:rPr>
      </w:pPr>
    </w:p>
    <w:p w14:paraId="575E55A6">
      <w:pPr>
        <w:pStyle w:val="64"/>
        <w:spacing w:before="96" w:after="120"/>
        <w:rPr>
          <w:spacing w:val="105"/>
        </w:rPr>
      </w:pPr>
    </w:p>
    <w:p w14:paraId="3044581A">
      <w:pPr>
        <w:pStyle w:val="64"/>
        <w:spacing w:before="96" w:after="120"/>
        <w:rPr>
          <w:spacing w:val="105"/>
        </w:rPr>
      </w:pPr>
    </w:p>
    <w:p w14:paraId="482184D1">
      <w:pPr>
        <w:pStyle w:val="64"/>
        <w:spacing w:before="96" w:after="120"/>
        <w:rPr>
          <w:spacing w:val="105"/>
        </w:rPr>
      </w:pPr>
    </w:p>
    <w:bookmarkEnd w:id="65"/>
    <w:p w14:paraId="413EE356">
      <w:pPr>
        <w:pStyle w:val="57"/>
        <w:spacing w:line="300" w:lineRule="auto"/>
        <w:ind w:left="0" w:leftChars="0" w:firstLine="0" w:firstLineChars="0"/>
        <w:jc w:val="left"/>
        <w:rPr>
          <w:rFonts w:hint="eastAsia" w:hAnsi="宋体"/>
          <w:lang w:eastAsia="en-US"/>
        </w:rPr>
      </w:pPr>
    </w:p>
    <w:p w14:paraId="0155739E">
      <w:pPr>
        <w:pStyle w:val="57"/>
        <w:spacing w:line="300" w:lineRule="auto"/>
        <w:ind w:firstLine="420"/>
        <w:jc w:val="left"/>
        <w:rPr>
          <w:rFonts w:hint="eastAsia" w:hAnsi="宋体"/>
        </w:rPr>
      </w:pPr>
    </w:p>
    <w:sectPr>
      <w:headerReference r:id="rId9" w:type="default"/>
      <w:footerReference r:id="rId10" w:type="default"/>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F55C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49CB">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C4FC9">
    <w:pPr>
      <w:pStyle w:val="53"/>
    </w:pPr>
    <w:r>
      <w:fldChar w:fldCharType="begin"/>
    </w:r>
    <w:r>
      <w:instrText xml:space="preserve">PAGE   \* MERGEFORMAT</w:instrText>
    </w:r>
    <w:r>
      <w:fldChar w:fldCharType="separate"/>
    </w:r>
    <w:r>
      <w:rPr>
        <w:lang w:val="zh-CN"/>
      </w:rPr>
      <w:t>14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DD885">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1588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B32B3">
    <w:pPr>
      <w:pStyle w:val="62"/>
    </w:pPr>
    <w:r>
      <w:fldChar w:fldCharType="begin"/>
    </w:r>
    <w:r>
      <w:instrText xml:space="preserve"> STYLEREF  标准文件_文件编号  \* MERGEFORMAT </w:instrText>
    </w:r>
    <w:r>
      <w:fldChar w:fldCharType="separate"/>
    </w:r>
    <w:r>
      <w:t>T/CRACM ****—****</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787"/>
        </w:tabs>
        <w:ind w:left="1787" w:hanging="648"/>
      </w:pPr>
    </w:lvl>
    <w:lvl w:ilvl="1" w:tentative="0">
      <w:start w:val="1"/>
      <w:numFmt w:val="lowerLetter"/>
      <w:lvlText w:val="%2)"/>
      <w:lvlJc w:val="left"/>
      <w:pPr>
        <w:tabs>
          <w:tab w:val="left" w:pos="1979"/>
        </w:tabs>
        <w:ind w:left="1979" w:hanging="420"/>
      </w:pPr>
    </w:lvl>
    <w:lvl w:ilvl="2" w:tentative="0">
      <w:start w:val="1"/>
      <w:numFmt w:val="lowerRoman"/>
      <w:lvlText w:val="%3."/>
      <w:lvlJc w:val="right"/>
      <w:pPr>
        <w:tabs>
          <w:tab w:val="left" w:pos="2399"/>
        </w:tabs>
        <w:ind w:left="2399" w:hanging="420"/>
      </w:pPr>
    </w:lvl>
    <w:lvl w:ilvl="3" w:tentative="0">
      <w:start w:val="1"/>
      <w:numFmt w:val="decimal"/>
      <w:lvlText w:val="%4."/>
      <w:lvlJc w:val="left"/>
      <w:pPr>
        <w:tabs>
          <w:tab w:val="left" w:pos="2819"/>
        </w:tabs>
        <w:ind w:left="2819" w:hanging="420"/>
      </w:pPr>
    </w:lvl>
    <w:lvl w:ilvl="4" w:tentative="0">
      <w:start w:val="1"/>
      <w:numFmt w:val="lowerLetter"/>
      <w:lvlText w:val="%5)"/>
      <w:lvlJc w:val="left"/>
      <w:pPr>
        <w:tabs>
          <w:tab w:val="left" w:pos="3239"/>
        </w:tabs>
        <w:ind w:left="3239" w:hanging="420"/>
      </w:pPr>
    </w:lvl>
    <w:lvl w:ilvl="5" w:tentative="0">
      <w:start w:val="1"/>
      <w:numFmt w:val="lowerRoman"/>
      <w:lvlText w:val="%6."/>
      <w:lvlJc w:val="right"/>
      <w:pPr>
        <w:tabs>
          <w:tab w:val="left" w:pos="3659"/>
        </w:tabs>
        <w:ind w:left="3659" w:hanging="420"/>
      </w:pPr>
    </w:lvl>
    <w:lvl w:ilvl="6" w:tentative="0">
      <w:start w:val="1"/>
      <w:numFmt w:val="decimal"/>
      <w:lvlText w:val="%7."/>
      <w:lvlJc w:val="left"/>
      <w:pPr>
        <w:tabs>
          <w:tab w:val="left" w:pos="4079"/>
        </w:tabs>
        <w:ind w:left="4079" w:hanging="420"/>
      </w:pPr>
    </w:lvl>
    <w:lvl w:ilvl="7" w:tentative="0">
      <w:start w:val="1"/>
      <w:numFmt w:val="lowerLetter"/>
      <w:lvlText w:val="%8)"/>
      <w:lvlJc w:val="left"/>
      <w:pPr>
        <w:tabs>
          <w:tab w:val="left" w:pos="4499"/>
        </w:tabs>
        <w:ind w:left="4499" w:hanging="420"/>
      </w:pPr>
    </w:lvl>
    <w:lvl w:ilvl="8" w:tentative="0">
      <w:start w:val="1"/>
      <w:numFmt w:val="lowerRoman"/>
      <w:lvlText w:val="%9."/>
      <w:lvlJc w:val="right"/>
      <w:pPr>
        <w:tabs>
          <w:tab w:val="left" w:pos="4919"/>
        </w:tabs>
        <w:ind w:left="4919"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426"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attachedTemplate r:id="rId1"/>
  <w:documentProtection w:edit="forms" w:enforcement="1" w:cryptProviderType="rsaAES" w:cryptAlgorithmClass="hash" w:cryptAlgorithmType="typeAny" w:cryptAlgorithmSid="14" w:cryptSpinCount="100000" w:hash="wTUT4pLQD11QDHETL0iuL3d4EmY/Xf3TO/QpClXZH1GuaWCATkR2YITNRIe82PyXGqBg5on6ikx5/ICvOKwH9w==" w:salt="Pu07rCnwk6oxxBGF8s+1X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hYzk2NjdkNzE3ZjM0MDllNTZkZTZlMGYzZGI1YjEifQ=="/>
  </w:docVars>
  <w:rsids>
    <w:rsidRoot w:val="00197300"/>
    <w:rsid w:val="000003B0"/>
    <w:rsid w:val="0000040A"/>
    <w:rsid w:val="0000051B"/>
    <w:rsid w:val="00000A94"/>
    <w:rsid w:val="00001972"/>
    <w:rsid w:val="00001D9A"/>
    <w:rsid w:val="00007B3A"/>
    <w:rsid w:val="000107E0"/>
    <w:rsid w:val="00011DB1"/>
    <w:rsid w:val="00011FDE"/>
    <w:rsid w:val="0001286E"/>
    <w:rsid w:val="00012FFD"/>
    <w:rsid w:val="00014162"/>
    <w:rsid w:val="00014340"/>
    <w:rsid w:val="00016A9C"/>
    <w:rsid w:val="00022184"/>
    <w:rsid w:val="00022762"/>
    <w:rsid w:val="000238E0"/>
    <w:rsid w:val="00023BF3"/>
    <w:rsid w:val="000249D0"/>
    <w:rsid w:val="000249DB"/>
    <w:rsid w:val="000255DF"/>
    <w:rsid w:val="0002595E"/>
    <w:rsid w:val="000266FB"/>
    <w:rsid w:val="000303C3"/>
    <w:rsid w:val="000331D3"/>
    <w:rsid w:val="000346A5"/>
    <w:rsid w:val="000359C3"/>
    <w:rsid w:val="00035A7D"/>
    <w:rsid w:val="000365ED"/>
    <w:rsid w:val="00037DA4"/>
    <w:rsid w:val="0004249A"/>
    <w:rsid w:val="00043282"/>
    <w:rsid w:val="00044286"/>
    <w:rsid w:val="00046F9A"/>
    <w:rsid w:val="00047F28"/>
    <w:rsid w:val="000503AA"/>
    <w:rsid w:val="000506A1"/>
    <w:rsid w:val="00051300"/>
    <w:rsid w:val="000515DD"/>
    <w:rsid w:val="0005265A"/>
    <w:rsid w:val="00053307"/>
    <w:rsid w:val="000539DD"/>
    <w:rsid w:val="00053BD3"/>
    <w:rsid w:val="000546E6"/>
    <w:rsid w:val="000556ED"/>
    <w:rsid w:val="00055FE2"/>
    <w:rsid w:val="0005616F"/>
    <w:rsid w:val="00057B7C"/>
    <w:rsid w:val="00057D81"/>
    <w:rsid w:val="00060C2E"/>
    <w:rsid w:val="00061033"/>
    <w:rsid w:val="000619E9"/>
    <w:rsid w:val="000622D4"/>
    <w:rsid w:val="00062CA5"/>
    <w:rsid w:val="0006357D"/>
    <w:rsid w:val="00067F1E"/>
    <w:rsid w:val="00071CC0"/>
    <w:rsid w:val="00071CFC"/>
    <w:rsid w:val="00073C8C"/>
    <w:rsid w:val="00073F97"/>
    <w:rsid w:val="00074391"/>
    <w:rsid w:val="00077B64"/>
    <w:rsid w:val="00080112"/>
    <w:rsid w:val="00080A1C"/>
    <w:rsid w:val="00080FF8"/>
    <w:rsid w:val="00082317"/>
    <w:rsid w:val="00083D2C"/>
    <w:rsid w:val="00086AA1"/>
    <w:rsid w:val="00087596"/>
    <w:rsid w:val="00087A77"/>
    <w:rsid w:val="00090CA6"/>
    <w:rsid w:val="00092B8A"/>
    <w:rsid w:val="00092FB0"/>
    <w:rsid w:val="000932D9"/>
    <w:rsid w:val="000934C5"/>
    <w:rsid w:val="0009351C"/>
    <w:rsid w:val="0009392C"/>
    <w:rsid w:val="00093D25"/>
    <w:rsid w:val="00093DAB"/>
    <w:rsid w:val="00094D73"/>
    <w:rsid w:val="00096594"/>
    <w:rsid w:val="00096D63"/>
    <w:rsid w:val="000975F3"/>
    <w:rsid w:val="000A0B60"/>
    <w:rsid w:val="000A0EB8"/>
    <w:rsid w:val="000A19FC"/>
    <w:rsid w:val="000A296B"/>
    <w:rsid w:val="000A7311"/>
    <w:rsid w:val="000B060F"/>
    <w:rsid w:val="000B0929"/>
    <w:rsid w:val="000B1592"/>
    <w:rsid w:val="000B1FF2"/>
    <w:rsid w:val="000B3CDA"/>
    <w:rsid w:val="000B468C"/>
    <w:rsid w:val="000B6A0B"/>
    <w:rsid w:val="000C0F04"/>
    <w:rsid w:val="000C0F6C"/>
    <w:rsid w:val="000C11DB"/>
    <w:rsid w:val="000C1492"/>
    <w:rsid w:val="000C2FBD"/>
    <w:rsid w:val="000C30BD"/>
    <w:rsid w:val="000C4B41"/>
    <w:rsid w:val="000C57D6"/>
    <w:rsid w:val="000C6362"/>
    <w:rsid w:val="000C7666"/>
    <w:rsid w:val="000D0A9C"/>
    <w:rsid w:val="000D1795"/>
    <w:rsid w:val="000D329A"/>
    <w:rsid w:val="000D340B"/>
    <w:rsid w:val="000D4B9C"/>
    <w:rsid w:val="000D4EB6"/>
    <w:rsid w:val="000D753B"/>
    <w:rsid w:val="000E4C9E"/>
    <w:rsid w:val="000E5271"/>
    <w:rsid w:val="000E6FD7"/>
    <w:rsid w:val="000F06E1"/>
    <w:rsid w:val="000F0E3C"/>
    <w:rsid w:val="000F19D5"/>
    <w:rsid w:val="000F4050"/>
    <w:rsid w:val="000F47A7"/>
    <w:rsid w:val="000F4AEA"/>
    <w:rsid w:val="000F67E9"/>
    <w:rsid w:val="000F72F3"/>
    <w:rsid w:val="00104926"/>
    <w:rsid w:val="00104BCB"/>
    <w:rsid w:val="001124EC"/>
    <w:rsid w:val="00113B1E"/>
    <w:rsid w:val="0011468A"/>
    <w:rsid w:val="001147B7"/>
    <w:rsid w:val="0011711C"/>
    <w:rsid w:val="00120CDA"/>
    <w:rsid w:val="00124E4F"/>
    <w:rsid w:val="001260B7"/>
    <w:rsid w:val="001265CB"/>
    <w:rsid w:val="001321C6"/>
    <w:rsid w:val="001325C4"/>
    <w:rsid w:val="0013269E"/>
    <w:rsid w:val="00133010"/>
    <w:rsid w:val="001338EE"/>
    <w:rsid w:val="00133A8B"/>
    <w:rsid w:val="00133AAE"/>
    <w:rsid w:val="00135323"/>
    <w:rsid w:val="001356C4"/>
    <w:rsid w:val="00137565"/>
    <w:rsid w:val="00141114"/>
    <w:rsid w:val="00142969"/>
    <w:rsid w:val="001446C2"/>
    <w:rsid w:val="00145711"/>
    <w:rsid w:val="001457E7"/>
    <w:rsid w:val="00145D9D"/>
    <w:rsid w:val="00146388"/>
    <w:rsid w:val="0014655F"/>
    <w:rsid w:val="00147F08"/>
    <w:rsid w:val="001505B1"/>
    <w:rsid w:val="001529E5"/>
    <w:rsid w:val="00152FB3"/>
    <w:rsid w:val="00153C7E"/>
    <w:rsid w:val="00156B25"/>
    <w:rsid w:val="00156E1A"/>
    <w:rsid w:val="00157894"/>
    <w:rsid w:val="00157B55"/>
    <w:rsid w:val="00162A77"/>
    <w:rsid w:val="001631FD"/>
    <w:rsid w:val="001642FA"/>
    <w:rsid w:val="001649EB"/>
    <w:rsid w:val="00164BAF"/>
    <w:rsid w:val="00164E30"/>
    <w:rsid w:val="00164FA8"/>
    <w:rsid w:val="00165065"/>
    <w:rsid w:val="00165434"/>
    <w:rsid w:val="0016580B"/>
    <w:rsid w:val="00165F49"/>
    <w:rsid w:val="00166B88"/>
    <w:rsid w:val="0016770A"/>
    <w:rsid w:val="00170804"/>
    <w:rsid w:val="001708E9"/>
    <w:rsid w:val="001714A5"/>
    <w:rsid w:val="0017340B"/>
    <w:rsid w:val="00173FB1"/>
    <w:rsid w:val="001740D3"/>
    <w:rsid w:val="00174418"/>
    <w:rsid w:val="00176DFD"/>
    <w:rsid w:val="00180045"/>
    <w:rsid w:val="00181897"/>
    <w:rsid w:val="00182720"/>
    <w:rsid w:val="001852C9"/>
    <w:rsid w:val="00187A0B"/>
    <w:rsid w:val="00190087"/>
    <w:rsid w:val="00190376"/>
    <w:rsid w:val="001913C4"/>
    <w:rsid w:val="00191DD0"/>
    <w:rsid w:val="0019348F"/>
    <w:rsid w:val="00193A07"/>
    <w:rsid w:val="00194C95"/>
    <w:rsid w:val="00195C34"/>
    <w:rsid w:val="00196EF5"/>
    <w:rsid w:val="00197300"/>
    <w:rsid w:val="001A1113"/>
    <w:rsid w:val="001A1A53"/>
    <w:rsid w:val="001A234A"/>
    <w:rsid w:val="001A4CF3"/>
    <w:rsid w:val="001A6313"/>
    <w:rsid w:val="001A6696"/>
    <w:rsid w:val="001B06E8"/>
    <w:rsid w:val="001B3145"/>
    <w:rsid w:val="001B3ABC"/>
    <w:rsid w:val="001B71D0"/>
    <w:rsid w:val="001B71EE"/>
    <w:rsid w:val="001C04A8"/>
    <w:rsid w:val="001C2C03"/>
    <w:rsid w:val="001C42F7"/>
    <w:rsid w:val="001C49E5"/>
    <w:rsid w:val="001C4DBE"/>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3B3"/>
    <w:rsid w:val="001F69B4"/>
    <w:rsid w:val="001F77C7"/>
    <w:rsid w:val="00200183"/>
    <w:rsid w:val="00200333"/>
    <w:rsid w:val="0020107D"/>
    <w:rsid w:val="00201AB4"/>
    <w:rsid w:val="00202AA4"/>
    <w:rsid w:val="002031F7"/>
    <w:rsid w:val="00203487"/>
    <w:rsid w:val="00203B9D"/>
    <w:rsid w:val="002040E6"/>
    <w:rsid w:val="0020527B"/>
    <w:rsid w:val="00205F2C"/>
    <w:rsid w:val="002075A8"/>
    <w:rsid w:val="00210B15"/>
    <w:rsid w:val="002142EA"/>
    <w:rsid w:val="00215ADD"/>
    <w:rsid w:val="002204BB"/>
    <w:rsid w:val="00221B79"/>
    <w:rsid w:val="00221C6B"/>
    <w:rsid w:val="002253A1"/>
    <w:rsid w:val="00225CF8"/>
    <w:rsid w:val="0022794E"/>
    <w:rsid w:val="00233D64"/>
    <w:rsid w:val="0023482A"/>
    <w:rsid w:val="002359CB"/>
    <w:rsid w:val="00235D43"/>
    <w:rsid w:val="00237B81"/>
    <w:rsid w:val="0024153B"/>
    <w:rsid w:val="00243540"/>
    <w:rsid w:val="0024497B"/>
    <w:rsid w:val="0024515B"/>
    <w:rsid w:val="00246021"/>
    <w:rsid w:val="0024666E"/>
    <w:rsid w:val="00247F52"/>
    <w:rsid w:val="00250B25"/>
    <w:rsid w:val="00250BBE"/>
    <w:rsid w:val="002515C2"/>
    <w:rsid w:val="0025194F"/>
    <w:rsid w:val="00255475"/>
    <w:rsid w:val="00256DBF"/>
    <w:rsid w:val="0026148A"/>
    <w:rsid w:val="00262696"/>
    <w:rsid w:val="00263D25"/>
    <w:rsid w:val="002643C3"/>
    <w:rsid w:val="00264A0C"/>
    <w:rsid w:val="00266EEB"/>
    <w:rsid w:val="00267EF4"/>
    <w:rsid w:val="00270CB8"/>
    <w:rsid w:val="00272B08"/>
    <w:rsid w:val="00277E84"/>
    <w:rsid w:val="00277F8E"/>
    <w:rsid w:val="00281BB8"/>
    <w:rsid w:val="00281DF8"/>
    <w:rsid w:val="00281E9E"/>
    <w:rsid w:val="00282405"/>
    <w:rsid w:val="00285170"/>
    <w:rsid w:val="00285361"/>
    <w:rsid w:val="00286EBC"/>
    <w:rsid w:val="00292D60"/>
    <w:rsid w:val="00293B30"/>
    <w:rsid w:val="00294D34"/>
    <w:rsid w:val="00294E3B"/>
    <w:rsid w:val="00296193"/>
    <w:rsid w:val="00296C66"/>
    <w:rsid w:val="00296EBE"/>
    <w:rsid w:val="002974E3"/>
    <w:rsid w:val="002A084B"/>
    <w:rsid w:val="002A1260"/>
    <w:rsid w:val="002A1589"/>
    <w:rsid w:val="002A1608"/>
    <w:rsid w:val="002A25DC"/>
    <w:rsid w:val="002A2664"/>
    <w:rsid w:val="002A39A6"/>
    <w:rsid w:val="002A3AAB"/>
    <w:rsid w:val="002A4CEA"/>
    <w:rsid w:val="002A5977"/>
    <w:rsid w:val="002A5A13"/>
    <w:rsid w:val="002A5AC1"/>
    <w:rsid w:val="002A757F"/>
    <w:rsid w:val="002A7F44"/>
    <w:rsid w:val="002B0C40"/>
    <w:rsid w:val="002B1966"/>
    <w:rsid w:val="002B1BA8"/>
    <w:rsid w:val="002B2802"/>
    <w:rsid w:val="002B4508"/>
    <w:rsid w:val="002B5779"/>
    <w:rsid w:val="002B7332"/>
    <w:rsid w:val="002B7F51"/>
    <w:rsid w:val="002C09E7"/>
    <w:rsid w:val="002C1666"/>
    <w:rsid w:val="002C1E06"/>
    <w:rsid w:val="002C3F07"/>
    <w:rsid w:val="002C47DA"/>
    <w:rsid w:val="002C5278"/>
    <w:rsid w:val="002C5DBF"/>
    <w:rsid w:val="002C7EBB"/>
    <w:rsid w:val="002D06C1"/>
    <w:rsid w:val="002D42B5"/>
    <w:rsid w:val="002D4F1A"/>
    <w:rsid w:val="002D5E1F"/>
    <w:rsid w:val="002D6EC6"/>
    <w:rsid w:val="002D79AC"/>
    <w:rsid w:val="002E039D"/>
    <w:rsid w:val="002E4D5A"/>
    <w:rsid w:val="002E6326"/>
    <w:rsid w:val="002E6A1E"/>
    <w:rsid w:val="002F30E0"/>
    <w:rsid w:val="002F35E4"/>
    <w:rsid w:val="002F3730"/>
    <w:rsid w:val="002F38E1"/>
    <w:rsid w:val="002F6BB5"/>
    <w:rsid w:val="002F6D93"/>
    <w:rsid w:val="002F6DE3"/>
    <w:rsid w:val="002F7AF6"/>
    <w:rsid w:val="00300E63"/>
    <w:rsid w:val="003028EA"/>
    <w:rsid w:val="00302F5F"/>
    <w:rsid w:val="0030441D"/>
    <w:rsid w:val="0030566B"/>
    <w:rsid w:val="00306063"/>
    <w:rsid w:val="00313B85"/>
    <w:rsid w:val="00317988"/>
    <w:rsid w:val="00317EDB"/>
    <w:rsid w:val="00320AE5"/>
    <w:rsid w:val="00321F19"/>
    <w:rsid w:val="003221B4"/>
    <w:rsid w:val="0032258D"/>
    <w:rsid w:val="00322E62"/>
    <w:rsid w:val="00324D13"/>
    <w:rsid w:val="00324EDD"/>
    <w:rsid w:val="00327063"/>
    <w:rsid w:val="003331E4"/>
    <w:rsid w:val="00336C64"/>
    <w:rsid w:val="00337162"/>
    <w:rsid w:val="003400FE"/>
    <w:rsid w:val="0034194F"/>
    <w:rsid w:val="00341DDF"/>
    <w:rsid w:val="00344605"/>
    <w:rsid w:val="003474AA"/>
    <w:rsid w:val="00350D1D"/>
    <w:rsid w:val="00352C83"/>
    <w:rsid w:val="00352F1A"/>
    <w:rsid w:val="0036107C"/>
    <w:rsid w:val="003615D2"/>
    <w:rsid w:val="00361F8D"/>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64AE"/>
    <w:rsid w:val="003872FC"/>
    <w:rsid w:val="00387ADC"/>
    <w:rsid w:val="00390020"/>
    <w:rsid w:val="003903D6"/>
    <w:rsid w:val="00390EE6"/>
    <w:rsid w:val="0039118F"/>
    <w:rsid w:val="00391B38"/>
    <w:rsid w:val="00392AD7"/>
    <w:rsid w:val="003938D9"/>
    <w:rsid w:val="00394153"/>
    <w:rsid w:val="00394376"/>
    <w:rsid w:val="003943FF"/>
    <w:rsid w:val="003966A7"/>
    <w:rsid w:val="003974EB"/>
    <w:rsid w:val="00397CC5"/>
    <w:rsid w:val="003A1582"/>
    <w:rsid w:val="003A2DA9"/>
    <w:rsid w:val="003A321E"/>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036"/>
    <w:rsid w:val="003E1C53"/>
    <w:rsid w:val="003E2A69"/>
    <w:rsid w:val="003E2D49"/>
    <w:rsid w:val="003E2FD4"/>
    <w:rsid w:val="003E35C3"/>
    <w:rsid w:val="003E35CA"/>
    <w:rsid w:val="003E35DA"/>
    <w:rsid w:val="003E49F6"/>
    <w:rsid w:val="003E660F"/>
    <w:rsid w:val="003F0841"/>
    <w:rsid w:val="003F1994"/>
    <w:rsid w:val="003F23D3"/>
    <w:rsid w:val="003F3F08"/>
    <w:rsid w:val="003F49F1"/>
    <w:rsid w:val="003F6272"/>
    <w:rsid w:val="003F78B0"/>
    <w:rsid w:val="00400E72"/>
    <w:rsid w:val="00401400"/>
    <w:rsid w:val="00404869"/>
    <w:rsid w:val="00405884"/>
    <w:rsid w:val="00407B50"/>
    <w:rsid w:val="00407D39"/>
    <w:rsid w:val="0041477A"/>
    <w:rsid w:val="0041519D"/>
    <w:rsid w:val="004167A3"/>
    <w:rsid w:val="00417FA8"/>
    <w:rsid w:val="00420B73"/>
    <w:rsid w:val="004253EA"/>
    <w:rsid w:val="00432DAA"/>
    <w:rsid w:val="00434305"/>
    <w:rsid w:val="00435DF7"/>
    <w:rsid w:val="00437E88"/>
    <w:rsid w:val="004406CB"/>
    <w:rsid w:val="0044083F"/>
    <w:rsid w:val="00441AE7"/>
    <w:rsid w:val="00444B39"/>
    <w:rsid w:val="00445574"/>
    <w:rsid w:val="004467FB"/>
    <w:rsid w:val="00452D6B"/>
    <w:rsid w:val="00454484"/>
    <w:rsid w:val="00454B4A"/>
    <w:rsid w:val="0045517B"/>
    <w:rsid w:val="0046098A"/>
    <w:rsid w:val="00463B77"/>
    <w:rsid w:val="00463C7B"/>
    <w:rsid w:val="004644A6"/>
    <w:rsid w:val="004659BD"/>
    <w:rsid w:val="00470775"/>
    <w:rsid w:val="004746B1"/>
    <w:rsid w:val="00474970"/>
    <w:rsid w:val="0047583F"/>
    <w:rsid w:val="00475DE8"/>
    <w:rsid w:val="004773E9"/>
    <w:rsid w:val="00481A03"/>
    <w:rsid w:val="00481C44"/>
    <w:rsid w:val="00484936"/>
    <w:rsid w:val="00485C89"/>
    <w:rsid w:val="00486BE3"/>
    <w:rsid w:val="004905E4"/>
    <w:rsid w:val="00490A89"/>
    <w:rsid w:val="00490AB4"/>
    <w:rsid w:val="00492F02"/>
    <w:rsid w:val="004939AE"/>
    <w:rsid w:val="004A0F72"/>
    <w:rsid w:val="004A12DF"/>
    <w:rsid w:val="004A1BA8"/>
    <w:rsid w:val="004A3BE1"/>
    <w:rsid w:val="004A4B57"/>
    <w:rsid w:val="004A63FA"/>
    <w:rsid w:val="004A6A3D"/>
    <w:rsid w:val="004B0272"/>
    <w:rsid w:val="004B2701"/>
    <w:rsid w:val="004B2E1B"/>
    <w:rsid w:val="004B3AA8"/>
    <w:rsid w:val="004B3E93"/>
    <w:rsid w:val="004C0CEC"/>
    <w:rsid w:val="004C1D26"/>
    <w:rsid w:val="004C1FBC"/>
    <w:rsid w:val="004C25A2"/>
    <w:rsid w:val="004C3D4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35F3"/>
    <w:rsid w:val="004E3F28"/>
    <w:rsid w:val="004E4AA5"/>
    <w:rsid w:val="004E4AEE"/>
    <w:rsid w:val="004E5761"/>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5FC1"/>
    <w:rsid w:val="0053127B"/>
    <w:rsid w:val="00533D04"/>
    <w:rsid w:val="00534804"/>
    <w:rsid w:val="00534BDF"/>
    <w:rsid w:val="005354EA"/>
    <w:rsid w:val="0053585F"/>
    <w:rsid w:val="00535EC4"/>
    <w:rsid w:val="00535ED9"/>
    <w:rsid w:val="0053692B"/>
    <w:rsid w:val="00541853"/>
    <w:rsid w:val="00543BDA"/>
    <w:rsid w:val="005441CC"/>
    <w:rsid w:val="00544E57"/>
    <w:rsid w:val="005458A9"/>
    <w:rsid w:val="005471DC"/>
    <w:rsid w:val="00547461"/>
    <w:rsid w:val="005479DA"/>
    <w:rsid w:val="00547BCC"/>
    <w:rsid w:val="0055013B"/>
    <w:rsid w:val="00551F6F"/>
    <w:rsid w:val="00555044"/>
    <w:rsid w:val="00561475"/>
    <w:rsid w:val="00562308"/>
    <w:rsid w:val="00563A1D"/>
    <w:rsid w:val="0056487B"/>
    <w:rsid w:val="00564FB9"/>
    <w:rsid w:val="00566940"/>
    <w:rsid w:val="00566F64"/>
    <w:rsid w:val="005733C5"/>
    <w:rsid w:val="00573D9E"/>
    <w:rsid w:val="005801E3"/>
    <w:rsid w:val="00581802"/>
    <w:rsid w:val="005836A8"/>
    <w:rsid w:val="0058409C"/>
    <w:rsid w:val="00584262"/>
    <w:rsid w:val="00586630"/>
    <w:rsid w:val="00587ADD"/>
    <w:rsid w:val="005915A6"/>
    <w:rsid w:val="00593A49"/>
    <w:rsid w:val="00593C15"/>
    <w:rsid w:val="00596160"/>
    <w:rsid w:val="005966E2"/>
    <w:rsid w:val="00597007"/>
    <w:rsid w:val="005A0966"/>
    <w:rsid w:val="005A11B7"/>
    <w:rsid w:val="005A1F8F"/>
    <w:rsid w:val="005A260B"/>
    <w:rsid w:val="005A29B9"/>
    <w:rsid w:val="005A2F20"/>
    <w:rsid w:val="005A4A1B"/>
    <w:rsid w:val="005A5F6F"/>
    <w:rsid w:val="005A7830"/>
    <w:rsid w:val="005A7FCE"/>
    <w:rsid w:val="005B0F3F"/>
    <w:rsid w:val="005B191C"/>
    <w:rsid w:val="005B4903"/>
    <w:rsid w:val="005B51CE"/>
    <w:rsid w:val="005B5885"/>
    <w:rsid w:val="005B5CD7"/>
    <w:rsid w:val="005B6CF6"/>
    <w:rsid w:val="005B7422"/>
    <w:rsid w:val="005C1155"/>
    <w:rsid w:val="005C164E"/>
    <w:rsid w:val="005C29B8"/>
    <w:rsid w:val="005C5F21"/>
    <w:rsid w:val="005C7156"/>
    <w:rsid w:val="005D0C75"/>
    <w:rsid w:val="005D4171"/>
    <w:rsid w:val="005D6A95"/>
    <w:rsid w:val="005D6B2C"/>
    <w:rsid w:val="005D6D9C"/>
    <w:rsid w:val="005E1413"/>
    <w:rsid w:val="005E2335"/>
    <w:rsid w:val="005E34CA"/>
    <w:rsid w:val="005E3C18"/>
    <w:rsid w:val="005E4250"/>
    <w:rsid w:val="005E55F3"/>
    <w:rsid w:val="005E5C29"/>
    <w:rsid w:val="005E5C39"/>
    <w:rsid w:val="005E6812"/>
    <w:rsid w:val="005E7881"/>
    <w:rsid w:val="005E78E0"/>
    <w:rsid w:val="005E7E02"/>
    <w:rsid w:val="005F0B8D"/>
    <w:rsid w:val="005F0D9C"/>
    <w:rsid w:val="005F284E"/>
    <w:rsid w:val="005F6ED6"/>
    <w:rsid w:val="006015CE"/>
    <w:rsid w:val="00604784"/>
    <w:rsid w:val="00606419"/>
    <w:rsid w:val="00607D29"/>
    <w:rsid w:val="00612952"/>
    <w:rsid w:val="00614CC1"/>
    <w:rsid w:val="00615A9D"/>
    <w:rsid w:val="00617387"/>
    <w:rsid w:val="006204C8"/>
    <w:rsid w:val="006205D6"/>
    <w:rsid w:val="00622480"/>
    <w:rsid w:val="00623CDC"/>
    <w:rsid w:val="006252D8"/>
    <w:rsid w:val="006259BC"/>
    <w:rsid w:val="0062636B"/>
    <w:rsid w:val="00626D53"/>
    <w:rsid w:val="00631123"/>
    <w:rsid w:val="00631304"/>
    <w:rsid w:val="006319F6"/>
    <w:rsid w:val="00632182"/>
    <w:rsid w:val="00632AE0"/>
    <w:rsid w:val="006332F5"/>
    <w:rsid w:val="00633C15"/>
    <w:rsid w:val="00633C17"/>
    <w:rsid w:val="00634D9E"/>
    <w:rsid w:val="0063698A"/>
    <w:rsid w:val="00636E3E"/>
    <w:rsid w:val="006379F7"/>
    <w:rsid w:val="00637E4D"/>
    <w:rsid w:val="00640620"/>
    <w:rsid w:val="00641008"/>
    <w:rsid w:val="00641A1F"/>
    <w:rsid w:val="00643327"/>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63D3"/>
    <w:rsid w:val="006770F4"/>
    <w:rsid w:val="00677A84"/>
    <w:rsid w:val="0068026D"/>
    <w:rsid w:val="00680A27"/>
    <w:rsid w:val="006816A4"/>
    <w:rsid w:val="006819B8"/>
    <w:rsid w:val="006840A6"/>
    <w:rsid w:val="006846EE"/>
    <w:rsid w:val="006850CD"/>
    <w:rsid w:val="00685AAB"/>
    <w:rsid w:val="006906B4"/>
    <w:rsid w:val="006A07AA"/>
    <w:rsid w:val="006A25E5"/>
    <w:rsid w:val="006A2B46"/>
    <w:rsid w:val="006A336D"/>
    <w:rsid w:val="006A37B9"/>
    <w:rsid w:val="006B047B"/>
    <w:rsid w:val="006B0EBD"/>
    <w:rsid w:val="006B2672"/>
    <w:rsid w:val="006B54BF"/>
    <w:rsid w:val="006B5F44"/>
    <w:rsid w:val="006B5F90"/>
    <w:rsid w:val="006B62E4"/>
    <w:rsid w:val="006C1634"/>
    <w:rsid w:val="006C1BBA"/>
    <w:rsid w:val="006C2079"/>
    <w:rsid w:val="006C5A62"/>
    <w:rsid w:val="006C5D68"/>
    <w:rsid w:val="006C6976"/>
    <w:rsid w:val="006C6DD0"/>
    <w:rsid w:val="006D04EA"/>
    <w:rsid w:val="006D16C4"/>
    <w:rsid w:val="006D3E96"/>
    <w:rsid w:val="006D4515"/>
    <w:rsid w:val="006D4BB1"/>
    <w:rsid w:val="006D6593"/>
    <w:rsid w:val="006D6911"/>
    <w:rsid w:val="006D7796"/>
    <w:rsid w:val="006D77CE"/>
    <w:rsid w:val="006F03A8"/>
    <w:rsid w:val="006F2ACA"/>
    <w:rsid w:val="006F2ADC"/>
    <w:rsid w:val="006F2BFE"/>
    <w:rsid w:val="006F31E9"/>
    <w:rsid w:val="006F4F78"/>
    <w:rsid w:val="006F6284"/>
    <w:rsid w:val="006F6F55"/>
    <w:rsid w:val="007002C5"/>
    <w:rsid w:val="007028FE"/>
    <w:rsid w:val="00703F0B"/>
    <w:rsid w:val="00704387"/>
    <w:rsid w:val="00707669"/>
    <w:rsid w:val="00707E66"/>
    <w:rsid w:val="00711CBA"/>
    <w:rsid w:val="00711FB5"/>
    <w:rsid w:val="0071254B"/>
    <w:rsid w:val="00712573"/>
    <w:rsid w:val="00712A01"/>
    <w:rsid w:val="00712BDA"/>
    <w:rsid w:val="00714F58"/>
    <w:rsid w:val="00715DA3"/>
    <w:rsid w:val="00722FBF"/>
    <w:rsid w:val="00722FC2"/>
    <w:rsid w:val="00724E1B"/>
    <w:rsid w:val="00725949"/>
    <w:rsid w:val="007260A1"/>
    <w:rsid w:val="00727FA2"/>
    <w:rsid w:val="00730196"/>
    <w:rsid w:val="00730568"/>
    <w:rsid w:val="007322D9"/>
    <w:rsid w:val="00732BC0"/>
    <w:rsid w:val="0073720F"/>
    <w:rsid w:val="00737796"/>
    <w:rsid w:val="0073789C"/>
    <w:rsid w:val="0074165C"/>
    <w:rsid w:val="0074285F"/>
    <w:rsid w:val="00742C35"/>
    <w:rsid w:val="007432CA"/>
    <w:rsid w:val="007439EB"/>
    <w:rsid w:val="00743ADA"/>
    <w:rsid w:val="00743CB4"/>
    <w:rsid w:val="00743F0A"/>
    <w:rsid w:val="007444E8"/>
    <w:rsid w:val="0074548E"/>
    <w:rsid w:val="00745739"/>
    <w:rsid w:val="00745773"/>
    <w:rsid w:val="00745B56"/>
    <w:rsid w:val="00746800"/>
    <w:rsid w:val="007470AF"/>
    <w:rsid w:val="007501A8"/>
    <w:rsid w:val="00750D61"/>
    <w:rsid w:val="00750EE1"/>
    <w:rsid w:val="00752B4D"/>
    <w:rsid w:val="00755402"/>
    <w:rsid w:val="007560F4"/>
    <w:rsid w:val="00756B26"/>
    <w:rsid w:val="00756EDF"/>
    <w:rsid w:val="007600E3"/>
    <w:rsid w:val="00765C43"/>
    <w:rsid w:val="00765EFB"/>
    <w:rsid w:val="0076625E"/>
    <w:rsid w:val="007671CA"/>
    <w:rsid w:val="00767C61"/>
    <w:rsid w:val="0077008A"/>
    <w:rsid w:val="00772BF7"/>
    <w:rsid w:val="00773C1F"/>
    <w:rsid w:val="00774DA4"/>
    <w:rsid w:val="00776599"/>
    <w:rsid w:val="00777E43"/>
    <w:rsid w:val="0078114B"/>
    <w:rsid w:val="00781DD2"/>
    <w:rsid w:val="00783ECF"/>
    <w:rsid w:val="0078413A"/>
    <w:rsid w:val="00791A7C"/>
    <w:rsid w:val="007959E8"/>
    <w:rsid w:val="00795E9C"/>
    <w:rsid w:val="007A0235"/>
    <w:rsid w:val="007A0521"/>
    <w:rsid w:val="007A2E12"/>
    <w:rsid w:val="007A3475"/>
    <w:rsid w:val="007A41C8"/>
    <w:rsid w:val="007A54CE"/>
    <w:rsid w:val="007A6416"/>
    <w:rsid w:val="007A6FD9"/>
    <w:rsid w:val="007A7FFA"/>
    <w:rsid w:val="007B04EB"/>
    <w:rsid w:val="007B0C77"/>
    <w:rsid w:val="007B0D4F"/>
    <w:rsid w:val="007B2D4E"/>
    <w:rsid w:val="007B39BD"/>
    <w:rsid w:val="007B475A"/>
    <w:rsid w:val="007B5A3D"/>
    <w:rsid w:val="007B5B95"/>
    <w:rsid w:val="007B6032"/>
    <w:rsid w:val="007B68EA"/>
    <w:rsid w:val="007B7453"/>
    <w:rsid w:val="007C0268"/>
    <w:rsid w:val="007C2D89"/>
    <w:rsid w:val="007C4593"/>
    <w:rsid w:val="007C5309"/>
    <w:rsid w:val="007C6069"/>
    <w:rsid w:val="007D06C4"/>
    <w:rsid w:val="007D1352"/>
    <w:rsid w:val="007D2508"/>
    <w:rsid w:val="007D346A"/>
    <w:rsid w:val="007D6518"/>
    <w:rsid w:val="007D76BD"/>
    <w:rsid w:val="007E0BF1"/>
    <w:rsid w:val="007E21B1"/>
    <w:rsid w:val="007E4F78"/>
    <w:rsid w:val="007E7037"/>
    <w:rsid w:val="007F0ED8"/>
    <w:rsid w:val="007F0F63"/>
    <w:rsid w:val="007F3384"/>
    <w:rsid w:val="007F6443"/>
    <w:rsid w:val="007F75CE"/>
    <w:rsid w:val="007F7EEB"/>
    <w:rsid w:val="008004C2"/>
    <w:rsid w:val="008013A4"/>
    <w:rsid w:val="008027CE"/>
    <w:rsid w:val="00802F42"/>
    <w:rsid w:val="00804383"/>
    <w:rsid w:val="00804BB7"/>
    <w:rsid w:val="00804D41"/>
    <w:rsid w:val="008055C2"/>
    <w:rsid w:val="00810257"/>
    <w:rsid w:val="008104F5"/>
    <w:rsid w:val="00811072"/>
    <w:rsid w:val="00811369"/>
    <w:rsid w:val="00813D15"/>
    <w:rsid w:val="00815419"/>
    <w:rsid w:val="008163C8"/>
    <w:rsid w:val="008164A1"/>
    <w:rsid w:val="00817325"/>
    <w:rsid w:val="0082032F"/>
    <w:rsid w:val="008209E6"/>
    <w:rsid w:val="00823303"/>
    <w:rsid w:val="008233B2"/>
    <w:rsid w:val="00823A9F"/>
    <w:rsid w:val="00823C85"/>
    <w:rsid w:val="00825138"/>
    <w:rsid w:val="00825255"/>
    <w:rsid w:val="008269DD"/>
    <w:rsid w:val="00826A6B"/>
    <w:rsid w:val="00826C9C"/>
    <w:rsid w:val="00830621"/>
    <w:rsid w:val="00831C7C"/>
    <w:rsid w:val="008324D7"/>
    <w:rsid w:val="00832DEC"/>
    <w:rsid w:val="0083348C"/>
    <w:rsid w:val="008373D3"/>
    <w:rsid w:val="00840617"/>
    <w:rsid w:val="00840F84"/>
    <w:rsid w:val="00841FBC"/>
    <w:rsid w:val="00842A47"/>
    <w:rsid w:val="00843C13"/>
    <w:rsid w:val="008444CD"/>
    <w:rsid w:val="008454F8"/>
    <w:rsid w:val="00846BA8"/>
    <w:rsid w:val="0085173A"/>
    <w:rsid w:val="00856243"/>
    <w:rsid w:val="008603CE"/>
    <w:rsid w:val="008620FC"/>
    <w:rsid w:val="008627A5"/>
    <w:rsid w:val="00863E05"/>
    <w:rsid w:val="00865ACA"/>
    <w:rsid w:val="00865D28"/>
    <w:rsid w:val="00865F85"/>
    <w:rsid w:val="00867C10"/>
    <w:rsid w:val="00870439"/>
    <w:rsid w:val="00870DA1"/>
    <w:rsid w:val="00873EFB"/>
    <w:rsid w:val="008772E2"/>
    <w:rsid w:val="00883A60"/>
    <w:rsid w:val="00883F93"/>
    <w:rsid w:val="00884DB3"/>
    <w:rsid w:val="00885A9D"/>
    <w:rsid w:val="008864F6"/>
    <w:rsid w:val="00886D06"/>
    <w:rsid w:val="0089049D"/>
    <w:rsid w:val="0089083C"/>
    <w:rsid w:val="008928C9"/>
    <w:rsid w:val="008930CB"/>
    <w:rsid w:val="008938DC"/>
    <w:rsid w:val="00893FD1"/>
    <w:rsid w:val="008941C6"/>
    <w:rsid w:val="00894836"/>
    <w:rsid w:val="00895172"/>
    <w:rsid w:val="00895680"/>
    <w:rsid w:val="00896DFF"/>
    <w:rsid w:val="0089762C"/>
    <w:rsid w:val="008A173B"/>
    <w:rsid w:val="008A1893"/>
    <w:rsid w:val="008A57E6"/>
    <w:rsid w:val="008A6130"/>
    <w:rsid w:val="008A6F81"/>
    <w:rsid w:val="008A769A"/>
    <w:rsid w:val="008A7828"/>
    <w:rsid w:val="008B0C9C"/>
    <w:rsid w:val="008B166D"/>
    <w:rsid w:val="008B17F4"/>
    <w:rsid w:val="008B3615"/>
    <w:rsid w:val="008B43B8"/>
    <w:rsid w:val="008B4AC4"/>
    <w:rsid w:val="008B50C8"/>
    <w:rsid w:val="008B5281"/>
    <w:rsid w:val="008B5FE6"/>
    <w:rsid w:val="008B69BC"/>
    <w:rsid w:val="008B7E05"/>
    <w:rsid w:val="008C1797"/>
    <w:rsid w:val="008C219C"/>
    <w:rsid w:val="008C475E"/>
    <w:rsid w:val="008C619A"/>
    <w:rsid w:val="008D0CE8"/>
    <w:rsid w:val="008D2D1D"/>
    <w:rsid w:val="008D43F9"/>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42A"/>
    <w:rsid w:val="008F0CDC"/>
    <w:rsid w:val="008F17A3"/>
    <w:rsid w:val="008F1ED3"/>
    <w:rsid w:val="008F4C29"/>
    <w:rsid w:val="008F5337"/>
    <w:rsid w:val="008F70BD"/>
    <w:rsid w:val="008F788F"/>
    <w:rsid w:val="008F7EA2"/>
    <w:rsid w:val="00902722"/>
    <w:rsid w:val="009027BC"/>
    <w:rsid w:val="009062E6"/>
    <w:rsid w:val="009104E0"/>
    <w:rsid w:val="00911BE5"/>
    <w:rsid w:val="00913CA9"/>
    <w:rsid w:val="009145AE"/>
    <w:rsid w:val="009146CE"/>
    <w:rsid w:val="00914CA7"/>
    <w:rsid w:val="00915C3E"/>
    <w:rsid w:val="009161A8"/>
    <w:rsid w:val="009216D2"/>
    <w:rsid w:val="009245AE"/>
    <w:rsid w:val="009245F5"/>
    <w:rsid w:val="009249EC"/>
    <w:rsid w:val="009273B3"/>
    <w:rsid w:val="00927743"/>
    <w:rsid w:val="009305B5"/>
    <w:rsid w:val="00932173"/>
    <w:rsid w:val="009378DD"/>
    <w:rsid w:val="009429D5"/>
    <w:rsid w:val="00942BF1"/>
    <w:rsid w:val="009437F2"/>
    <w:rsid w:val="0094434F"/>
    <w:rsid w:val="00945180"/>
    <w:rsid w:val="00945428"/>
    <w:rsid w:val="0094607B"/>
    <w:rsid w:val="00953604"/>
    <w:rsid w:val="009539AA"/>
    <w:rsid w:val="0095496B"/>
    <w:rsid w:val="00960F1E"/>
    <w:rsid w:val="009610DC"/>
    <w:rsid w:val="00961490"/>
    <w:rsid w:val="0096381A"/>
    <w:rsid w:val="00965E04"/>
    <w:rsid w:val="009674AD"/>
    <w:rsid w:val="009677F4"/>
    <w:rsid w:val="00970A74"/>
    <w:rsid w:val="00970CDC"/>
    <w:rsid w:val="009719D5"/>
    <w:rsid w:val="00975727"/>
    <w:rsid w:val="00977010"/>
    <w:rsid w:val="0097740B"/>
    <w:rsid w:val="00977D02"/>
    <w:rsid w:val="00977FF9"/>
    <w:rsid w:val="009809BB"/>
    <w:rsid w:val="009821C4"/>
    <w:rsid w:val="0098364B"/>
    <w:rsid w:val="00985977"/>
    <w:rsid w:val="009908A3"/>
    <w:rsid w:val="009911AF"/>
    <w:rsid w:val="009914CA"/>
    <w:rsid w:val="00991875"/>
    <w:rsid w:val="00991F92"/>
    <w:rsid w:val="00992985"/>
    <w:rsid w:val="00993889"/>
    <w:rsid w:val="0099551B"/>
    <w:rsid w:val="00996149"/>
    <w:rsid w:val="00996BD2"/>
    <w:rsid w:val="00997BF1"/>
    <w:rsid w:val="009A089C"/>
    <w:rsid w:val="009A118E"/>
    <w:rsid w:val="009A21CD"/>
    <w:rsid w:val="009A278C"/>
    <w:rsid w:val="009A2BC2"/>
    <w:rsid w:val="009A42C1"/>
    <w:rsid w:val="009A5429"/>
    <w:rsid w:val="009A72AD"/>
    <w:rsid w:val="009B09E0"/>
    <w:rsid w:val="009B0BC5"/>
    <w:rsid w:val="009B1247"/>
    <w:rsid w:val="009B2074"/>
    <w:rsid w:val="009B6029"/>
    <w:rsid w:val="009B60D4"/>
    <w:rsid w:val="009B6208"/>
    <w:rsid w:val="009B6971"/>
    <w:rsid w:val="009B7AE7"/>
    <w:rsid w:val="009C27F1"/>
    <w:rsid w:val="009C3152"/>
    <w:rsid w:val="009C3257"/>
    <w:rsid w:val="009C4CFA"/>
    <w:rsid w:val="009C5070"/>
    <w:rsid w:val="009D112C"/>
    <w:rsid w:val="009D1385"/>
    <w:rsid w:val="009D246F"/>
    <w:rsid w:val="009D47FA"/>
    <w:rsid w:val="009D4C5B"/>
    <w:rsid w:val="009D50D2"/>
    <w:rsid w:val="009D5711"/>
    <w:rsid w:val="009D64F5"/>
    <w:rsid w:val="009D6BCA"/>
    <w:rsid w:val="009E0F62"/>
    <w:rsid w:val="009E4A58"/>
    <w:rsid w:val="009E5A2D"/>
    <w:rsid w:val="009E5AB2"/>
    <w:rsid w:val="009E6219"/>
    <w:rsid w:val="009E6962"/>
    <w:rsid w:val="009F03B3"/>
    <w:rsid w:val="009F6ED6"/>
    <w:rsid w:val="00A0096C"/>
    <w:rsid w:val="00A00C49"/>
    <w:rsid w:val="00A01757"/>
    <w:rsid w:val="00A028C0"/>
    <w:rsid w:val="00A02BAE"/>
    <w:rsid w:val="00A06A6B"/>
    <w:rsid w:val="00A06EA2"/>
    <w:rsid w:val="00A07E47"/>
    <w:rsid w:val="00A129D0"/>
    <w:rsid w:val="00A12C33"/>
    <w:rsid w:val="00A138BA"/>
    <w:rsid w:val="00A14C8E"/>
    <w:rsid w:val="00A153D9"/>
    <w:rsid w:val="00A15F09"/>
    <w:rsid w:val="00A169B6"/>
    <w:rsid w:val="00A219E8"/>
    <w:rsid w:val="00A2271D"/>
    <w:rsid w:val="00A237D5"/>
    <w:rsid w:val="00A30EFC"/>
    <w:rsid w:val="00A31964"/>
    <w:rsid w:val="00A31984"/>
    <w:rsid w:val="00A31F82"/>
    <w:rsid w:val="00A32896"/>
    <w:rsid w:val="00A32D73"/>
    <w:rsid w:val="00A3367B"/>
    <w:rsid w:val="00A3597D"/>
    <w:rsid w:val="00A36617"/>
    <w:rsid w:val="00A36DD1"/>
    <w:rsid w:val="00A40017"/>
    <w:rsid w:val="00A4006C"/>
    <w:rsid w:val="00A40091"/>
    <w:rsid w:val="00A4030F"/>
    <w:rsid w:val="00A41C79"/>
    <w:rsid w:val="00A41CB5"/>
    <w:rsid w:val="00A42CDF"/>
    <w:rsid w:val="00A43574"/>
    <w:rsid w:val="00A4452E"/>
    <w:rsid w:val="00A4472C"/>
    <w:rsid w:val="00A44E69"/>
    <w:rsid w:val="00A4661E"/>
    <w:rsid w:val="00A55BD6"/>
    <w:rsid w:val="00A55D50"/>
    <w:rsid w:val="00A57142"/>
    <w:rsid w:val="00A61B02"/>
    <w:rsid w:val="00A648CD"/>
    <w:rsid w:val="00A6537A"/>
    <w:rsid w:val="00A67817"/>
    <w:rsid w:val="00A67866"/>
    <w:rsid w:val="00A67E2B"/>
    <w:rsid w:val="00A70B07"/>
    <w:rsid w:val="00A723F8"/>
    <w:rsid w:val="00A72E6D"/>
    <w:rsid w:val="00A73015"/>
    <w:rsid w:val="00A74DF1"/>
    <w:rsid w:val="00A77CCB"/>
    <w:rsid w:val="00A80375"/>
    <w:rsid w:val="00A83D8D"/>
    <w:rsid w:val="00A8446B"/>
    <w:rsid w:val="00A8473F"/>
    <w:rsid w:val="00A862D6"/>
    <w:rsid w:val="00A8715E"/>
    <w:rsid w:val="00A90495"/>
    <w:rsid w:val="00A91F73"/>
    <w:rsid w:val="00A92243"/>
    <w:rsid w:val="00A9295B"/>
    <w:rsid w:val="00A92D3D"/>
    <w:rsid w:val="00A93B09"/>
    <w:rsid w:val="00A952D7"/>
    <w:rsid w:val="00A959EF"/>
    <w:rsid w:val="00A963F7"/>
    <w:rsid w:val="00A96AD8"/>
    <w:rsid w:val="00AA052C"/>
    <w:rsid w:val="00AA1E45"/>
    <w:rsid w:val="00AA4123"/>
    <w:rsid w:val="00AA413D"/>
    <w:rsid w:val="00AA4286"/>
    <w:rsid w:val="00AA456B"/>
    <w:rsid w:val="00AA57F5"/>
    <w:rsid w:val="00AA672E"/>
    <w:rsid w:val="00AA6EC9"/>
    <w:rsid w:val="00AB60A6"/>
    <w:rsid w:val="00AB6309"/>
    <w:rsid w:val="00AB6803"/>
    <w:rsid w:val="00AB6C5F"/>
    <w:rsid w:val="00AB7129"/>
    <w:rsid w:val="00AC27A6"/>
    <w:rsid w:val="00AC30F7"/>
    <w:rsid w:val="00AC3A5A"/>
    <w:rsid w:val="00AC4D95"/>
    <w:rsid w:val="00AC558F"/>
    <w:rsid w:val="00AC5DF4"/>
    <w:rsid w:val="00AD0AEF"/>
    <w:rsid w:val="00AD11B7"/>
    <w:rsid w:val="00AD1A94"/>
    <w:rsid w:val="00AD1C05"/>
    <w:rsid w:val="00AD3385"/>
    <w:rsid w:val="00AD4126"/>
    <w:rsid w:val="00AD421C"/>
    <w:rsid w:val="00AD44FA"/>
    <w:rsid w:val="00AD6B77"/>
    <w:rsid w:val="00AE070A"/>
    <w:rsid w:val="00AE101C"/>
    <w:rsid w:val="00AE1906"/>
    <w:rsid w:val="00AE2A69"/>
    <w:rsid w:val="00AE37E5"/>
    <w:rsid w:val="00AE5EB4"/>
    <w:rsid w:val="00AE679C"/>
    <w:rsid w:val="00AF0C18"/>
    <w:rsid w:val="00AF47C5"/>
    <w:rsid w:val="00AF5398"/>
    <w:rsid w:val="00AF53F3"/>
    <w:rsid w:val="00AF6987"/>
    <w:rsid w:val="00B012A9"/>
    <w:rsid w:val="00B02DC9"/>
    <w:rsid w:val="00B049AF"/>
    <w:rsid w:val="00B07242"/>
    <w:rsid w:val="00B1026A"/>
    <w:rsid w:val="00B10534"/>
    <w:rsid w:val="00B113DB"/>
    <w:rsid w:val="00B11D8A"/>
    <w:rsid w:val="00B12981"/>
    <w:rsid w:val="00B147DD"/>
    <w:rsid w:val="00B156FD"/>
    <w:rsid w:val="00B16244"/>
    <w:rsid w:val="00B178E9"/>
    <w:rsid w:val="00B17AF0"/>
    <w:rsid w:val="00B21F61"/>
    <w:rsid w:val="00B261F1"/>
    <w:rsid w:val="00B265BC"/>
    <w:rsid w:val="00B31FB1"/>
    <w:rsid w:val="00B32F83"/>
    <w:rsid w:val="00B33952"/>
    <w:rsid w:val="00B33C5E"/>
    <w:rsid w:val="00B342F4"/>
    <w:rsid w:val="00B34369"/>
    <w:rsid w:val="00B34DC2"/>
    <w:rsid w:val="00B35355"/>
    <w:rsid w:val="00B378E5"/>
    <w:rsid w:val="00B3795A"/>
    <w:rsid w:val="00B42CA0"/>
    <w:rsid w:val="00B4346D"/>
    <w:rsid w:val="00B440F4"/>
    <w:rsid w:val="00B447A5"/>
    <w:rsid w:val="00B4654C"/>
    <w:rsid w:val="00B47293"/>
    <w:rsid w:val="00B50BE9"/>
    <w:rsid w:val="00B50E50"/>
    <w:rsid w:val="00B51F61"/>
    <w:rsid w:val="00B52120"/>
    <w:rsid w:val="00B53161"/>
    <w:rsid w:val="00B54ABC"/>
    <w:rsid w:val="00B565B6"/>
    <w:rsid w:val="00B568F1"/>
    <w:rsid w:val="00B56FBE"/>
    <w:rsid w:val="00B57508"/>
    <w:rsid w:val="00B60ACF"/>
    <w:rsid w:val="00B62B58"/>
    <w:rsid w:val="00B64151"/>
    <w:rsid w:val="00B65149"/>
    <w:rsid w:val="00B65DB1"/>
    <w:rsid w:val="00B66567"/>
    <w:rsid w:val="00B66F52"/>
    <w:rsid w:val="00B66FE5"/>
    <w:rsid w:val="00B72880"/>
    <w:rsid w:val="00B758BF"/>
    <w:rsid w:val="00B77EC8"/>
    <w:rsid w:val="00B827A6"/>
    <w:rsid w:val="00B831CE"/>
    <w:rsid w:val="00B86677"/>
    <w:rsid w:val="00B87131"/>
    <w:rsid w:val="00B939B1"/>
    <w:rsid w:val="00B96D40"/>
    <w:rsid w:val="00B9705B"/>
    <w:rsid w:val="00B97386"/>
    <w:rsid w:val="00BA263B"/>
    <w:rsid w:val="00BA41F2"/>
    <w:rsid w:val="00BA42B2"/>
    <w:rsid w:val="00BA58D4"/>
    <w:rsid w:val="00BA5B9E"/>
    <w:rsid w:val="00BA63B0"/>
    <w:rsid w:val="00BA6663"/>
    <w:rsid w:val="00BA7C9A"/>
    <w:rsid w:val="00BB5373"/>
    <w:rsid w:val="00BB5F8F"/>
    <w:rsid w:val="00BB657A"/>
    <w:rsid w:val="00BC1A4E"/>
    <w:rsid w:val="00BC463A"/>
    <w:rsid w:val="00BC4F71"/>
    <w:rsid w:val="00BC5DC7"/>
    <w:rsid w:val="00BC5E8A"/>
    <w:rsid w:val="00BC6B8B"/>
    <w:rsid w:val="00BC73D8"/>
    <w:rsid w:val="00BC7AF0"/>
    <w:rsid w:val="00BD1C20"/>
    <w:rsid w:val="00BD3C91"/>
    <w:rsid w:val="00BD52D7"/>
    <w:rsid w:val="00BD5AD2"/>
    <w:rsid w:val="00BD7166"/>
    <w:rsid w:val="00BE22BB"/>
    <w:rsid w:val="00BE22F3"/>
    <w:rsid w:val="00BE2D3F"/>
    <w:rsid w:val="00BE5B52"/>
    <w:rsid w:val="00BE7B8D"/>
    <w:rsid w:val="00BF0993"/>
    <w:rsid w:val="00BF0A5E"/>
    <w:rsid w:val="00BF10A9"/>
    <w:rsid w:val="00BF1703"/>
    <w:rsid w:val="00BF231C"/>
    <w:rsid w:val="00BF4FCB"/>
    <w:rsid w:val="00BF51E5"/>
    <w:rsid w:val="00BF74A6"/>
    <w:rsid w:val="00BF78D5"/>
    <w:rsid w:val="00C005DC"/>
    <w:rsid w:val="00C013AD"/>
    <w:rsid w:val="00C04904"/>
    <w:rsid w:val="00C056B3"/>
    <w:rsid w:val="00C103E5"/>
    <w:rsid w:val="00C10E3D"/>
    <w:rsid w:val="00C12FB4"/>
    <w:rsid w:val="00C13319"/>
    <w:rsid w:val="00C13EE9"/>
    <w:rsid w:val="00C149FE"/>
    <w:rsid w:val="00C16085"/>
    <w:rsid w:val="00C17187"/>
    <w:rsid w:val="00C20245"/>
    <w:rsid w:val="00C21540"/>
    <w:rsid w:val="00C21906"/>
    <w:rsid w:val="00C21BFA"/>
    <w:rsid w:val="00C2220A"/>
    <w:rsid w:val="00C24C8D"/>
    <w:rsid w:val="00C25E3E"/>
    <w:rsid w:val="00C25FE2"/>
    <w:rsid w:val="00C26B53"/>
    <w:rsid w:val="00C279B2"/>
    <w:rsid w:val="00C33E50"/>
    <w:rsid w:val="00C34C20"/>
    <w:rsid w:val="00C35A3E"/>
    <w:rsid w:val="00C35FC0"/>
    <w:rsid w:val="00C36E63"/>
    <w:rsid w:val="00C42130"/>
    <w:rsid w:val="00C423A4"/>
    <w:rsid w:val="00C423E3"/>
    <w:rsid w:val="00C44BF5"/>
    <w:rsid w:val="00C47C5D"/>
    <w:rsid w:val="00C521D6"/>
    <w:rsid w:val="00C52663"/>
    <w:rsid w:val="00C55232"/>
    <w:rsid w:val="00C553A4"/>
    <w:rsid w:val="00C55A06"/>
    <w:rsid w:val="00C55D03"/>
    <w:rsid w:val="00C601BC"/>
    <w:rsid w:val="00C606DA"/>
    <w:rsid w:val="00C6329F"/>
    <w:rsid w:val="00C63340"/>
    <w:rsid w:val="00C643F9"/>
    <w:rsid w:val="00C64E95"/>
    <w:rsid w:val="00C65877"/>
    <w:rsid w:val="00C71372"/>
    <w:rsid w:val="00C72410"/>
    <w:rsid w:val="00C7287F"/>
    <w:rsid w:val="00C75FAE"/>
    <w:rsid w:val="00C80CB8"/>
    <w:rsid w:val="00C819F8"/>
    <w:rsid w:val="00C8248C"/>
    <w:rsid w:val="00C83513"/>
    <w:rsid w:val="00C84E33"/>
    <w:rsid w:val="00C86D6F"/>
    <w:rsid w:val="00C87F84"/>
    <w:rsid w:val="00C904BA"/>
    <w:rsid w:val="00C905FC"/>
    <w:rsid w:val="00C92D03"/>
    <w:rsid w:val="00C9319C"/>
    <w:rsid w:val="00C941F0"/>
    <w:rsid w:val="00C9424E"/>
    <w:rsid w:val="00C9435D"/>
    <w:rsid w:val="00C94DF2"/>
    <w:rsid w:val="00C95202"/>
    <w:rsid w:val="00C96741"/>
    <w:rsid w:val="00CA2D1B"/>
    <w:rsid w:val="00CA35F6"/>
    <w:rsid w:val="00CA375D"/>
    <w:rsid w:val="00CA583C"/>
    <w:rsid w:val="00CA662A"/>
    <w:rsid w:val="00CA7AFD"/>
    <w:rsid w:val="00CA7C3C"/>
    <w:rsid w:val="00CB0189"/>
    <w:rsid w:val="00CB0BA2"/>
    <w:rsid w:val="00CB1A42"/>
    <w:rsid w:val="00CB1B0C"/>
    <w:rsid w:val="00CB1FA3"/>
    <w:rsid w:val="00CB2C0B"/>
    <w:rsid w:val="00CB517D"/>
    <w:rsid w:val="00CB55F2"/>
    <w:rsid w:val="00CC038D"/>
    <w:rsid w:val="00CC08DB"/>
    <w:rsid w:val="00CC39FF"/>
    <w:rsid w:val="00CC3C2F"/>
    <w:rsid w:val="00CC47BD"/>
    <w:rsid w:val="00CC4AC8"/>
    <w:rsid w:val="00CC5233"/>
    <w:rsid w:val="00CC5DE6"/>
    <w:rsid w:val="00CC6E4E"/>
    <w:rsid w:val="00CC6FE8"/>
    <w:rsid w:val="00CC7202"/>
    <w:rsid w:val="00CD2808"/>
    <w:rsid w:val="00CD28BF"/>
    <w:rsid w:val="00CD3B04"/>
    <w:rsid w:val="00CD4092"/>
    <w:rsid w:val="00CD4A20"/>
    <w:rsid w:val="00CD50A1"/>
    <w:rsid w:val="00CD519E"/>
    <w:rsid w:val="00CE0C4F"/>
    <w:rsid w:val="00CE30EA"/>
    <w:rsid w:val="00CF048A"/>
    <w:rsid w:val="00CF155A"/>
    <w:rsid w:val="00CF2720"/>
    <w:rsid w:val="00CF2947"/>
    <w:rsid w:val="00CF686F"/>
    <w:rsid w:val="00CF6E60"/>
    <w:rsid w:val="00CF7BCA"/>
    <w:rsid w:val="00D008FD"/>
    <w:rsid w:val="00D0321C"/>
    <w:rsid w:val="00D035EC"/>
    <w:rsid w:val="00D0408F"/>
    <w:rsid w:val="00D053AC"/>
    <w:rsid w:val="00D06AB1"/>
    <w:rsid w:val="00D06FC1"/>
    <w:rsid w:val="00D072ED"/>
    <w:rsid w:val="00D07A16"/>
    <w:rsid w:val="00D1067E"/>
    <w:rsid w:val="00D10F50"/>
    <w:rsid w:val="00D11272"/>
    <w:rsid w:val="00D126F5"/>
    <w:rsid w:val="00D13900"/>
    <w:rsid w:val="00D1489E"/>
    <w:rsid w:val="00D20737"/>
    <w:rsid w:val="00D20D96"/>
    <w:rsid w:val="00D21E81"/>
    <w:rsid w:val="00D223DE"/>
    <w:rsid w:val="00D25E37"/>
    <w:rsid w:val="00D2661A"/>
    <w:rsid w:val="00D27582"/>
    <w:rsid w:val="00D27EC4"/>
    <w:rsid w:val="00D32719"/>
    <w:rsid w:val="00D32C51"/>
    <w:rsid w:val="00D33333"/>
    <w:rsid w:val="00D352A2"/>
    <w:rsid w:val="00D3572A"/>
    <w:rsid w:val="00D4162B"/>
    <w:rsid w:val="00D449A3"/>
    <w:rsid w:val="00D4514F"/>
    <w:rsid w:val="00D451E2"/>
    <w:rsid w:val="00D45E89"/>
    <w:rsid w:val="00D45E8D"/>
    <w:rsid w:val="00D466AE"/>
    <w:rsid w:val="00D4734F"/>
    <w:rsid w:val="00D47656"/>
    <w:rsid w:val="00D51BF3"/>
    <w:rsid w:val="00D62C53"/>
    <w:rsid w:val="00D66511"/>
    <w:rsid w:val="00D66846"/>
    <w:rsid w:val="00D675FB"/>
    <w:rsid w:val="00D71F25"/>
    <w:rsid w:val="00D72A9C"/>
    <w:rsid w:val="00D75C16"/>
    <w:rsid w:val="00D764CE"/>
    <w:rsid w:val="00D77031"/>
    <w:rsid w:val="00D77ACA"/>
    <w:rsid w:val="00D829E9"/>
    <w:rsid w:val="00D84941"/>
    <w:rsid w:val="00D84FA1"/>
    <w:rsid w:val="00D851F0"/>
    <w:rsid w:val="00D864F8"/>
    <w:rsid w:val="00D86DB7"/>
    <w:rsid w:val="00D873B7"/>
    <w:rsid w:val="00D87BF5"/>
    <w:rsid w:val="00D90721"/>
    <w:rsid w:val="00D926D0"/>
    <w:rsid w:val="00D927FE"/>
    <w:rsid w:val="00D93030"/>
    <w:rsid w:val="00D950E1"/>
    <w:rsid w:val="00D952A6"/>
    <w:rsid w:val="00D97092"/>
    <w:rsid w:val="00D97F99"/>
    <w:rsid w:val="00DA1E08"/>
    <w:rsid w:val="00DA24F8"/>
    <w:rsid w:val="00DA28E8"/>
    <w:rsid w:val="00DA38D3"/>
    <w:rsid w:val="00DA3932"/>
    <w:rsid w:val="00DA3AFC"/>
    <w:rsid w:val="00DA446E"/>
    <w:rsid w:val="00DA64F8"/>
    <w:rsid w:val="00DA6C15"/>
    <w:rsid w:val="00DB0258"/>
    <w:rsid w:val="00DB38EE"/>
    <w:rsid w:val="00DB498B"/>
    <w:rsid w:val="00DB4A16"/>
    <w:rsid w:val="00DB66CA"/>
    <w:rsid w:val="00DB6BCA"/>
    <w:rsid w:val="00DB6F54"/>
    <w:rsid w:val="00DB73F7"/>
    <w:rsid w:val="00DC0321"/>
    <w:rsid w:val="00DC1CEE"/>
    <w:rsid w:val="00DC3067"/>
    <w:rsid w:val="00DC370B"/>
    <w:rsid w:val="00DC5B90"/>
    <w:rsid w:val="00DD00FF"/>
    <w:rsid w:val="00DD0619"/>
    <w:rsid w:val="00DD07FB"/>
    <w:rsid w:val="00DD25C6"/>
    <w:rsid w:val="00DD4FE5"/>
    <w:rsid w:val="00DD54B0"/>
    <w:rsid w:val="00DD57EE"/>
    <w:rsid w:val="00DD6BCC"/>
    <w:rsid w:val="00DE0681"/>
    <w:rsid w:val="00DE0A4B"/>
    <w:rsid w:val="00DE1964"/>
    <w:rsid w:val="00DE2410"/>
    <w:rsid w:val="00DE2939"/>
    <w:rsid w:val="00DE44FF"/>
    <w:rsid w:val="00DE4FA0"/>
    <w:rsid w:val="00DE5C5D"/>
    <w:rsid w:val="00DE6E81"/>
    <w:rsid w:val="00DE703F"/>
    <w:rsid w:val="00DE7595"/>
    <w:rsid w:val="00DF1961"/>
    <w:rsid w:val="00DF44DE"/>
    <w:rsid w:val="00E002BA"/>
    <w:rsid w:val="00E01138"/>
    <w:rsid w:val="00E02DFB"/>
    <w:rsid w:val="00E030F9"/>
    <w:rsid w:val="00E0311A"/>
    <w:rsid w:val="00E03138"/>
    <w:rsid w:val="00E06404"/>
    <w:rsid w:val="00E1044F"/>
    <w:rsid w:val="00E11A85"/>
    <w:rsid w:val="00E12495"/>
    <w:rsid w:val="00E15CCD"/>
    <w:rsid w:val="00E202EF"/>
    <w:rsid w:val="00E210B5"/>
    <w:rsid w:val="00E2552F"/>
    <w:rsid w:val="00E3137A"/>
    <w:rsid w:val="00E32CCF"/>
    <w:rsid w:val="00E34A98"/>
    <w:rsid w:val="00E35D1E"/>
    <w:rsid w:val="00E364F9"/>
    <w:rsid w:val="00E365FA"/>
    <w:rsid w:val="00E36789"/>
    <w:rsid w:val="00E42193"/>
    <w:rsid w:val="00E43280"/>
    <w:rsid w:val="00E44A83"/>
    <w:rsid w:val="00E45311"/>
    <w:rsid w:val="00E502C1"/>
    <w:rsid w:val="00E502DD"/>
    <w:rsid w:val="00E50D3A"/>
    <w:rsid w:val="00E51387"/>
    <w:rsid w:val="00E51E68"/>
    <w:rsid w:val="00E5219D"/>
    <w:rsid w:val="00E52EFD"/>
    <w:rsid w:val="00E534BF"/>
    <w:rsid w:val="00E5408A"/>
    <w:rsid w:val="00E56800"/>
    <w:rsid w:val="00E60C63"/>
    <w:rsid w:val="00E61037"/>
    <w:rsid w:val="00E62704"/>
    <w:rsid w:val="00E62FF9"/>
    <w:rsid w:val="00E635D6"/>
    <w:rsid w:val="00E639BC"/>
    <w:rsid w:val="00E664CC"/>
    <w:rsid w:val="00E70388"/>
    <w:rsid w:val="00E70F92"/>
    <w:rsid w:val="00E74313"/>
    <w:rsid w:val="00E74C54"/>
    <w:rsid w:val="00E77A03"/>
    <w:rsid w:val="00E822E8"/>
    <w:rsid w:val="00E82554"/>
    <w:rsid w:val="00E82606"/>
    <w:rsid w:val="00E831C1"/>
    <w:rsid w:val="00E8423A"/>
    <w:rsid w:val="00E846C8"/>
    <w:rsid w:val="00E84720"/>
    <w:rsid w:val="00E84957"/>
    <w:rsid w:val="00E84A55"/>
    <w:rsid w:val="00E85BFF"/>
    <w:rsid w:val="00E90391"/>
    <w:rsid w:val="00E906C2"/>
    <w:rsid w:val="00E91A62"/>
    <w:rsid w:val="00E9311F"/>
    <w:rsid w:val="00E934D1"/>
    <w:rsid w:val="00E94AF0"/>
    <w:rsid w:val="00E94D7A"/>
    <w:rsid w:val="00E955B5"/>
    <w:rsid w:val="00E95D13"/>
    <w:rsid w:val="00E95DD3"/>
    <w:rsid w:val="00E969D5"/>
    <w:rsid w:val="00EA4596"/>
    <w:rsid w:val="00EA58D1"/>
    <w:rsid w:val="00EA61BC"/>
    <w:rsid w:val="00EA681A"/>
    <w:rsid w:val="00EA735B"/>
    <w:rsid w:val="00EB0D39"/>
    <w:rsid w:val="00EB1D38"/>
    <w:rsid w:val="00EB1E69"/>
    <w:rsid w:val="00EB2086"/>
    <w:rsid w:val="00EB31ED"/>
    <w:rsid w:val="00EB35CE"/>
    <w:rsid w:val="00EB5EDF"/>
    <w:rsid w:val="00EB60FE"/>
    <w:rsid w:val="00EB74DB"/>
    <w:rsid w:val="00EC2376"/>
    <w:rsid w:val="00EC5359"/>
    <w:rsid w:val="00EC562A"/>
    <w:rsid w:val="00ED067A"/>
    <w:rsid w:val="00ED2B50"/>
    <w:rsid w:val="00ED3AB6"/>
    <w:rsid w:val="00ED7408"/>
    <w:rsid w:val="00EE0350"/>
    <w:rsid w:val="00EE0719"/>
    <w:rsid w:val="00EE0E80"/>
    <w:rsid w:val="00EE613F"/>
    <w:rsid w:val="00EE7295"/>
    <w:rsid w:val="00EE7869"/>
    <w:rsid w:val="00EF054A"/>
    <w:rsid w:val="00EF3235"/>
    <w:rsid w:val="00EF6D25"/>
    <w:rsid w:val="00EF7E72"/>
    <w:rsid w:val="00F00FF3"/>
    <w:rsid w:val="00F06D37"/>
    <w:rsid w:val="00F07B9D"/>
    <w:rsid w:val="00F10346"/>
    <w:rsid w:val="00F11586"/>
    <w:rsid w:val="00F1183B"/>
    <w:rsid w:val="00F11C9F"/>
    <w:rsid w:val="00F1206C"/>
    <w:rsid w:val="00F12263"/>
    <w:rsid w:val="00F1409D"/>
    <w:rsid w:val="00F14214"/>
    <w:rsid w:val="00F157A9"/>
    <w:rsid w:val="00F16F00"/>
    <w:rsid w:val="00F20837"/>
    <w:rsid w:val="00F25BB6"/>
    <w:rsid w:val="00F26B7E"/>
    <w:rsid w:val="00F27A3B"/>
    <w:rsid w:val="00F32D2E"/>
    <w:rsid w:val="00F33817"/>
    <w:rsid w:val="00F34469"/>
    <w:rsid w:val="00F34828"/>
    <w:rsid w:val="00F368DC"/>
    <w:rsid w:val="00F36DC5"/>
    <w:rsid w:val="00F420D5"/>
    <w:rsid w:val="00F42F6B"/>
    <w:rsid w:val="00F451EA"/>
    <w:rsid w:val="00F45447"/>
    <w:rsid w:val="00F456C6"/>
    <w:rsid w:val="00F4577B"/>
    <w:rsid w:val="00F46391"/>
    <w:rsid w:val="00F46496"/>
    <w:rsid w:val="00F474D0"/>
    <w:rsid w:val="00F50179"/>
    <w:rsid w:val="00F515EE"/>
    <w:rsid w:val="00F52516"/>
    <w:rsid w:val="00F52B89"/>
    <w:rsid w:val="00F542DF"/>
    <w:rsid w:val="00F54523"/>
    <w:rsid w:val="00F56511"/>
    <w:rsid w:val="00F570A6"/>
    <w:rsid w:val="00F6194E"/>
    <w:rsid w:val="00F623AC"/>
    <w:rsid w:val="00F6412A"/>
    <w:rsid w:val="00F65893"/>
    <w:rsid w:val="00F66A4A"/>
    <w:rsid w:val="00F70206"/>
    <w:rsid w:val="00F71E22"/>
    <w:rsid w:val="00F72142"/>
    <w:rsid w:val="00F72AE7"/>
    <w:rsid w:val="00F833BA"/>
    <w:rsid w:val="00F84FD0"/>
    <w:rsid w:val="00F859A8"/>
    <w:rsid w:val="00F86D87"/>
    <w:rsid w:val="00F9108B"/>
    <w:rsid w:val="00F91349"/>
    <w:rsid w:val="00F92E87"/>
    <w:rsid w:val="00F93A8A"/>
    <w:rsid w:val="00F95248"/>
    <w:rsid w:val="00F956A9"/>
    <w:rsid w:val="00F963ED"/>
    <w:rsid w:val="00F966CF"/>
    <w:rsid w:val="00F96CAE"/>
    <w:rsid w:val="00F97C99"/>
    <w:rsid w:val="00FA3FA9"/>
    <w:rsid w:val="00FA662D"/>
    <w:rsid w:val="00FA73B1"/>
    <w:rsid w:val="00FB0CB9"/>
    <w:rsid w:val="00FB231D"/>
    <w:rsid w:val="00FB24A8"/>
    <w:rsid w:val="00FB45F1"/>
    <w:rsid w:val="00FB4A72"/>
    <w:rsid w:val="00FB529B"/>
    <w:rsid w:val="00FB54E8"/>
    <w:rsid w:val="00FB7054"/>
    <w:rsid w:val="00FB7818"/>
    <w:rsid w:val="00FC10A6"/>
    <w:rsid w:val="00FC17B7"/>
    <w:rsid w:val="00FC218F"/>
    <w:rsid w:val="00FC2CB7"/>
    <w:rsid w:val="00FC4090"/>
    <w:rsid w:val="00FC4604"/>
    <w:rsid w:val="00FC55B4"/>
    <w:rsid w:val="00FD00E6"/>
    <w:rsid w:val="00FD0522"/>
    <w:rsid w:val="00FD09A1"/>
    <w:rsid w:val="00FD1C45"/>
    <w:rsid w:val="00FD2A7C"/>
    <w:rsid w:val="00FD59EB"/>
    <w:rsid w:val="00FD62D9"/>
    <w:rsid w:val="00FD7299"/>
    <w:rsid w:val="00FE19EB"/>
    <w:rsid w:val="00FE1FBE"/>
    <w:rsid w:val="00FE3901"/>
    <w:rsid w:val="00FE39D3"/>
    <w:rsid w:val="00FE4BCE"/>
    <w:rsid w:val="00FE54AE"/>
    <w:rsid w:val="00FE576A"/>
    <w:rsid w:val="00FE7E79"/>
    <w:rsid w:val="00FF0909"/>
    <w:rsid w:val="00FF0BA4"/>
    <w:rsid w:val="00FF3E7D"/>
    <w:rsid w:val="00FF5B99"/>
    <w:rsid w:val="00FF730C"/>
    <w:rsid w:val="00FF73F4"/>
    <w:rsid w:val="00FF7CE4"/>
    <w:rsid w:val="00FF7E39"/>
    <w:rsid w:val="01DB2C49"/>
    <w:rsid w:val="064A122A"/>
    <w:rsid w:val="090B72F2"/>
    <w:rsid w:val="10063813"/>
    <w:rsid w:val="10B93AD7"/>
    <w:rsid w:val="12411FD6"/>
    <w:rsid w:val="13644ECD"/>
    <w:rsid w:val="150211C4"/>
    <w:rsid w:val="16F77107"/>
    <w:rsid w:val="18B76B4E"/>
    <w:rsid w:val="1AAB6751"/>
    <w:rsid w:val="1F49071C"/>
    <w:rsid w:val="21AD294D"/>
    <w:rsid w:val="242E0F1E"/>
    <w:rsid w:val="25951165"/>
    <w:rsid w:val="261A7284"/>
    <w:rsid w:val="265E2CFF"/>
    <w:rsid w:val="269B7732"/>
    <w:rsid w:val="2960467D"/>
    <w:rsid w:val="2D28248B"/>
    <w:rsid w:val="2EC1207D"/>
    <w:rsid w:val="2F61560E"/>
    <w:rsid w:val="2FFE33BB"/>
    <w:rsid w:val="31187057"/>
    <w:rsid w:val="31C45218"/>
    <w:rsid w:val="33BE302F"/>
    <w:rsid w:val="3D670613"/>
    <w:rsid w:val="3ED100BA"/>
    <w:rsid w:val="4DC22AD5"/>
    <w:rsid w:val="4E1A37F5"/>
    <w:rsid w:val="5164091A"/>
    <w:rsid w:val="52727703"/>
    <w:rsid w:val="544337DB"/>
    <w:rsid w:val="57261BCD"/>
    <w:rsid w:val="57435475"/>
    <w:rsid w:val="596404E6"/>
    <w:rsid w:val="5A82491F"/>
    <w:rsid w:val="5A963B0E"/>
    <w:rsid w:val="5D6D5C42"/>
    <w:rsid w:val="5E03641E"/>
    <w:rsid w:val="5F9C7C17"/>
    <w:rsid w:val="60E530F9"/>
    <w:rsid w:val="63D3141F"/>
    <w:rsid w:val="63EB75FE"/>
    <w:rsid w:val="65442AE4"/>
    <w:rsid w:val="658633A0"/>
    <w:rsid w:val="6897167A"/>
    <w:rsid w:val="6A540121"/>
    <w:rsid w:val="6E4229EA"/>
    <w:rsid w:val="74EE65C9"/>
    <w:rsid w:val="76E969F9"/>
    <w:rsid w:val="79D143EB"/>
    <w:rsid w:val="79D66444"/>
    <w:rsid w:val="7E7612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3">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1"/>
    <w:link w:val="37"/>
    <w:qFormat/>
    <w:uiPriority w:val="0"/>
    <w:pPr>
      <w:keepNext/>
      <w:keepLines/>
      <w:spacing w:before="260" w:after="260" w:line="416" w:lineRule="auto"/>
      <w:outlineLvl w:val="2"/>
    </w:pPr>
    <w:rPr>
      <w:b/>
      <w:bCs/>
      <w:sz w:val="32"/>
      <w:szCs w:val="32"/>
    </w:rPr>
  </w:style>
  <w:style w:type="paragraph" w:styleId="6">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8">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9">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10">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1">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7"/>
    <w:qFormat/>
    <w:uiPriority w:val="0"/>
    <w:pPr>
      <w:spacing w:after="120"/>
    </w:pPr>
  </w:style>
  <w:style w:type="paragraph" w:styleId="12">
    <w:name w:val="toc 7"/>
    <w:basedOn w:val="1"/>
    <w:next w:val="1"/>
    <w:unhideWhenUsed/>
    <w:qFormat/>
    <w:uiPriority w:val="39"/>
    <w:pPr>
      <w:tabs>
        <w:tab w:val="right" w:leader="dot" w:pos="9344"/>
      </w:tabs>
      <w:spacing w:line="300" w:lineRule="exact"/>
      <w:ind w:left="1259"/>
    </w:pPr>
    <w:rPr>
      <w:rFonts w:ascii="宋体"/>
    </w:rPr>
  </w:style>
  <w:style w:type="paragraph" w:styleId="13">
    <w:name w:val="Normal Indent"/>
    <w:basedOn w:val="1"/>
    <w:qFormat/>
    <w:uiPriority w:val="0"/>
    <w:pPr>
      <w:ind w:firstLine="4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3"/>
    <w:qFormat/>
    <w:uiPriority w:val="0"/>
    <w:rPr>
      <w:rFonts w:ascii="Times New Roman" w:hAnsi="Times New Roman" w:eastAsia="宋体" w:cs="Times New Roman"/>
      <w:b/>
      <w:bCs/>
      <w:kern w:val="44"/>
      <w:sz w:val="44"/>
      <w:szCs w:val="44"/>
    </w:rPr>
  </w:style>
  <w:style w:type="character" w:customStyle="1" w:styleId="36">
    <w:name w:val="标题 2 字符"/>
    <w:link w:val="4"/>
    <w:qFormat/>
    <w:uiPriority w:val="0"/>
    <w:rPr>
      <w:rFonts w:ascii="Arial" w:hAnsi="Arial" w:eastAsia="黑体" w:cs="Times New Roman"/>
      <w:b/>
      <w:bCs/>
      <w:sz w:val="32"/>
      <w:szCs w:val="32"/>
    </w:rPr>
  </w:style>
  <w:style w:type="character" w:customStyle="1" w:styleId="37">
    <w:name w:val="标题 3 字符"/>
    <w:link w:val="5"/>
    <w:qFormat/>
    <w:uiPriority w:val="0"/>
    <w:rPr>
      <w:rFonts w:ascii="Times New Roman" w:hAnsi="Times New Roman" w:eastAsia="宋体" w:cs="Times New Roman"/>
      <w:b/>
      <w:bCs/>
      <w:sz w:val="32"/>
      <w:szCs w:val="32"/>
    </w:rPr>
  </w:style>
  <w:style w:type="character" w:customStyle="1" w:styleId="38">
    <w:name w:val="标题 4 字符"/>
    <w:link w:val="6"/>
    <w:qFormat/>
    <w:uiPriority w:val="0"/>
    <w:rPr>
      <w:rFonts w:ascii="Arial" w:hAnsi="Arial" w:eastAsia="黑体" w:cs="Times New Roman"/>
      <w:b/>
      <w:bCs/>
      <w:sz w:val="28"/>
      <w:szCs w:val="28"/>
    </w:rPr>
  </w:style>
  <w:style w:type="character" w:customStyle="1" w:styleId="39">
    <w:name w:val="标题 5 字符"/>
    <w:link w:val="7"/>
    <w:qFormat/>
    <w:uiPriority w:val="0"/>
    <w:rPr>
      <w:rFonts w:ascii="Times New Roman" w:hAnsi="Times New Roman" w:eastAsia="宋体" w:cs="Times New Roman"/>
      <w:b/>
      <w:bCs/>
      <w:sz w:val="28"/>
      <w:szCs w:val="28"/>
    </w:rPr>
  </w:style>
  <w:style w:type="character" w:customStyle="1" w:styleId="40">
    <w:name w:val="标题 6 字符"/>
    <w:link w:val="8"/>
    <w:qFormat/>
    <w:uiPriority w:val="0"/>
    <w:rPr>
      <w:rFonts w:ascii="Arial" w:hAnsi="Arial" w:eastAsia="黑体" w:cs="Times New Roman"/>
      <w:b/>
      <w:bCs/>
      <w:sz w:val="24"/>
      <w:szCs w:val="24"/>
    </w:rPr>
  </w:style>
  <w:style w:type="character" w:customStyle="1" w:styleId="41">
    <w:name w:val="标题 7 字符"/>
    <w:link w:val="9"/>
    <w:qFormat/>
    <w:uiPriority w:val="0"/>
    <w:rPr>
      <w:rFonts w:ascii="Times New Roman" w:hAnsi="Times New Roman" w:eastAsia="宋体" w:cs="Times New Roman"/>
      <w:b/>
      <w:bCs/>
      <w:sz w:val="24"/>
      <w:szCs w:val="24"/>
    </w:rPr>
  </w:style>
  <w:style w:type="character" w:customStyle="1" w:styleId="42">
    <w:name w:val="标题 8 字符"/>
    <w:link w:val="10"/>
    <w:qFormat/>
    <w:uiPriority w:val="0"/>
    <w:rPr>
      <w:rFonts w:ascii="Arial" w:hAnsi="Arial" w:eastAsia="黑体" w:cs="Times New Roman"/>
      <w:sz w:val="24"/>
      <w:szCs w:val="24"/>
    </w:rPr>
  </w:style>
  <w:style w:type="character" w:customStyle="1" w:styleId="43">
    <w:name w:val="标题 9 字符"/>
    <w:link w:val="11"/>
    <w:qFormat/>
    <w:uiPriority w:val="0"/>
    <w:rPr>
      <w:rFonts w:ascii="Arial" w:hAnsi="Arial" w:eastAsia="黑体" w:cs="Times New Roman"/>
      <w:szCs w:val="21"/>
    </w:rPr>
  </w:style>
  <w:style w:type="character" w:customStyle="1" w:styleId="44">
    <w:name w:val="页眉 字符"/>
    <w:link w:val="18"/>
    <w:qFormat/>
    <w:uiPriority w:val="99"/>
    <w:rPr>
      <w:rFonts w:ascii="Times New Roman" w:hAnsi="Times New Roman" w:eastAsia="宋体" w:cs="Times New Roman"/>
      <w:sz w:val="18"/>
      <w:szCs w:val="18"/>
    </w:rPr>
  </w:style>
  <w:style w:type="character" w:customStyle="1" w:styleId="45">
    <w:name w:val="页脚 字符"/>
    <w:link w:val="17"/>
    <w:qFormat/>
    <w:uiPriority w:val="99"/>
    <w:rPr>
      <w:rFonts w:ascii="宋体" w:hAnsi="Times New Roman" w:eastAsia="宋体" w:cs="Times New Roman"/>
      <w:sz w:val="18"/>
      <w:szCs w:val="18"/>
    </w:rPr>
  </w:style>
  <w:style w:type="character" w:customStyle="1" w:styleId="46">
    <w:name w:val="批注框文本 字符"/>
    <w:link w:val="16"/>
    <w:semiHidden/>
    <w:qFormat/>
    <w:uiPriority w:val="99"/>
    <w:rPr>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rPr>
  </w:style>
  <w:style w:type="character" w:customStyle="1" w:styleId="49">
    <w:name w:val="标题 字符"/>
    <w:link w:val="26"/>
    <w:qFormat/>
    <w:uiPriority w:val="0"/>
    <w:rPr>
      <w:rFonts w:ascii="Arial" w:hAnsi="Arial" w:eastAsia="宋体" w:cs="Arial"/>
      <w:b/>
      <w:bCs/>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2"/>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2"/>
    <w:qFormat/>
    <w:uiPriority w:val="0"/>
    <w:rPr>
      <w:rFonts w:ascii="Times New Roman" w:hAnsi="Times New Roman" w:eastAsia="宋体" w:cs="Times New Roman"/>
      <w:szCs w:val="20"/>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pPr>
  </w:style>
  <w:style w:type="paragraph" w:customStyle="1" w:styleId="92">
    <w:name w:val="标准文件_目录标题"/>
    <w:basedOn w:val="1"/>
    <w:qFormat/>
    <w:uiPriority w:val="0"/>
    <w:pPr>
      <w:spacing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ind w:left="0" w:firstLine="200"/>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hAnsi="Times New Roman" w:eastAsia="宋体" w:cs="Times New Roman"/>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ind w:left="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semiHidden/>
    <w:qFormat/>
    <w:uiPriority w:val="0"/>
    <w:pPr>
      <w:adjustRightInd/>
      <w:spacing w:line="240" w:lineRule="auto"/>
      <w:jc w:val="left"/>
    </w:pPr>
    <w:rPr>
      <w:bCs/>
      <w:iCs/>
    </w:rPr>
  </w:style>
  <w:style w:type="paragraph" w:customStyle="1" w:styleId="144">
    <w:name w:val="目录 31"/>
    <w:basedOn w:val="1"/>
    <w:next w:val="1"/>
    <w:semiHidden/>
    <w:qFormat/>
    <w:uiPriority w:val="0"/>
    <w:pPr>
      <w:spacing w:line="240" w:lineRule="auto"/>
    </w:pPr>
    <w:rPr>
      <w:rFonts w:ascii="宋体" w:hAnsi="宋体"/>
      <w:iCs/>
    </w:rPr>
  </w:style>
  <w:style w:type="paragraph" w:customStyle="1" w:styleId="145">
    <w:name w:val="目录 41"/>
    <w:basedOn w:val="1"/>
    <w:next w:val="1"/>
    <w:semiHidden/>
    <w:qFormat/>
    <w:uiPriority w:val="0"/>
    <w:pPr>
      <w:adjustRightInd/>
      <w:spacing w:line="240" w:lineRule="auto"/>
      <w:jc w:val="left"/>
    </w:pPr>
  </w:style>
  <w:style w:type="paragraph" w:customStyle="1" w:styleId="146">
    <w:name w:val="目录 51"/>
    <w:basedOn w:val="1"/>
    <w:next w:val="1"/>
    <w:semiHidden/>
    <w:qFormat/>
    <w:uiPriority w:val="0"/>
    <w:pPr>
      <w:spacing w:line="240" w:lineRule="auto"/>
    </w:pPr>
    <w:rPr>
      <w:rFonts w:ascii="宋体" w:hAnsi="宋体"/>
    </w:rPr>
  </w:style>
  <w:style w:type="paragraph" w:customStyle="1" w:styleId="147">
    <w:name w:val="目录 61"/>
    <w:basedOn w:val="1"/>
    <w:next w:val="1"/>
    <w:semiHidden/>
    <w:qFormat/>
    <w:uiPriority w:val="0"/>
    <w:pPr>
      <w:adjustRightInd/>
      <w:spacing w:line="240" w:lineRule="auto"/>
      <w:jc w:val="left"/>
    </w:pPr>
  </w:style>
  <w:style w:type="paragraph" w:customStyle="1" w:styleId="148">
    <w:name w:val="目录 71"/>
    <w:basedOn w:val="147"/>
    <w:semiHidden/>
    <w:qFormat/>
    <w:uiPriority w:val="0"/>
    <w:pPr>
      <w:ind w:left="1260"/>
    </w:pPr>
  </w:style>
  <w:style w:type="paragraph" w:customStyle="1" w:styleId="149">
    <w:name w:val="目录 81"/>
    <w:basedOn w:val="148"/>
    <w:semiHidden/>
    <w:qFormat/>
    <w:uiPriority w:val="0"/>
    <w:pPr>
      <w:ind w:left="1470"/>
    </w:pPr>
  </w:style>
  <w:style w:type="paragraph" w:customStyle="1" w:styleId="150">
    <w:name w:val="目录 91"/>
    <w:basedOn w:val="149"/>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ind w:left="783"/>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left="1271" w:hanging="420" w:firstLineChars="0"/>
    </w:pPr>
  </w:style>
  <w:style w:type="paragraph" w:customStyle="1" w:styleId="189">
    <w:name w:val="标准文件_三级项2"/>
    <w:basedOn w:val="57"/>
    <w:qFormat/>
    <w:uiPriority w:val="0"/>
    <w:pPr>
      <w:numPr>
        <w:ilvl w:val="0"/>
        <w:numId w:val="30"/>
      </w:numPr>
      <w:spacing w:line="300" w:lineRule="exact"/>
      <w:ind w:left="1276" w:hanging="425" w:firstLineChars="0"/>
    </w:pPr>
    <w:rPr>
      <w:rFonts w:ascii="Times New Roman"/>
    </w:rPr>
  </w:style>
  <w:style w:type="paragraph" w:customStyle="1" w:styleId="190">
    <w:name w:val="标准文件_一级项2"/>
    <w:basedOn w:val="57"/>
    <w:qFormat/>
    <w:uiPriority w:val="0"/>
    <w:pPr>
      <w:numPr>
        <w:ilvl w:val="0"/>
        <w:numId w:val="31"/>
      </w:numPr>
      <w:spacing w:line="300" w:lineRule="exact"/>
      <w:ind w:left="1271" w:hanging="420"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next w:val="57"/>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character" w:customStyle="1" w:styleId="231">
    <w:name w:val="high-light-bg4"/>
    <w:basedOn w:val="29"/>
    <w:qFormat/>
    <w:uiPriority w:val="0"/>
  </w:style>
  <w:style w:type="paragraph" w:styleId="23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276024014E749F195FC61D7865681B4"/>
        <w:style w:val=""/>
        <w:category>
          <w:name w:val="常规"/>
          <w:gallery w:val="placeholder"/>
        </w:category>
        <w:types>
          <w:type w:val="bbPlcHdr"/>
        </w:types>
        <w:behaviors>
          <w:behavior w:val="content"/>
        </w:behaviors>
        <w:description w:val=""/>
        <w:guid w:val="{7CE24A39-8B66-498E-9920-4B181BC027D5}"/>
      </w:docPartPr>
      <w:docPartBody>
        <w:p w14:paraId="544E6C04">
          <w:pPr>
            <w:pStyle w:val="5"/>
          </w:pPr>
          <w:r>
            <w:rPr>
              <w:rStyle w:val="4"/>
              <w:rFonts w:hint="eastAsia"/>
            </w:rPr>
            <w:t>单击或点击此处输入文字。</w:t>
          </w:r>
        </w:p>
      </w:docPartBody>
    </w:docPart>
    <w:docPart>
      <w:docPartPr>
        <w:name w:val="06919CD3F62A421B8D32E5DFCB13C24A"/>
        <w:style w:val=""/>
        <w:category>
          <w:name w:val="常规"/>
          <w:gallery w:val="placeholder"/>
        </w:category>
        <w:types>
          <w:type w:val="bbPlcHdr"/>
        </w:types>
        <w:behaviors>
          <w:behavior w:val="content"/>
        </w:behaviors>
        <w:description w:val=""/>
        <w:guid w:val="{D1D58894-4F99-4BED-A765-D8FF2295234A}"/>
      </w:docPartPr>
      <w:docPartBody>
        <w:p w14:paraId="3F1DDEF1">
          <w:pPr>
            <w:pStyle w:val="6"/>
          </w:pPr>
          <w:r>
            <w:rPr>
              <w:rStyle w:val="4"/>
              <w:rFonts w:hint="eastAsia"/>
            </w:rPr>
            <w:t>选择一项。</w:t>
          </w:r>
        </w:p>
      </w:docPartBody>
    </w:docPart>
    <w:docPart>
      <w:docPartPr>
        <w:name w:val="A566404057834F1AB5CC2FB6A9C4A1D8"/>
        <w:style w:val=""/>
        <w:category>
          <w:name w:val="常规"/>
          <w:gallery w:val="placeholder"/>
        </w:category>
        <w:types>
          <w:type w:val="bbPlcHdr"/>
        </w:types>
        <w:behaviors>
          <w:behavior w:val="content"/>
        </w:behaviors>
        <w:description w:val=""/>
        <w:guid w:val="{C01C82DA-A4C9-45CA-96F7-7C1E5F109EFD}"/>
      </w:docPartPr>
      <w:docPartBody>
        <w:p w14:paraId="7B66556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1ED"/>
    <w:rsid w:val="00045A65"/>
    <w:rsid w:val="000510DF"/>
    <w:rsid w:val="000B761B"/>
    <w:rsid w:val="001E2A93"/>
    <w:rsid w:val="00282217"/>
    <w:rsid w:val="00283E68"/>
    <w:rsid w:val="002A2352"/>
    <w:rsid w:val="00305C43"/>
    <w:rsid w:val="003E3AA5"/>
    <w:rsid w:val="00441F51"/>
    <w:rsid w:val="004742A7"/>
    <w:rsid w:val="00487B1E"/>
    <w:rsid w:val="00645C81"/>
    <w:rsid w:val="00695D31"/>
    <w:rsid w:val="007517C5"/>
    <w:rsid w:val="007C77E1"/>
    <w:rsid w:val="007E5C3F"/>
    <w:rsid w:val="00953149"/>
    <w:rsid w:val="00A111ED"/>
    <w:rsid w:val="00A13EE1"/>
    <w:rsid w:val="00A2182F"/>
    <w:rsid w:val="00B213CC"/>
    <w:rsid w:val="00B35B10"/>
    <w:rsid w:val="00BA154C"/>
    <w:rsid w:val="00BD6067"/>
    <w:rsid w:val="00F20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06919CD3F62A421B8D32E5DFCB13C2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566404057834F1AB5CC2FB6A9C4A1D8"/>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66210-141B-45E3-9E82-ED962FBAD9F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15</Pages>
  <Words>5482</Words>
  <Characters>6007</Characters>
  <Lines>61</Lines>
  <Paragraphs>17</Paragraphs>
  <TotalTime>157</TotalTime>
  <ScaleCrop>false</ScaleCrop>
  <LinksUpToDate>false</LinksUpToDate>
  <CharactersWithSpaces>6101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2023-11-10T07:45:00Z</dcterms:created>
  <dc:creator>微软用户;wen</dc:creator>
  <dc:description>&lt;config cover="true" show_menu="true" version="1.0.0" doctype="SDKXY"&gt;_x000d_
&lt;/config&gt;</dc:description>
  <cp:lastModifiedBy>燕艳华</cp:lastModifiedBy>
  <cp:lastPrinted>2021-11-28T03:39:00Z</cp:lastPrinted>
  <dcterms:modified xsi:type="dcterms:W3CDTF">2026-05-08T01:36:01Z</dcterms:modified>
  <dc:title>团体标准</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BE6C1FFE64644025B76E69B16C90A25C_13</vt:lpwstr>
  </property>
  <property fmtid="{D5CDD505-2E9C-101B-9397-08002B2CF9AE}" pid="16" name="KSOTemplateDocerSaveRecord">
    <vt:lpwstr>eyJoZGlkIjoiNDg3MDdmM2U0ZDBlZTExNzZhZjYwYWRjYmIwODkxMGEiLCJ1c2VySWQiOiIyNjY5MTc3MTIifQ==</vt:lpwstr>
  </property>
</Properties>
</file>