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8"/>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4CE3B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5831E41">
            <w:pPr>
              <w:pStyle w:val="18"/>
              <w:framePr w:wrap="notBeside" w:vAnchor="page" w:hAnchor="page" w:x="1372" w:y="568"/>
              <w:tabs>
                <w:tab w:val="clear" w:pos="4153"/>
                <w:tab w:val="clear" w:pos="8306"/>
              </w:tabs>
              <w:spacing w:line="240" w:lineRule="auto"/>
              <w:jc w:val="left"/>
              <w:rPr>
                <w:rFonts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70E9B909">
            <w:pPr>
              <w:pStyle w:val="18"/>
              <w:framePr w:wrap="notBeside" w:vAnchor="page" w:hAnchor="page" w:x="1372" w:y="568"/>
              <w:tabs>
                <w:tab w:val="clear" w:pos="4153"/>
                <w:tab w:val="clear" w:pos="8306"/>
              </w:tabs>
              <w:spacing w:line="240" w:lineRule="auto"/>
              <w:jc w:val="both"/>
              <w:rPr>
                <w:rFonts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03.080.99</w:t>
            </w:r>
            <w:r>
              <w:rPr>
                <w:rFonts w:ascii="黑体" w:hAnsi="黑体" w:eastAsia="黑体"/>
                <w:sz w:val="21"/>
                <w:szCs w:val="21"/>
              </w:rPr>
              <w:fldChar w:fldCharType="end"/>
            </w:r>
            <w:bookmarkEnd w:id="0"/>
          </w:p>
        </w:tc>
      </w:tr>
      <w:tr w14:paraId="091831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15ECEE14">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8"/>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5C3F65FB">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559C41F5">
                  <w:pPr>
                    <w:pStyle w:val="50"/>
                    <w:framePr w:wrap="notBeside" w:vAnchor="page" w:hAnchor="page" w:x="1372" w:y="568"/>
                    <w:ind w:left="420" w:right="624"/>
                    <w:rPr>
                      <w:rFonts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t>CRACM</w:t>
                  </w:r>
                  <w:r>
                    <w:fldChar w:fldCharType="end"/>
                  </w:r>
                  <w:bookmarkEnd w:id="1"/>
                </w:p>
              </w:tc>
            </w:tr>
          </w:tbl>
          <w:p w14:paraId="7FABBD83">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A20</w:t>
            </w:r>
            <w:r>
              <w:rPr>
                <w:rFonts w:ascii="黑体" w:hAnsi="黑体" w:eastAsia="黑体"/>
                <w:sz w:val="21"/>
                <w:szCs w:val="21"/>
              </w:rPr>
              <w:fldChar w:fldCharType="end"/>
            </w:r>
            <w:bookmarkEnd w:id="2"/>
          </w:p>
        </w:tc>
      </w:tr>
    </w:tbl>
    <w:p w14:paraId="3CD15C96">
      <w:pPr>
        <w:pStyle w:val="51"/>
        <w:framePr w:w="9639" w:h="624" w:hRule="exact" w:hSpace="181" w:vSpace="181" w:wrap="around" w:hAnchor="page" w:x="1305" w:y="2269"/>
        <w:rPr>
          <w:rFonts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rPr>
        <w:t>中国中医药</w:t>
      </w:r>
      <w:r>
        <w:rPr>
          <w:rFonts w:ascii="黑体" w:eastAsia="黑体"/>
          <w:b w:val="0"/>
          <w:w w:val="100"/>
          <w:sz w:val="48"/>
        </w:rPr>
        <w:t>研究促进会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72518574">
      <w:pPr>
        <w:pStyle w:val="196"/>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t>CRACM</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rPr>
          <w:rFonts w:hint="eastAsia"/>
          <w:lang w:val="en-US" w:eastAsia="zh-CN"/>
        </w:rPr>
        <w:t>***</w:t>
      </w:r>
      <w:r>
        <w:rPr>
          <w:rFonts w:hint="eastAsia"/>
        </w:rPr>
        <w:t>*</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rPr>
          <w:rFonts w:hint="eastAsia"/>
          <w:lang w:eastAsia="zh-CN"/>
        </w:rPr>
        <w:t>*</w:t>
      </w:r>
      <w:r>
        <w:rPr>
          <w:rFonts w:hint="eastAsia"/>
          <w:lang w:val="en-US" w:eastAsia="zh-CN"/>
        </w:rPr>
        <w:t>***</w:t>
      </w:r>
      <w:r>
        <w:fldChar w:fldCharType="end"/>
      </w:r>
      <w:bookmarkEnd w:id="7"/>
    </w:p>
    <w:p w14:paraId="16BD2916">
      <w:pPr>
        <w:pStyle w:val="197"/>
        <w:rPr>
          <w:rFonts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58F8A9D0">
      <w:pPr>
        <w:spacing w:line="240" w:lineRule="auto"/>
        <w:rPr>
          <w:rFonts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21746E5F">
      <w:pPr>
        <w:pStyle w:val="51"/>
        <w:framePr w:w="9639" w:h="6976" w:hRule="exact" w:hSpace="0" w:vSpace="0" w:wrap="around" w:hAnchor="page" w:y="6408"/>
        <w:jc w:val="center"/>
        <w:rPr>
          <w:rFonts w:ascii="黑体" w:hAnsi="黑体" w:eastAsia="黑体"/>
          <w:b w:val="0"/>
          <w:bCs w:val="0"/>
          <w:w w:val="100"/>
        </w:rPr>
      </w:pPr>
    </w:p>
    <w:p w14:paraId="78AC8BF5">
      <w:pPr>
        <w:pStyle w:val="198"/>
        <w:framePr w:h="6974" w:hRule="exact" w:wrap="around" w:x="1419" w:anchorLock="1"/>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lang w:eastAsia="zh-CN"/>
        </w:rPr>
        <w:t>潞党参土壤改良技术规程</w:t>
      </w:r>
      <w:r>
        <w:fldChar w:fldCharType="end"/>
      </w:r>
      <w:bookmarkEnd w:id="9"/>
    </w:p>
    <w:p w14:paraId="508635D4">
      <w:pPr>
        <w:framePr w:w="9639" w:h="6974" w:hRule="exact" w:wrap="around" w:vAnchor="page" w:hAnchor="page" w:x="1419" w:y="6408" w:anchorLock="1"/>
        <w:ind w:left="-1418"/>
      </w:pPr>
    </w:p>
    <w:p w14:paraId="14C9465E">
      <w:pPr>
        <w:pStyle w:val="126"/>
        <w:framePr w:w="9639" w:h="6974" w:hRule="exact" w:wrap="around" w:vAnchor="page" w:hAnchor="page" w:x="1419" w:y="6408" w:anchorLock="1"/>
        <w:textAlignment w:val="bottom"/>
        <w:rPr>
          <w:rFonts w:hint="eastAsia"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rPr>
        <w:t>Technical Regulations for Soil Improvement of Codonopsis Radix（Lu Dangshen）</w:t>
      </w:r>
    </w:p>
    <w:p w14:paraId="278376D5">
      <w:pPr>
        <w:pStyle w:val="126"/>
        <w:framePr w:w="9639" w:h="6974" w:hRule="exact" w:wrap="around" w:vAnchor="page" w:hAnchor="page" w:x="1419" w:y="6408" w:anchorLock="1"/>
        <w:textAlignment w:val="bottom"/>
        <w:rPr>
          <w:rFonts w:hint="eastAsia" w:eastAsia="黑体"/>
          <w:szCs w:val="28"/>
        </w:rPr>
      </w:pPr>
    </w:p>
    <w:p w14:paraId="0B0FD945">
      <w:pPr>
        <w:pStyle w:val="126"/>
        <w:framePr w:w="9639" w:h="6974" w:hRule="exact" w:wrap="around" w:vAnchor="page" w:hAnchor="page" w:x="1419" w:y="6408" w:anchorLock="1"/>
        <w:textAlignment w:val="bottom"/>
        <w:rPr>
          <w:rFonts w:hint="eastAsia" w:eastAsia="黑体"/>
          <w:szCs w:val="28"/>
        </w:rPr>
      </w:pPr>
    </w:p>
    <w:p w14:paraId="68984876">
      <w:pPr>
        <w:pStyle w:val="126"/>
        <w:framePr w:w="9639" w:h="6974" w:hRule="exact" w:wrap="around" w:vAnchor="page" w:hAnchor="page" w:x="1419" w:y="6408" w:anchorLock="1"/>
        <w:textAlignment w:val="bottom"/>
        <w:rPr>
          <w:rFonts w:eastAsia="黑体"/>
          <w:szCs w:val="28"/>
        </w:rPr>
      </w:pPr>
      <w:r>
        <w:rPr>
          <w:rFonts w:hint="eastAsia" w:eastAsia="黑体"/>
          <w:szCs w:val="28"/>
          <w:lang w:eastAsia="zh-CN"/>
        </w:rPr>
        <w:t>（征求意见稿）</w:t>
      </w:r>
      <w:r>
        <w:rPr>
          <w:rFonts w:eastAsia="黑体"/>
          <w:szCs w:val="28"/>
        </w:rPr>
        <w:fldChar w:fldCharType="end"/>
      </w:r>
      <w:bookmarkEnd w:id="10"/>
    </w:p>
    <w:p w14:paraId="412C17EE">
      <w:pPr>
        <w:framePr w:w="9639" w:h="6974" w:hRule="exact" w:wrap="around" w:vAnchor="page" w:hAnchor="page" w:x="1419" w:y="6408" w:anchorLock="1"/>
        <w:spacing w:line="760" w:lineRule="exact"/>
        <w:ind w:left="-1418"/>
      </w:pPr>
    </w:p>
    <w:p w14:paraId="0F56F1F6">
      <w:pPr>
        <w:pStyle w:val="126"/>
        <w:framePr w:w="9639" w:h="6974" w:hRule="exact" w:wrap="around" w:vAnchor="page" w:hAnchor="page" w:x="1419" w:y="6408" w:anchorLock="1"/>
        <w:textAlignment w:val="bottom"/>
        <w:rPr>
          <w:rFonts w:eastAsia="黑体"/>
          <w:szCs w:val="28"/>
        </w:rPr>
      </w:pPr>
    </w:p>
    <w:p w14:paraId="1A0DA96B">
      <w:pPr>
        <w:pStyle w:val="126"/>
        <w:framePr w:w="9639" w:h="6974" w:hRule="exact" w:wrap="around" w:vAnchor="page" w:hAnchor="page" w:x="1419" w:y="6408" w:anchorLock="1"/>
        <w:spacing w:before="440" w:after="160"/>
        <w:textAlignment w:val="bottom"/>
        <w:rPr>
          <w:sz w:val="24"/>
          <w:szCs w:val="28"/>
        </w:rPr>
      </w:pPr>
    </w:p>
    <w:p w14:paraId="18BBDAAC">
      <w:pPr>
        <w:pStyle w:val="194"/>
        <w:framePr w:wrap="around" w:y="14176"/>
      </w:pPr>
      <w:r>
        <w:rPr>
          <w:rFonts w:ascii="黑体"/>
        </w:rPr>
        <w:fldChar w:fldCharType="begin">
          <w:ffData>
            <w:name w:val="PLSH_DATE_Y"/>
            <w:enabled/>
            <w:calcOnExit w:val="0"/>
            <w:textInput>
              <w:default w:val="XXXX"/>
              <w:maxLength w:val="4"/>
            </w:textInput>
          </w:ffData>
        </w:fldChar>
      </w:r>
      <w:bookmarkStart w:id="11" w:name="PLSH_DATE_Y"/>
      <w:r>
        <w:rPr>
          <w:rFonts w:ascii="黑体"/>
        </w:rPr>
        <w:instrText xml:space="preserve"> FORMTEXT </w:instrText>
      </w:r>
      <w:r>
        <w:rPr>
          <w:rFonts w:ascii="黑体"/>
        </w:rPr>
        <w:fldChar w:fldCharType="separate"/>
      </w:r>
      <w:r>
        <w:rPr>
          <w:rFonts w:ascii="黑体"/>
        </w:rPr>
        <w:t>202</w:t>
      </w:r>
      <w:r>
        <w:rPr>
          <w:rFonts w:hint="eastAsia" w:ascii="黑体"/>
          <w:lang w:val="en-US" w:eastAsia="zh-CN"/>
        </w:rPr>
        <w:t>*</w:t>
      </w:r>
      <w:r>
        <w:rPr>
          <w:rFonts w:ascii="黑体"/>
        </w:rPr>
        <w:fldChar w:fldCharType="end"/>
      </w:r>
      <w:bookmarkEnd w:id="11"/>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2" w:name="PLSH_DATE_M"/>
      <w:r>
        <w:rPr>
          <w:rFonts w:ascii="黑体"/>
        </w:rPr>
        <w:instrText xml:space="preserve"> FORMTEXT </w:instrText>
      </w:r>
      <w:r>
        <w:rPr>
          <w:rFonts w:ascii="黑体"/>
        </w:rPr>
        <w:fldChar w:fldCharType="separate"/>
      </w:r>
      <w:r>
        <w:rPr>
          <w:rFonts w:hint="eastAsia" w:ascii="黑体"/>
        </w:rPr>
        <w:t>**</w:t>
      </w:r>
      <w:r>
        <w:rPr>
          <w:rFonts w:ascii="黑体"/>
        </w:rPr>
        <w:fldChar w:fldCharType="end"/>
      </w:r>
      <w:bookmarkEnd w:id="12"/>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3" w:name="PLSH_DATE_D"/>
      <w:r>
        <w:rPr>
          <w:rFonts w:ascii="黑体"/>
        </w:rPr>
        <w:instrText xml:space="preserve"> FORMTEXT </w:instrText>
      </w:r>
      <w:r>
        <w:rPr>
          <w:rFonts w:ascii="黑体"/>
        </w:rPr>
        <w:fldChar w:fldCharType="separate"/>
      </w:r>
      <w:r>
        <w:rPr>
          <w:rFonts w:hint="eastAsia" w:ascii="黑体"/>
          <w:lang w:eastAsia="zh-CN"/>
        </w:rPr>
        <w:t>*</w:t>
      </w:r>
      <w:r>
        <w:rPr>
          <w:rFonts w:hint="eastAsia" w:ascii="黑体"/>
          <w:lang w:val="en-US" w:eastAsia="zh-CN"/>
        </w:rPr>
        <w:t>*</w:t>
      </w:r>
      <w:r>
        <w:rPr>
          <w:rFonts w:ascii="黑体"/>
        </w:rPr>
        <w:fldChar w:fldCharType="end"/>
      </w:r>
      <w:bookmarkEnd w:id="13"/>
      <w:r>
        <w:rPr>
          <w:rFonts w:hint="eastAsia"/>
        </w:rPr>
        <w:t>发布</w:t>
      </w:r>
    </w:p>
    <w:p w14:paraId="534C1FFE">
      <w:pPr>
        <w:pStyle w:val="195"/>
        <w:framePr w:wrap="around" w:y="14176"/>
      </w:pPr>
      <w:r>
        <w:rPr>
          <w:rFonts w:ascii="黑体"/>
        </w:rPr>
        <w:fldChar w:fldCharType="begin">
          <w:ffData>
            <w:name w:val="CROT_DATE_Y"/>
            <w:enabled/>
            <w:calcOnExit w:val="0"/>
            <w:textInput>
              <w:default w:val="XXXX"/>
              <w:maxLength w:val="4"/>
            </w:textInput>
          </w:ffData>
        </w:fldChar>
      </w:r>
      <w:bookmarkStart w:id="14" w:name="CROT_DATE_Y"/>
      <w:r>
        <w:rPr>
          <w:rFonts w:ascii="黑体"/>
        </w:rPr>
        <w:instrText xml:space="preserve"> FORMTEXT </w:instrText>
      </w:r>
      <w:r>
        <w:rPr>
          <w:rFonts w:ascii="黑体"/>
        </w:rPr>
        <w:fldChar w:fldCharType="separate"/>
      </w:r>
      <w:r>
        <w:rPr>
          <w:rFonts w:ascii="黑体"/>
        </w:rPr>
        <w:t>202</w:t>
      </w:r>
      <w:r>
        <w:rPr>
          <w:rFonts w:hint="eastAsia" w:ascii="黑体"/>
          <w:lang w:val="en-US" w:eastAsia="zh-CN"/>
        </w:rPr>
        <w:t>*</w:t>
      </w:r>
      <w:r>
        <w:rPr>
          <w:rFonts w:ascii="黑体"/>
        </w:rPr>
        <w:fldChar w:fldCharType="end"/>
      </w:r>
      <w:bookmarkEnd w:id="14"/>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5" w:name="CROT_DATE_M"/>
      <w:r>
        <w:rPr>
          <w:rFonts w:ascii="黑体"/>
        </w:rPr>
        <w:instrText xml:space="preserve"> FORMTEXT </w:instrText>
      </w:r>
      <w:r>
        <w:rPr>
          <w:rFonts w:ascii="黑体"/>
        </w:rPr>
        <w:fldChar w:fldCharType="separate"/>
      </w:r>
      <w:r>
        <w:rPr>
          <w:rFonts w:hint="eastAsia" w:ascii="黑体"/>
        </w:rPr>
        <w:t>**</w:t>
      </w:r>
      <w:r>
        <w:rPr>
          <w:rFonts w:ascii="黑体"/>
        </w:rPr>
        <w:fldChar w:fldCharType="end"/>
      </w:r>
      <w:bookmarkEnd w:id="15"/>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6" w:name="CROT_DATE_D"/>
      <w:r>
        <w:rPr>
          <w:rFonts w:ascii="黑体"/>
        </w:rPr>
        <w:instrText xml:space="preserve"> FORMTEXT </w:instrText>
      </w:r>
      <w:r>
        <w:rPr>
          <w:rFonts w:ascii="黑体"/>
        </w:rPr>
        <w:fldChar w:fldCharType="separate"/>
      </w:r>
      <w:r>
        <w:rPr>
          <w:rFonts w:hint="eastAsia" w:ascii="黑体"/>
          <w:lang w:eastAsia="zh-CN"/>
        </w:rPr>
        <w:t>*</w:t>
      </w:r>
      <w:r>
        <w:rPr>
          <w:rFonts w:hint="eastAsia" w:ascii="黑体"/>
          <w:lang w:val="en-US" w:eastAsia="zh-CN"/>
        </w:rPr>
        <w:t>*</w:t>
      </w:r>
      <w:r>
        <w:rPr>
          <w:rFonts w:ascii="黑体"/>
        </w:rPr>
        <w:fldChar w:fldCharType="end"/>
      </w:r>
      <w:bookmarkEnd w:id="16"/>
      <w:r>
        <w:rPr>
          <w:rFonts w:hint="eastAsia"/>
        </w:rPr>
        <w:t>实施</w:t>
      </w:r>
    </w:p>
    <w:p w14:paraId="6F3FA8D6">
      <w:pPr>
        <w:pStyle w:val="152"/>
        <w:framePr w:h="584" w:hRule="exact" w:hSpace="181" w:vSpace="181" w:wrap="around" w:y="14800"/>
        <w:rPr>
          <w:rFonts w:hAnsi="黑体"/>
        </w:rPr>
      </w:pPr>
      <w:r>
        <w:rPr>
          <w:rFonts w:hAnsi="黑体"/>
          <w:w w:val="100"/>
          <w:sz w:val="28"/>
        </w:rPr>
        <w:fldChar w:fldCharType="begin">
          <w:ffData>
            <w:name w:val="fm"/>
            <w:enabled/>
            <w:calcOnExit w:val="0"/>
            <w:textInput/>
          </w:ffData>
        </w:fldChar>
      </w:r>
      <w:bookmarkStart w:id="17" w:name="fm"/>
      <w:r>
        <w:rPr>
          <w:rFonts w:hAnsi="黑体"/>
          <w:w w:val="100"/>
          <w:sz w:val="28"/>
        </w:rPr>
        <w:instrText xml:space="preserve"> FORMTEXT </w:instrText>
      </w:r>
      <w:r>
        <w:rPr>
          <w:rFonts w:hAnsi="黑体"/>
          <w:w w:val="100"/>
          <w:sz w:val="28"/>
        </w:rPr>
        <w:fldChar w:fldCharType="separate"/>
      </w:r>
      <w:r>
        <w:rPr>
          <w:rFonts w:hint="eastAsia" w:hAnsi="黑体"/>
          <w:w w:val="100"/>
          <w:sz w:val="28"/>
        </w:rPr>
        <w:t>中国</w:t>
      </w:r>
      <w:r>
        <w:rPr>
          <w:rFonts w:hAnsi="黑体"/>
          <w:w w:val="100"/>
          <w:sz w:val="28"/>
        </w:rPr>
        <w:t>中医药</w:t>
      </w:r>
      <w:r>
        <w:rPr>
          <w:rFonts w:hint="eastAsia" w:hAnsi="黑体"/>
          <w:w w:val="100"/>
          <w:sz w:val="28"/>
        </w:rPr>
        <w:t>研究</w:t>
      </w:r>
      <w:r>
        <w:rPr>
          <w:rFonts w:hAnsi="黑体"/>
          <w:w w:val="100"/>
          <w:sz w:val="28"/>
        </w:rPr>
        <w:t>促进会</w:t>
      </w:r>
      <w:r>
        <w:rPr>
          <w:rFonts w:hAnsi="黑体"/>
          <w:w w:val="100"/>
          <w:sz w:val="28"/>
        </w:rPr>
        <w:fldChar w:fldCharType="end"/>
      </w:r>
      <w:bookmarkEnd w:id="17"/>
      <w:r>
        <w:rPr>
          <w:rFonts w:ascii="Times New Roman"/>
          <w:w w:val="100"/>
          <w:sz w:val="28"/>
        </w:rPr>
        <w:t>  </w:t>
      </w:r>
      <w:r>
        <w:rPr>
          <w:rStyle w:val="230"/>
          <w:rFonts w:hint="eastAsia" w:hAnsi="黑体"/>
          <w:position w:val="0"/>
        </w:rPr>
        <w:t>发</w:t>
      </w:r>
      <w:r>
        <w:rPr>
          <w:rStyle w:val="230"/>
          <w:rFonts w:hint="eastAsia" w:hAnsi="黑体"/>
          <w:spacing w:val="0"/>
          <w:position w:val="0"/>
        </w:rPr>
        <w:t>布</w:t>
      </w:r>
    </w:p>
    <w:p w14:paraId="26C2EF6C">
      <w:pPr>
        <w:rPr>
          <w:rFonts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0A5973BF">
      <w:pPr>
        <w:pStyle w:val="90"/>
        <w:spacing w:after="360"/>
      </w:pPr>
      <w:bookmarkStart w:id="18" w:name="_Toc27272"/>
      <w:bookmarkStart w:id="19" w:name="BookMark2"/>
      <w:r>
        <w:rPr>
          <w:spacing w:val="320"/>
        </w:rPr>
        <w:t>前</w:t>
      </w:r>
      <w:r>
        <w:t>言</w:t>
      </w:r>
      <w:bookmarkEnd w:id="18"/>
    </w:p>
    <w:p w14:paraId="7E89CE78">
      <w:pPr>
        <w:pStyle w:val="57"/>
        <w:ind w:firstLine="420"/>
      </w:pPr>
      <w:r>
        <w:rPr>
          <w:rFonts w:hint="eastAsia"/>
        </w:rPr>
        <w:t>本文件按照GB/T 1.1-2020《标准化工作导则  第1部分：标准化文件的结构和起草规则》的规定起草。</w:t>
      </w:r>
    </w:p>
    <w:p w14:paraId="00A497ED">
      <w:pPr>
        <w:pStyle w:val="57"/>
        <w:ind w:firstLine="420"/>
        <w:rPr>
          <w:rFonts w:hint="eastAsia"/>
        </w:rPr>
      </w:pPr>
      <w:r>
        <w:rPr>
          <w:rFonts w:hint="eastAsia"/>
        </w:rPr>
        <w:t>请注意本文件的某些内容可能涉及专利。本文件的发布机构不承担识别专利的责任。本文件由</w:t>
      </w:r>
      <w:r>
        <w:rPr>
          <w:rFonts w:hint="default"/>
          <w:lang w:val="en-US" w:eastAsia="zh-CN"/>
        </w:rPr>
        <w:t>长治市中药材产业发展中心</w:t>
      </w:r>
      <w:r>
        <w:rPr>
          <w:rFonts w:hint="eastAsia"/>
        </w:rPr>
        <w:t>提出。</w:t>
      </w:r>
    </w:p>
    <w:p w14:paraId="1640DE90">
      <w:pPr>
        <w:pStyle w:val="57"/>
        <w:ind w:firstLine="420"/>
        <w:rPr>
          <w:rFonts w:hint="eastAsia"/>
        </w:rPr>
      </w:pPr>
      <w:r>
        <w:rPr>
          <w:rFonts w:hint="eastAsia"/>
        </w:rPr>
        <w:t>本文件由中国中医药研究促进会归口。</w:t>
      </w:r>
    </w:p>
    <w:p w14:paraId="08ADD694">
      <w:pPr>
        <w:pStyle w:val="57"/>
        <w:ind w:firstLine="420"/>
        <w:rPr>
          <w:rFonts w:hint="default"/>
          <w:lang w:val="en-US" w:eastAsia="zh-CN"/>
        </w:rPr>
      </w:pPr>
      <w:r>
        <w:rPr>
          <w:rFonts w:hint="eastAsia"/>
        </w:rPr>
        <w:t>本文件起草单位：长治市中药材产业发展中心、中国标准化研究院</w:t>
      </w:r>
      <w:r>
        <w:rPr>
          <w:rFonts w:hint="eastAsia"/>
          <w:lang w:val="en-US" w:eastAsia="zh-CN"/>
        </w:rPr>
        <w:t>等。</w:t>
      </w:r>
    </w:p>
    <w:p w14:paraId="32D78306">
      <w:pPr>
        <w:pStyle w:val="57"/>
        <w:ind w:firstLine="420"/>
        <w:rPr>
          <w:rFonts w:hint="eastAsia"/>
          <w:lang w:val="en-US" w:eastAsia="zh-CN"/>
        </w:rPr>
      </w:pPr>
      <w:r>
        <w:rPr>
          <w:rFonts w:hint="eastAsia"/>
        </w:rPr>
        <w:t>本文件主要起草人：</w:t>
      </w:r>
      <w:r>
        <w:rPr>
          <w:rFonts w:hint="eastAsia"/>
          <w:lang w:val="en-US" w:eastAsia="zh-CN"/>
        </w:rPr>
        <w:t>暂略</w:t>
      </w:r>
    </w:p>
    <w:p w14:paraId="3233E5A8">
      <w:pPr>
        <w:pStyle w:val="57"/>
        <w:ind w:firstLine="420"/>
        <w:rPr>
          <w:rFonts w:hint="default" w:hAnsi="Times New Roman" w:cs="Times New Roman"/>
          <w:lang w:eastAsia="zh-CN"/>
        </w:rPr>
      </w:pPr>
    </w:p>
    <w:p w14:paraId="3C8F5278">
      <w:pPr>
        <w:rPr>
          <w:rFonts w:hint="eastAsia" w:hAnsi="Times New Roman" w:cs="Times New Roman"/>
          <w:lang w:eastAsia="zh-CN"/>
        </w:rPr>
      </w:pPr>
      <w:r>
        <w:rPr>
          <w:rFonts w:hint="eastAsia" w:hAnsi="Times New Roman" w:cs="Times New Roman"/>
          <w:lang w:eastAsia="zh-CN"/>
        </w:rPr>
        <w:br w:type="page"/>
      </w:r>
    </w:p>
    <w:bookmarkEnd w:id="19"/>
    <w:p w14:paraId="7DF50EB9">
      <w:pPr>
        <w:spacing w:line="20" w:lineRule="exact"/>
        <w:jc w:val="center"/>
        <w:rPr>
          <w:rFonts w:ascii="黑体" w:hAnsi="黑体" w:eastAsia="黑体"/>
          <w:sz w:val="32"/>
          <w:szCs w:val="32"/>
        </w:rPr>
      </w:pPr>
      <w:bookmarkStart w:id="20" w:name="BookMark4"/>
    </w:p>
    <w:sdt>
      <w:sdtPr>
        <w:tag w:val="NEW_STAND_NAME"/>
        <w:id w:val="595910757"/>
        <w:lock w:val="sdtLocked"/>
        <w:placeholder>
          <w:docPart w:val="A276024014E749F195FC61D7865681B4"/>
        </w:placeholder>
      </w:sdtPr>
      <w:sdtContent>
        <w:p w14:paraId="0885E84A">
          <w:pPr>
            <w:jc w:val="center"/>
          </w:pPr>
          <w:bookmarkStart w:id="21" w:name="NEW_STAND_NAME"/>
          <w:r>
            <w:rPr>
              <w:rFonts w:hint="eastAsia" w:ascii="黑体" w:hAnsi="黑体" w:eastAsia="黑体" w:cs="黑体"/>
              <w:snapToGrid w:val="0"/>
              <w:color w:val="000000"/>
              <w:spacing w:val="7"/>
              <w:kern w:val="0"/>
              <w:sz w:val="31"/>
              <w:szCs w:val="31"/>
              <w:lang w:val="en-US" w:eastAsia="zh-CN" w:bidi="ar-SA"/>
            </w:rPr>
            <w:t>潞党参土壤改良技术规程</w:t>
          </w:r>
        </w:p>
      </w:sdtContent>
    </w:sdt>
    <w:bookmarkEnd w:id="21"/>
    <w:p w14:paraId="23A36214">
      <w:pPr>
        <w:pStyle w:val="105"/>
        <w:spacing w:before="240" w:after="240"/>
      </w:pPr>
      <w:bookmarkStart w:id="22" w:name="_Toc24884211"/>
      <w:bookmarkStart w:id="23" w:name="_Toc24884218"/>
      <w:bookmarkStart w:id="24" w:name="_Toc17233325"/>
      <w:bookmarkStart w:id="25" w:name="_Toc21305"/>
      <w:bookmarkStart w:id="26" w:name="_Toc26718930"/>
      <w:bookmarkStart w:id="27" w:name="_Toc26648465"/>
      <w:bookmarkStart w:id="28" w:name="_Toc26986530"/>
      <w:bookmarkStart w:id="29" w:name="_Toc17233333"/>
      <w:bookmarkStart w:id="30" w:name="_Toc26986771"/>
      <w:r>
        <w:rPr>
          <w:rFonts w:hint="eastAsia"/>
        </w:rPr>
        <w:t>范围</w:t>
      </w:r>
      <w:bookmarkEnd w:id="22"/>
      <w:bookmarkEnd w:id="23"/>
      <w:bookmarkEnd w:id="24"/>
      <w:bookmarkEnd w:id="25"/>
      <w:bookmarkEnd w:id="26"/>
      <w:bookmarkEnd w:id="27"/>
      <w:bookmarkEnd w:id="28"/>
      <w:bookmarkEnd w:id="29"/>
      <w:bookmarkEnd w:id="30"/>
    </w:p>
    <w:p w14:paraId="32AF692F">
      <w:pPr>
        <w:pStyle w:val="25"/>
        <w:keepNext w:val="0"/>
        <w:keepLines w:val="0"/>
        <w:widowControl/>
        <w:suppressLineNumbers w:val="0"/>
        <w:shd w:val="clear" w:fill="FFFFFF"/>
        <w:spacing w:before="80" w:beforeAutospacing="0" w:after="80" w:afterAutospacing="0" w:line="240" w:lineRule="auto"/>
        <w:ind w:left="0" w:right="0" w:firstLine="420" w:firstLineChars="200"/>
        <w:rPr>
          <w:rFonts w:hint="eastAsia" w:ascii="宋体" w:hAnsi="Times New Roman" w:eastAsia="宋体" w:cs="Times New Roman"/>
          <w:sz w:val="21"/>
          <w:lang w:val="en-US" w:eastAsia="zh-CN" w:bidi="ar-SA"/>
        </w:rPr>
      </w:pPr>
      <w:bookmarkStart w:id="31" w:name="_Toc24884219"/>
      <w:bookmarkStart w:id="32" w:name="_Toc26718931"/>
      <w:bookmarkStart w:id="33" w:name="_Toc2711"/>
      <w:bookmarkStart w:id="34" w:name="_Toc26648466"/>
      <w:bookmarkStart w:id="35" w:name="_Toc17233334"/>
      <w:bookmarkStart w:id="36" w:name="_Toc26986531"/>
      <w:bookmarkStart w:id="37" w:name="_Toc24884212"/>
      <w:bookmarkStart w:id="38" w:name="_Toc17233326"/>
      <w:bookmarkStart w:id="39" w:name="_Toc26986772"/>
      <w:r>
        <w:rPr>
          <w:rFonts w:hint="default" w:ascii="宋体" w:hAnsi="Times New Roman" w:eastAsia="宋体" w:cs="Times New Roman"/>
          <w:sz w:val="21"/>
          <w:lang w:val="en-US" w:eastAsia="zh-CN" w:bidi="ar-SA"/>
        </w:rPr>
        <w:t>本文件规定了潞党参种植区土壤障碍诊断、土壤改良技术方案方面的技术要求。</w:t>
      </w:r>
    </w:p>
    <w:p w14:paraId="11672939">
      <w:pPr>
        <w:pStyle w:val="25"/>
        <w:keepNext w:val="0"/>
        <w:keepLines w:val="0"/>
        <w:widowControl/>
        <w:suppressLineNumbers w:val="0"/>
        <w:shd w:val="clear" w:fill="FFFFFF"/>
        <w:spacing w:before="80" w:beforeAutospacing="0" w:after="80" w:afterAutospacing="0" w:line="240" w:lineRule="auto"/>
        <w:ind w:left="0" w:right="0" w:firstLine="420" w:firstLineChars="200"/>
        <w:rPr>
          <w:rFonts w:hint="default" w:ascii="宋体" w:hAnsi="Times New Roman" w:eastAsia="宋体" w:cs="Times New Roman"/>
          <w:sz w:val="21"/>
          <w:lang w:val="en-US" w:eastAsia="zh-CN" w:bidi="ar-SA"/>
        </w:rPr>
      </w:pPr>
      <w:r>
        <w:rPr>
          <w:rFonts w:hint="default" w:ascii="宋体" w:hAnsi="Times New Roman" w:eastAsia="宋体" w:cs="Times New Roman"/>
          <w:sz w:val="21"/>
          <w:lang w:val="en-US" w:eastAsia="zh-CN" w:bidi="ar-SA"/>
        </w:rPr>
        <w:t>本文件适用于山西省长治市及其周边生态环境相似地域的潞党参种植区土壤改良。其他生态条件相似地区可参照执行。</w:t>
      </w:r>
    </w:p>
    <w:p w14:paraId="5D42895D">
      <w:pPr>
        <w:pStyle w:val="105"/>
        <w:spacing w:before="240" w:after="240"/>
      </w:pPr>
      <w:r>
        <w:rPr>
          <w:rFonts w:hint="eastAsia"/>
        </w:rPr>
        <w:t>规范性引用文件</w:t>
      </w:r>
      <w:bookmarkEnd w:id="31"/>
      <w:bookmarkEnd w:id="32"/>
      <w:bookmarkEnd w:id="33"/>
      <w:bookmarkEnd w:id="34"/>
      <w:bookmarkEnd w:id="35"/>
      <w:bookmarkEnd w:id="36"/>
      <w:bookmarkEnd w:id="37"/>
      <w:bookmarkEnd w:id="38"/>
      <w:bookmarkEnd w:id="39"/>
    </w:p>
    <w:sdt>
      <w:sdtPr>
        <w:rPr>
          <w:rFonts w:hint="eastAsia"/>
        </w:rPr>
        <w:id w:val="715848253"/>
        <w:placeholder>
          <w:docPart w:val="06919CD3F62A421B8D32E5DFCB13C24A"/>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3052F18C">
          <w:pPr>
            <w:pStyle w:val="57"/>
            <w:spacing w:line="240" w:lineRule="auto"/>
            <w:ind w:firstLine="420"/>
          </w:pPr>
          <w:r>
            <w:rPr>
              <w:rFonts w:hint="eastAsia" w:ascii="宋体" w:hAnsi="Times New Roman" w:eastAsia="宋体" w:cs="Times New Roman"/>
              <w:sz w:val="21"/>
              <w:lang w:val="en-US" w:eastAsia="zh-CN" w:bidi="ar-SA"/>
            </w:rPr>
            <w:t>本文件没有规范性引用文件。</w:t>
          </w:r>
        </w:p>
      </w:sdtContent>
    </w:sdt>
    <w:p w14:paraId="22E57D42">
      <w:pPr>
        <w:pStyle w:val="105"/>
        <w:spacing w:before="240" w:after="240" w:line="360" w:lineRule="auto"/>
      </w:pPr>
      <w:bookmarkStart w:id="40" w:name="_Toc19886"/>
      <w:r>
        <w:rPr>
          <w:rFonts w:hint="eastAsia"/>
          <w:szCs w:val="21"/>
        </w:rPr>
        <w:t>术语和定义</w:t>
      </w:r>
      <w:bookmarkEnd w:id="40"/>
    </w:p>
    <w:sdt>
      <w:sdtPr>
        <w:id w:val="-1909835108"/>
        <w:placeholder>
          <w:docPart w:val="A566404057834F1AB5CC2FB6A9C4A1D8"/>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19EB1DD2">
          <w:pPr>
            <w:pStyle w:val="57"/>
            <w:spacing w:line="360" w:lineRule="auto"/>
            <w:ind w:firstLine="420"/>
          </w:pPr>
          <w:bookmarkStart w:id="41" w:name="_Toc26986532"/>
          <w:bookmarkEnd w:id="41"/>
          <w:r>
            <w:rPr>
              <w:rFonts w:ascii="宋体" w:hAnsi="Times New Roman" w:eastAsia="宋体" w:cs="Times New Roman"/>
              <w:sz w:val="21"/>
              <w:lang w:val="en-US" w:eastAsia="zh-CN" w:bidi="ar-SA"/>
            </w:rPr>
            <w:t>下列术语和定义适用于本文件。</w:t>
          </w:r>
        </w:p>
      </w:sdtContent>
    </w:sdt>
    <w:p w14:paraId="398809DC">
      <w:pPr>
        <w:pStyle w:val="106"/>
        <w:keepNext w:val="0"/>
        <w:keepLines w:val="0"/>
        <w:pageBreakBefore w:val="0"/>
        <w:widowControl/>
        <w:kinsoku/>
        <w:wordWrap/>
        <w:overflowPunct/>
        <w:topLinePunct w:val="0"/>
        <w:autoSpaceDE/>
        <w:autoSpaceDN/>
        <w:bidi w:val="0"/>
        <w:adjustRightInd w:val="0"/>
        <w:snapToGrid w:val="0"/>
        <w:spacing w:before="120" w:after="120" w:line="240" w:lineRule="auto"/>
        <w:textAlignment w:val="auto"/>
        <w:rPr>
          <w:rFonts w:ascii="Arial" w:hAnsi="Arial" w:cs="Arial"/>
        </w:rPr>
      </w:pPr>
      <w:bookmarkStart w:id="42" w:name="_Toc1608"/>
      <w:bookmarkEnd w:id="42"/>
      <w:bookmarkStart w:id="43" w:name="_Toc28104"/>
      <w:bookmarkStart w:id="44" w:name="_Toc6700"/>
      <w:bookmarkStart w:id="45" w:name="_Toc92982884"/>
    </w:p>
    <w:p w14:paraId="301A7EDC">
      <w:pPr>
        <w:pStyle w:val="106"/>
        <w:keepNext w:val="0"/>
        <w:keepLines w:val="0"/>
        <w:pageBreakBefore w:val="0"/>
        <w:widowControl/>
        <w:numPr>
          <w:ilvl w:val="0"/>
          <w:numId w:val="0"/>
        </w:numPr>
        <w:kinsoku/>
        <w:wordWrap/>
        <w:overflowPunct/>
        <w:topLinePunct w:val="0"/>
        <w:autoSpaceDE/>
        <w:autoSpaceDN/>
        <w:bidi w:val="0"/>
        <w:adjustRightInd w:val="0"/>
        <w:snapToGrid w:val="0"/>
        <w:spacing w:before="120" w:after="120" w:line="240" w:lineRule="auto"/>
        <w:ind w:firstLine="420" w:firstLineChars="200"/>
        <w:textAlignment w:val="auto"/>
        <w:rPr>
          <w:rFonts w:hint="default" w:ascii="Arial" w:hAnsi="Arial" w:eastAsia="黑体" w:cs="Arial"/>
          <w:lang w:val="en-US" w:eastAsia="zh-CN"/>
        </w:rPr>
      </w:pPr>
      <w:bookmarkStart w:id="46" w:name="_Toc24207"/>
      <w:r>
        <w:rPr>
          <w:rFonts w:hint="eastAsia"/>
          <w:lang w:val="en-US" w:eastAsia="zh-CN"/>
        </w:rPr>
        <w:t>土壤障碍</w:t>
      </w:r>
      <w:r>
        <w:t>　</w:t>
      </w:r>
      <w:bookmarkEnd w:id="43"/>
      <w:bookmarkEnd w:id="44"/>
      <w:bookmarkEnd w:id="46"/>
      <w:r>
        <w:rPr>
          <w:rFonts w:hint="eastAsia"/>
          <w:lang w:val="en-US" w:eastAsia="zh-CN"/>
        </w:rPr>
        <w:t>soil obstacle</w:t>
      </w:r>
    </w:p>
    <w:p w14:paraId="23B7C3FF">
      <w:pPr>
        <w:widowControl/>
        <w:kinsoku w:val="0"/>
        <w:autoSpaceDE w:val="0"/>
        <w:autoSpaceDN w:val="0"/>
        <w:adjustRightInd w:val="0"/>
        <w:snapToGrid w:val="0"/>
        <w:spacing w:before="214" w:line="240" w:lineRule="auto"/>
        <w:ind w:right="67" w:firstLine="422"/>
        <w:jc w:val="left"/>
        <w:textAlignment w:val="baseline"/>
        <w:rPr>
          <w:rFonts w:hint="eastAsia" w:cs="Times New Roman"/>
          <w:lang w:val="en-US" w:eastAsia="zh-CN"/>
        </w:rPr>
      </w:pPr>
      <w:r>
        <w:rPr>
          <w:rFonts w:hint="eastAsia" w:cs="Times New Roman"/>
          <w:lang w:val="en-US" w:eastAsia="zh-CN"/>
        </w:rPr>
        <w:t>土壤物理、化学或生物性质发生变化，导致土壤肥力下降、作物生长受抑制的现象。</w:t>
      </w:r>
    </w:p>
    <w:p w14:paraId="1A971A83">
      <w:pPr>
        <w:pStyle w:val="106"/>
        <w:keepNext w:val="0"/>
        <w:keepLines w:val="0"/>
        <w:pageBreakBefore w:val="0"/>
        <w:widowControl/>
        <w:kinsoku/>
        <w:wordWrap/>
        <w:overflowPunct/>
        <w:topLinePunct w:val="0"/>
        <w:autoSpaceDE/>
        <w:autoSpaceDN/>
        <w:bidi w:val="0"/>
        <w:adjustRightInd w:val="0"/>
        <w:snapToGrid w:val="0"/>
        <w:spacing w:before="120" w:after="120" w:line="240" w:lineRule="auto"/>
        <w:textAlignment w:val="auto"/>
        <w:rPr>
          <w:rFonts w:ascii="Arial" w:hAnsi="Arial" w:cs="Arial"/>
        </w:rPr>
      </w:pPr>
    </w:p>
    <w:p w14:paraId="1CBDDEAF">
      <w:pPr>
        <w:pStyle w:val="106"/>
        <w:keepNext w:val="0"/>
        <w:keepLines w:val="0"/>
        <w:pageBreakBefore w:val="0"/>
        <w:widowControl/>
        <w:numPr>
          <w:ilvl w:val="0"/>
          <w:numId w:val="0"/>
        </w:numPr>
        <w:kinsoku/>
        <w:wordWrap/>
        <w:overflowPunct/>
        <w:topLinePunct w:val="0"/>
        <w:autoSpaceDE/>
        <w:autoSpaceDN/>
        <w:bidi w:val="0"/>
        <w:adjustRightInd w:val="0"/>
        <w:snapToGrid w:val="0"/>
        <w:spacing w:before="120" w:after="120" w:line="240" w:lineRule="auto"/>
        <w:ind w:firstLine="420" w:firstLineChars="200"/>
        <w:textAlignment w:val="auto"/>
        <w:rPr>
          <w:rFonts w:hint="default" w:ascii="Arial" w:hAnsi="Arial" w:eastAsia="黑体" w:cs="Arial"/>
          <w:lang w:val="en-US" w:eastAsia="zh-CN"/>
        </w:rPr>
      </w:pPr>
      <w:r>
        <w:rPr>
          <w:rFonts w:hint="eastAsia"/>
          <w:lang w:val="en-US" w:eastAsia="zh-CN"/>
        </w:rPr>
        <w:t>连作障碍</w:t>
      </w:r>
      <w:r>
        <w:t>　</w:t>
      </w:r>
      <w:r>
        <w:rPr>
          <w:rFonts w:hint="eastAsia"/>
          <w:lang w:val="en-US" w:eastAsia="zh-CN"/>
        </w:rPr>
        <w:t>continuous cropping obstacle</w:t>
      </w:r>
    </w:p>
    <w:p w14:paraId="478B250E">
      <w:pPr>
        <w:widowControl/>
        <w:kinsoku w:val="0"/>
        <w:autoSpaceDE w:val="0"/>
        <w:autoSpaceDN w:val="0"/>
        <w:adjustRightInd w:val="0"/>
        <w:snapToGrid w:val="0"/>
        <w:spacing w:before="214" w:line="240" w:lineRule="auto"/>
        <w:ind w:right="67" w:firstLine="422"/>
        <w:jc w:val="left"/>
        <w:textAlignment w:val="baseline"/>
        <w:rPr>
          <w:rFonts w:hint="eastAsia" w:cs="Times New Roman"/>
          <w:lang w:val="en-US" w:eastAsia="zh-CN"/>
        </w:rPr>
      </w:pPr>
      <w:r>
        <w:rPr>
          <w:rFonts w:hint="eastAsia" w:cs="Times New Roman"/>
          <w:lang w:val="en-US" w:eastAsia="zh-CN"/>
        </w:rPr>
        <w:t>因连续种植同一种作物而引起的土壤理化性质恶化、微生物群落失调、土传病害加重、作物产量和品质下降的现象。</w:t>
      </w:r>
    </w:p>
    <w:bookmarkEnd w:id="45"/>
    <w:p w14:paraId="55EF36A5">
      <w:pPr>
        <w:pStyle w:val="105"/>
        <w:spacing w:before="240" w:after="240"/>
      </w:pPr>
      <w:bookmarkStart w:id="47" w:name="_Toc30825"/>
      <w:bookmarkEnd w:id="47"/>
      <w:r>
        <w:rPr>
          <w:rFonts w:hint="eastAsia"/>
          <w:lang w:val="en-US" w:eastAsia="zh-CN"/>
        </w:rPr>
        <w:t>土壤障碍的诊断</w:t>
      </w:r>
    </w:p>
    <w:p w14:paraId="2A76FC0D">
      <w:pPr>
        <w:pStyle w:val="106"/>
        <w:keepNext w:val="0"/>
        <w:keepLines w:val="0"/>
        <w:pageBreakBefore w:val="0"/>
        <w:widowControl/>
        <w:kinsoku/>
        <w:wordWrap/>
        <w:overflowPunct/>
        <w:topLinePunct w:val="0"/>
        <w:autoSpaceDE/>
        <w:autoSpaceDN/>
        <w:bidi w:val="0"/>
        <w:adjustRightInd w:val="0"/>
        <w:snapToGrid w:val="0"/>
        <w:spacing w:before="120" w:after="120" w:line="240" w:lineRule="auto"/>
        <w:textAlignment w:val="auto"/>
        <w:rPr>
          <w:rFonts w:hint="eastAsia" w:ascii="Calibri" w:hAnsi="Calibri" w:eastAsia="宋体" w:cs="Times New Roman"/>
          <w:kern w:val="2"/>
          <w:sz w:val="21"/>
          <w:szCs w:val="21"/>
          <w:lang w:val="en-US" w:eastAsia="zh-CN" w:bidi="ar-SA"/>
        </w:rPr>
      </w:pPr>
      <w:r>
        <w:rPr>
          <w:rFonts w:hint="eastAsia" w:ascii="Arial" w:hAnsi="Arial" w:cs="Arial"/>
          <w:lang w:val="en-US" w:eastAsia="zh-CN"/>
        </w:rPr>
        <w:t>概述</w:t>
      </w:r>
    </w:p>
    <w:p w14:paraId="620588F5">
      <w:pPr>
        <w:pStyle w:val="57"/>
        <w:rPr>
          <w:rFonts w:hint="eastAsia" w:ascii="Calibri" w:hAnsi="Calibri" w:eastAsia="宋体" w:cs="Times New Roman"/>
          <w:kern w:val="2"/>
          <w:sz w:val="21"/>
          <w:szCs w:val="21"/>
          <w:lang w:val="en-US" w:eastAsia="zh-CN" w:bidi="ar-SA"/>
        </w:rPr>
      </w:pPr>
      <w:r>
        <w:rPr>
          <w:rFonts w:hint="eastAsia" w:ascii="Calibri" w:hAnsi="Calibri" w:eastAsia="宋体" w:cs="Times New Roman"/>
          <w:kern w:val="2"/>
          <w:sz w:val="21"/>
          <w:szCs w:val="21"/>
          <w:lang w:val="en-US" w:eastAsia="zh-CN" w:bidi="ar-SA"/>
        </w:rPr>
        <w:t>在制定土壤改良方案前，宜对种植地块进行土壤障碍诊断，识别主要障碍类型及其严重程度。准确的诊断是选择适宜改良措施的重要前提。</w:t>
      </w:r>
    </w:p>
    <w:p w14:paraId="04A2B592">
      <w:pPr>
        <w:pStyle w:val="106"/>
        <w:keepNext w:val="0"/>
        <w:keepLines w:val="0"/>
        <w:pageBreakBefore w:val="0"/>
        <w:widowControl/>
        <w:kinsoku/>
        <w:wordWrap/>
        <w:overflowPunct/>
        <w:topLinePunct w:val="0"/>
        <w:autoSpaceDE/>
        <w:autoSpaceDN/>
        <w:bidi w:val="0"/>
        <w:adjustRightInd w:val="0"/>
        <w:snapToGrid w:val="0"/>
        <w:spacing w:before="120" w:after="120" w:line="240" w:lineRule="auto"/>
        <w:textAlignment w:val="auto"/>
        <w:rPr>
          <w:rFonts w:hint="eastAsia" w:ascii="Arial" w:hAnsi="Arial" w:cs="Arial"/>
          <w:lang w:val="en-US" w:eastAsia="zh-CN"/>
        </w:rPr>
      </w:pPr>
      <w:r>
        <w:rPr>
          <w:rFonts w:hint="eastAsia" w:ascii="Arial" w:hAnsi="Arial" w:cs="Arial"/>
          <w:lang w:val="en-US" w:eastAsia="zh-CN"/>
        </w:rPr>
        <w:t>土壤板结</w:t>
      </w:r>
    </w:p>
    <w:p w14:paraId="214CD61C">
      <w:pPr>
        <w:pStyle w:val="25"/>
        <w:keepNext w:val="0"/>
        <w:keepLines w:val="0"/>
        <w:widowControl/>
        <w:suppressLineNumbers w:val="0"/>
        <w:shd w:val="clear" w:fill="FFFFFF"/>
        <w:spacing w:before="80" w:beforeAutospacing="0" w:after="80" w:afterAutospacing="0" w:line="240" w:lineRule="auto"/>
        <w:ind w:left="0" w:right="0" w:firstLine="0"/>
        <w:rPr>
          <w:rFonts w:hint="eastAsia" w:ascii="宋体" w:hAnsi="宋体" w:eastAsia="宋体" w:cs="宋体"/>
          <w:kern w:val="2"/>
          <w:sz w:val="21"/>
          <w:szCs w:val="21"/>
          <w:lang w:val="en-US" w:eastAsia="zh-CN" w:bidi="ar-SA"/>
        </w:rPr>
      </w:pPr>
      <w:r>
        <w:rPr>
          <w:rFonts w:hint="eastAsia" w:ascii="黑体" w:hAnsi="黑体" w:eastAsia="黑体" w:cs="黑体"/>
          <w:kern w:val="2"/>
          <w:sz w:val="21"/>
          <w:szCs w:val="21"/>
          <w:lang w:val="en-US" w:eastAsia="zh-CN" w:bidi="ar-SA"/>
        </w:rPr>
        <w:t>4.2.1</w:t>
      </w:r>
      <w:r>
        <w:rPr>
          <w:rFonts w:hint="eastAsia" w:ascii="宋体" w:hAnsi="宋体" w:eastAsia="宋体" w:cs="宋体"/>
          <w:kern w:val="2"/>
          <w:sz w:val="21"/>
          <w:szCs w:val="21"/>
          <w:lang w:val="en-US" w:eastAsia="zh-CN" w:bidi="ar-SA"/>
        </w:rPr>
        <w:t xml:space="preserve"> 土壤板结的主要表现包括：表层土壤紧实、雨后积水难渗、根系发育不良。</w:t>
      </w:r>
    </w:p>
    <w:p w14:paraId="17431418">
      <w:pPr>
        <w:pStyle w:val="25"/>
        <w:keepNext w:val="0"/>
        <w:keepLines w:val="0"/>
        <w:widowControl/>
        <w:suppressLineNumbers w:val="0"/>
        <w:shd w:val="clear" w:fill="FFFFFF"/>
        <w:spacing w:before="80" w:beforeAutospacing="0" w:after="80" w:afterAutospacing="0" w:line="240" w:lineRule="auto"/>
        <w:ind w:left="0" w:right="0" w:firstLine="0"/>
        <w:rPr>
          <w:rFonts w:hint="eastAsia" w:ascii="宋体" w:hAnsi="宋体" w:eastAsia="宋体" w:cs="宋体"/>
          <w:kern w:val="2"/>
          <w:sz w:val="21"/>
          <w:szCs w:val="21"/>
          <w:lang w:val="en-US" w:eastAsia="zh-CN" w:bidi="ar-SA"/>
        </w:rPr>
      </w:pPr>
      <w:r>
        <w:rPr>
          <w:rFonts w:hint="eastAsia" w:ascii="黑体" w:hAnsi="黑体" w:eastAsia="黑体" w:cs="黑体"/>
          <w:kern w:val="2"/>
          <w:sz w:val="21"/>
          <w:szCs w:val="21"/>
          <w:lang w:val="en-US" w:eastAsia="zh-CN" w:bidi="ar-SA"/>
        </w:rPr>
        <w:t>4.2.2</w:t>
      </w:r>
      <w:r>
        <w:rPr>
          <w:rFonts w:hint="eastAsia" w:ascii="宋体" w:hAnsi="宋体" w:eastAsia="宋体" w:cs="宋体"/>
          <w:kern w:val="2"/>
          <w:sz w:val="21"/>
          <w:szCs w:val="21"/>
          <w:lang w:val="en-US" w:eastAsia="zh-CN" w:bidi="ar-SA"/>
        </w:rPr>
        <w:t xml:space="preserve"> 土壤板结宜通过以下方法判断：</w:t>
      </w:r>
    </w:p>
    <w:p w14:paraId="141BDA1A">
      <w:pPr>
        <w:pStyle w:val="25"/>
        <w:keepNext w:val="0"/>
        <w:keepLines w:val="0"/>
        <w:widowControl/>
        <w:suppressLineNumbers w:val="0"/>
        <w:spacing w:before="0" w:beforeAutospacing="0" w:after="0" w:afterAutospacing="0" w:line="240" w:lineRule="auto"/>
        <w:ind w:left="210" w:leftChars="100" w:right="0"/>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——外观判断：土壤表面板结、龟裂，颜色发白发黄；</w:t>
      </w:r>
    </w:p>
    <w:p w14:paraId="08A21670">
      <w:pPr>
        <w:pStyle w:val="25"/>
        <w:keepNext w:val="0"/>
        <w:keepLines w:val="0"/>
        <w:widowControl/>
        <w:suppressLineNumbers w:val="0"/>
        <w:spacing w:before="0" w:beforeAutospacing="0" w:after="0" w:afterAutospacing="0" w:line="240" w:lineRule="auto"/>
        <w:ind w:left="210" w:leftChars="100" w:right="0"/>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——手感判断：挖取表层10cm土壤，紧实难以破碎；</w:t>
      </w:r>
    </w:p>
    <w:p w14:paraId="689D437B">
      <w:pPr>
        <w:pStyle w:val="25"/>
        <w:keepNext w:val="0"/>
        <w:keepLines w:val="0"/>
        <w:widowControl/>
        <w:suppressLineNumbers w:val="0"/>
        <w:spacing w:before="0" w:beforeAutospacing="0" w:after="0" w:afterAutospacing="0" w:line="240" w:lineRule="auto"/>
        <w:ind w:left="210" w:leftChars="100" w:right="0"/>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——简易测定：用铁锹垂直插入土壤，阻力较大。</w:t>
      </w:r>
    </w:p>
    <w:p w14:paraId="17114582">
      <w:pPr>
        <w:pStyle w:val="106"/>
        <w:keepNext w:val="0"/>
        <w:keepLines w:val="0"/>
        <w:pageBreakBefore w:val="0"/>
        <w:widowControl/>
        <w:kinsoku/>
        <w:wordWrap/>
        <w:overflowPunct/>
        <w:topLinePunct w:val="0"/>
        <w:autoSpaceDE/>
        <w:autoSpaceDN/>
        <w:bidi w:val="0"/>
        <w:adjustRightInd w:val="0"/>
        <w:snapToGrid w:val="0"/>
        <w:spacing w:before="120" w:after="120" w:line="240" w:lineRule="auto"/>
        <w:textAlignment w:val="auto"/>
        <w:rPr>
          <w:rFonts w:hint="eastAsia" w:ascii="Arial" w:hAnsi="Arial" w:cs="Arial"/>
          <w:lang w:val="en-US" w:eastAsia="zh-CN"/>
        </w:rPr>
      </w:pPr>
      <w:r>
        <w:rPr>
          <w:rFonts w:hint="eastAsia" w:ascii="Arial" w:hAnsi="Arial" w:cs="Arial"/>
          <w:lang w:val="en-US" w:eastAsia="zh-CN"/>
        </w:rPr>
        <w:t>养分失衡</w:t>
      </w:r>
    </w:p>
    <w:p w14:paraId="63B656A5">
      <w:pPr>
        <w:pStyle w:val="25"/>
        <w:keepNext w:val="0"/>
        <w:keepLines w:val="0"/>
        <w:widowControl/>
        <w:suppressLineNumbers w:val="0"/>
        <w:spacing w:before="0" w:beforeAutospacing="0" w:after="0" w:afterAutospacing="0" w:line="240" w:lineRule="auto"/>
        <w:ind w:left="0" w:right="0"/>
        <w:rPr>
          <w:rFonts w:hint="eastAsia" w:ascii="宋体" w:hAnsi="宋体" w:eastAsia="宋体" w:cs="宋体"/>
          <w:kern w:val="2"/>
          <w:sz w:val="21"/>
          <w:szCs w:val="21"/>
          <w:lang w:val="en-US" w:eastAsia="zh-CN" w:bidi="ar-SA"/>
        </w:rPr>
      </w:pPr>
      <w:r>
        <w:rPr>
          <w:rFonts w:hint="eastAsia" w:ascii="黑体" w:hAnsi="黑体" w:eastAsia="黑体" w:cs="黑体"/>
          <w:kern w:val="2"/>
          <w:sz w:val="21"/>
          <w:szCs w:val="21"/>
          <w:lang w:val="en-US" w:eastAsia="zh-CN" w:bidi="ar-SA"/>
        </w:rPr>
        <w:t>4.3.1</w:t>
      </w:r>
      <w:r>
        <w:rPr>
          <w:rFonts w:hint="eastAsia" w:ascii="宋体" w:hAnsi="宋体" w:eastAsia="宋体" w:cs="宋体"/>
          <w:kern w:val="2"/>
          <w:sz w:val="21"/>
          <w:szCs w:val="21"/>
          <w:lang w:val="en-US" w:eastAsia="zh-CN" w:bidi="ar-SA"/>
        </w:rPr>
        <w:t xml:space="preserve"> 潞党参种植区常见的养分失衡类型包括：有机质含量低于10g/kg、氮磷钾比例失调。</w:t>
      </w:r>
    </w:p>
    <w:p w14:paraId="352A8994">
      <w:pPr>
        <w:pStyle w:val="25"/>
        <w:keepNext w:val="0"/>
        <w:keepLines w:val="0"/>
        <w:widowControl/>
        <w:suppressLineNumbers w:val="0"/>
        <w:spacing w:before="0" w:beforeAutospacing="0" w:after="0" w:afterAutospacing="0" w:line="240" w:lineRule="auto"/>
        <w:ind w:left="0" w:right="0"/>
        <w:rPr>
          <w:rFonts w:hint="eastAsia" w:ascii="宋体" w:hAnsi="宋体" w:eastAsia="宋体" w:cs="宋体"/>
          <w:kern w:val="2"/>
          <w:sz w:val="21"/>
          <w:szCs w:val="21"/>
          <w:lang w:val="en-US" w:eastAsia="zh-CN" w:bidi="ar-SA"/>
        </w:rPr>
      </w:pPr>
      <w:r>
        <w:rPr>
          <w:rFonts w:hint="eastAsia" w:ascii="黑体" w:hAnsi="黑体" w:eastAsia="黑体" w:cs="黑体"/>
          <w:kern w:val="2"/>
          <w:sz w:val="21"/>
          <w:szCs w:val="21"/>
          <w:lang w:val="en-US" w:eastAsia="zh-CN" w:bidi="ar-SA"/>
        </w:rPr>
        <w:t xml:space="preserve">4.3.2 </w:t>
      </w:r>
      <w:r>
        <w:rPr>
          <w:rFonts w:hint="eastAsia" w:ascii="宋体" w:hAnsi="宋体" w:eastAsia="宋体" w:cs="宋体"/>
          <w:kern w:val="2"/>
          <w:sz w:val="21"/>
          <w:szCs w:val="21"/>
          <w:lang w:val="en-US" w:eastAsia="zh-CN" w:bidi="ar-SA"/>
        </w:rPr>
        <w:t>养分失衡宜通过以下方法判断：</w:t>
      </w:r>
    </w:p>
    <w:p w14:paraId="27475117">
      <w:pPr>
        <w:pStyle w:val="25"/>
        <w:keepNext w:val="0"/>
        <w:keepLines w:val="0"/>
        <w:widowControl/>
        <w:suppressLineNumbers w:val="0"/>
        <w:spacing w:before="0" w:beforeAutospacing="0" w:after="0" w:afterAutospacing="0" w:line="240" w:lineRule="auto"/>
        <w:ind w:left="210" w:leftChars="100" w:right="0"/>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——观察潞党参长势：植株矮小、叶色异常、缺素症状；</w:t>
      </w:r>
    </w:p>
    <w:p w14:paraId="38543790">
      <w:pPr>
        <w:pStyle w:val="25"/>
        <w:keepNext w:val="0"/>
        <w:keepLines w:val="0"/>
        <w:widowControl/>
        <w:suppressLineNumbers w:val="0"/>
        <w:spacing w:before="0" w:beforeAutospacing="0" w:after="0" w:afterAutospacing="0" w:line="240" w:lineRule="auto"/>
        <w:ind w:left="210" w:leftChars="100" w:right="0"/>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——有条件时，宜送样至农业技术推广部门进行养分检测。</w:t>
      </w:r>
    </w:p>
    <w:p w14:paraId="7FDACCD5">
      <w:pPr>
        <w:pStyle w:val="106"/>
        <w:keepNext w:val="0"/>
        <w:keepLines w:val="0"/>
        <w:pageBreakBefore w:val="0"/>
        <w:widowControl/>
        <w:kinsoku/>
        <w:wordWrap/>
        <w:overflowPunct/>
        <w:topLinePunct w:val="0"/>
        <w:autoSpaceDE/>
        <w:autoSpaceDN/>
        <w:bidi w:val="0"/>
        <w:adjustRightInd w:val="0"/>
        <w:snapToGrid w:val="0"/>
        <w:spacing w:before="120" w:after="120" w:line="240" w:lineRule="auto"/>
        <w:textAlignment w:val="auto"/>
        <w:rPr>
          <w:rFonts w:hint="eastAsia" w:ascii="Arial" w:hAnsi="Arial" w:cs="Arial"/>
          <w:lang w:val="en-US" w:eastAsia="zh-CN"/>
        </w:rPr>
      </w:pPr>
      <w:r>
        <w:rPr>
          <w:rFonts w:hint="eastAsia" w:ascii="Arial" w:hAnsi="Arial" w:cs="Arial"/>
          <w:lang w:val="en-US" w:eastAsia="zh-CN"/>
        </w:rPr>
        <w:t>连作障碍</w:t>
      </w:r>
    </w:p>
    <w:p w14:paraId="163466C9">
      <w:pPr>
        <w:pStyle w:val="25"/>
        <w:keepNext w:val="0"/>
        <w:keepLines w:val="0"/>
        <w:widowControl/>
        <w:suppressLineNumbers w:val="0"/>
        <w:spacing w:before="0" w:beforeAutospacing="0" w:after="0" w:afterAutospacing="0" w:line="240" w:lineRule="auto"/>
        <w:ind w:left="0" w:right="0"/>
        <w:rPr>
          <w:rFonts w:hint="eastAsia" w:ascii="宋体" w:hAnsi="宋体" w:eastAsia="宋体" w:cs="宋体"/>
          <w:kern w:val="2"/>
          <w:sz w:val="21"/>
          <w:szCs w:val="21"/>
          <w:lang w:val="en-US" w:eastAsia="zh-CN" w:bidi="ar-SA"/>
        </w:rPr>
      </w:pPr>
      <w:r>
        <w:rPr>
          <w:rFonts w:hint="eastAsia" w:ascii="黑体" w:hAnsi="黑体" w:eastAsia="黑体" w:cs="黑体"/>
          <w:kern w:val="2"/>
          <w:sz w:val="21"/>
          <w:szCs w:val="21"/>
          <w:lang w:val="en-US" w:eastAsia="zh-CN" w:bidi="ar-SA"/>
        </w:rPr>
        <w:t>4.4.1</w:t>
      </w:r>
      <w:r>
        <w:rPr>
          <w:rFonts w:hint="eastAsia" w:ascii="宋体" w:hAnsi="宋体" w:eastAsia="宋体" w:cs="宋体"/>
          <w:kern w:val="2"/>
          <w:sz w:val="21"/>
          <w:szCs w:val="21"/>
          <w:lang w:val="en-US" w:eastAsia="zh-CN" w:bidi="ar-SA"/>
        </w:rPr>
        <w:t xml:space="preserve"> 连作障碍的主要表现包括：连作年限超过2年、根腐病发病率超过15%、产量逐年下降。</w:t>
      </w:r>
    </w:p>
    <w:p w14:paraId="21D3A414">
      <w:pPr>
        <w:pStyle w:val="25"/>
        <w:keepNext w:val="0"/>
        <w:keepLines w:val="0"/>
        <w:widowControl/>
        <w:suppressLineNumbers w:val="0"/>
        <w:spacing w:before="0" w:beforeAutospacing="0" w:after="0" w:afterAutospacing="0" w:line="240" w:lineRule="auto"/>
        <w:ind w:left="0" w:right="0"/>
        <w:rPr>
          <w:rFonts w:hint="eastAsia" w:ascii="宋体" w:hAnsi="宋体" w:eastAsia="宋体" w:cs="宋体"/>
          <w:kern w:val="2"/>
          <w:sz w:val="21"/>
          <w:szCs w:val="21"/>
          <w:lang w:val="en-US" w:eastAsia="zh-CN" w:bidi="ar-SA"/>
        </w:rPr>
      </w:pPr>
      <w:r>
        <w:rPr>
          <w:rFonts w:hint="eastAsia" w:ascii="黑体" w:hAnsi="黑体" w:eastAsia="黑体" w:cs="黑体"/>
          <w:kern w:val="2"/>
          <w:sz w:val="21"/>
          <w:szCs w:val="21"/>
          <w:lang w:val="en-US" w:eastAsia="zh-CN" w:bidi="ar-SA"/>
        </w:rPr>
        <w:t>4.4.2</w:t>
      </w:r>
      <w:r>
        <w:rPr>
          <w:rFonts w:hint="eastAsia" w:ascii="宋体" w:hAnsi="宋体" w:eastAsia="宋体" w:cs="宋体"/>
          <w:kern w:val="2"/>
          <w:sz w:val="21"/>
          <w:szCs w:val="21"/>
          <w:lang w:val="en-US" w:eastAsia="zh-CN" w:bidi="ar-SA"/>
        </w:rPr>
        <w:t xml:space="preserve"> 连作障碍宜根据以下指标进行分级：</w:t>
      </w:r>
    </w:p>
    <w:p w14:paraId="569927F0">
      <w:pPr>
        <w:pStyle w:val="25"/>
        <w:keepNext w:val="0"/>
        <w:keepLines w:val="0"/>
        <w:widowControl/>
        <w:suppressLineNumbers w:val="0"/>
        <w:spacing w:before="0" w:beforeAutospacing="0" w:after="0" w:afterAutospacing="0" w:line="240" w:lineRule="auto"/>
        <w:ind w:left="210" w:leftChars="100" w:right="0"/>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——轻度：连作1～2年，根腐病发病率10%～15%；</w:t>
      </w:r>
    </w:p>
    <w:p w14:paraId="7FAC7C7D">
      <w:pPr>
        <w:pStyle w:val="25"/>
        <w:keepNext w:val="0"/>
        <w:keepLines w:val="0"/>
        <w:widowControl/>
        <w:suppressLineNumbers w:val="0"/>
        <w:spacing w:before="0" w:beforeAutospacing="0" w:after="0" w:afterAutospacing="0" w:line="240" w:lineRule="auto"/>
        <w:ind w:left="210" w:leftChars="100" w:right="0"/>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——中度：连作3～4年，根腐病发病率15%～25%；</w:t>
      </w:r>
    </w:p>
    <w:p w14:paraId="1E48B6D5">
      <w:pPr>
        <w:pStyle w:val="25"/>
        <w:keepNext w:val="0"/>
        <w:keepLines w:val="0"/>
        <w:widowControl/>
        <w:suppressLineNumbers w:val="0"/>
        <w:spacing w:before="0" w:beforeAutospacing="0" w:after="0" w:afterAutospacing="0" w:line="240" w:lineRule="auto"/>
        <w:ind w:left="210" w:leftChars="100" w:right="0"/>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——重度：连作5年及以上，根腐病发病率25%以上。</w:t>
      </w:r>
    </w:p>
    <w:p w14:paraId="6295FBDF">
      <w:pPr>
        <w:pStyle w:val="105"/>
        <w:spacing w:before="240" w:after="240"/>
      </w:pPr>
      <w:r>
        <w:rPr>
          <w:rFonts w:hint="eastAsia"/>
          <w:lang w:val="en-US" w:eastAsia="zh-CN"/>
        </w:rPr>
        <w:t>土壤障碍技术方案</w:t>
      </w:r>
    </w:p>
    <w:p w14:paraId="16CD1119">
      <w:pPr>
        <w:pStyle w:val="106"/>
        <w:keepNext w:val="0"/>
        <w:keepLines w:val="0"/>
        <w:pageBreakBefore w:val="0"/>
        <w:widowControl/>
        <w:numPr>
          <w:ilvl w:val="2"/>
          <w:numId w:val="0"/>
        </w:numPr>
        <w:kinsoku/>
        <w:wordWrap/>
        <w:overflowPunct/>
        <w:topLinePunct w:val="0"/>
        <w:autoSpaceDE/>
        <w:autoSpaceDN/>
        <w:bidi w:val="0"/>
        <w:adjustRightInd w:val="0"/>
        <w:snapToGrid w:val="0"/>
        <w:spacing w:before="157" w:beforeLines="50" w:after="157" w:afterLines="50" w:line="240" w:lineRule="auto"/>
        <w:ind w:leftChars="0"/>
        <w:textAlignment w:val="auto"/>
        <w:rPr>
          <w:rFonts w:hint="default" w:ascii="Arial" w:hAnsi="Arial" w:cs="Arial"/>
          <w:lang w:val="en-US" w:eastAsia="zh-CN"/>
        </w:rPr>
      </w:pPr>
      <w:r>
        <w:rPr>
          <w:rFonts w:hint="eastAsia" w:ascii="Arial" w:hAnsi="Arial" w:cs="Arial"/>
          <w:lang w:val="en-US" w:eastAsia="zh-CN"/>
        </w:rPr>
        <w:t>5</w:t>
      </w:r>
      <w:r>
        <w:rPr>
          <w:rFonts w:hint="default" w:ascii="Arial" w:hAnsi="Arial" w:cs="Arial"/>
          <w:lang w:val="en-US" w:eastAsia="zh-CN"/>
        </w:rPr>
        <w:t>.</w:t>
      </w:r>
      <w:r>
        <w:rPr>
          <w:rFonts w:hint="eastAsia" w:ascii="Arial" w:hAnsi="Arial" w:cs="Arial"/>
          <w:lang w:val="en-US" w:eastAsia="zh-CN"/>
        </w:rPr>
        <w:t>1</w:t>
      </w:r>
      <w:r>
        <w:rPr>
          <w:rFonts w:hint="default" w:ascii="Arial" w:hAnsi="Arial" w:cs="Arial"/>
          <w:lang w:val="en-US" w:eastAsia="zh-CN"/>
        </w:rPr>
        <w:t xml:space="preserve"> 土壤板结改良</w:t>
      </w:r>
    </w:p>
    <w:p w14:paraId="12E859C4">
      <w:pPr>
        <w:pStyle w:val="106"/>
        <w:keepNext w:val="0"/>
        <w:keepLines w:val="0"/>
        <w:pageBreakBefore w:val="0"/>
        <w:widowControl/>
        <w:numPr>
          <w:ilvl w:val="2"/>
          <w:numId w:val="0"/>
        </w:numPr>
        <w:kinsoku/>
        <w:wordWrap/>
        <w:overflowPunct/>
        <w:topLinePunct w:val="0"/>
        <w:autoSpaceDE/>
        <w:autoSpaceDN/>
        <w:bidi w:val="0"/>
        <w:adjustRightInd w:val="0"/>
        <w:snapToGrid w:val="0"/>
        <w:spacing w:before="157" w:beforeLines="50" w:after="157" w:afterLines="50" w:line="240" w:lineRule="auto"/>
        <w:ind w:leftChars="0"/>
        <w:textAlignment w:val="auto"/>
        <w:rPr>
          <w:rFonts w:hint="eastAsia" w:ascii="Arial" w:hAnsi="Arial" w:cs="Arial"/>
          <w:lang w:val="en-US" w:eastAsia="zh-CN"/>
        </w:rPr>
      </w:pPr>
      <w:r>
        <w:rPr>
          <w:rFonts w:hint="eastAsia" w:ascii="Arial" w:hAnsi="Arial" w:cs="Arial"/>
          <w:lang w:val="en-US" w:eastAsia="zh-CN"/>
        </w:rPr>
        <w:t>5</w:t>
      </w:r>
      <w:r>
        <w:rPr>
          <w:rFonts w:hint="default" w:ascii="Arial" w:hAnsi="Arial" w:cs="Arial"/>
          <w:lang w:val="en-US" w:eastAsia="zh-CN"/>
        </w:rPr>
        <w:t>.</w:t>
      </w:r>
      <w:r>
        <w:rPr>
          <w:rFonts w:hint="eastAsia" w:ascii="Arial" w:hAnsi="Arial" w:cs="Arial"/>
          <w:lang w:val="en-US" w:eastAsia="zh-CN"/>
        </w:rPr>
        <w:t>1.1</w:t>
      </w:r>
      <w:r>
        <w:rPr>
          <w:rFonts w:hint="default" w:ascii="Arial" w:hAnsi="Arial" w:cs="Arial"/>
          <w:lang w:val="en-US" w:eastAsia="zh-CN"/>
        </w:rPr>
        <w:t xml:space="preserve"> </w:t>
      </w:r>
      <w:r>
        <w:rPr>
          <w:rFonts w:hint="eastAsia" w:ascii="Arial" w:hAnsi="Arial" w:cs="Arial"/>
          <w:lang w:val="en-US" w:eastAsia="zh-CN"/>
        </w:rPr>
        <w:t>准备工作</w:t>
      </w:r>
    </w:p>
    <w:p w14:paraId="67A178E3">
      <w:pPr>
        <w:pStyle w:val="25"/>
        <w:keepNext w:val="0"/>
        <w:keepLines w:val="0"/>
        <w:widowControl/>
        <w:suppressLineNumbers w:val="0"/>
        <w:spacing w:before="0" w:beforeAutospacing="0" w:after="0" w:afterAutospacing="0" w:line="240" w:lineRule="auto"/>
        <w:ind w:left="0" w:right="0"/>
        <w:rPr>
          <w:rFonts w:hint="eastAsia" w:ascii="宋体" w:hAnsi="宋体" w:eastAsia="宋体" w:cs="宋体"/>
          <w:kern w:val="2"/>
          <w:sz w:val="21"/>
          <w:szCs w:val="21"/>
          <w:lang w:val="en-US" w:eastAsia="zh-CN" w:bidi="ar-SA"/>
        </w:rPr>
      </w:pPr>
      <w:r>
        <w:rPr>
          <w:rFonts w:hint="eastAsia" w:ascii="黑体" w:hAnsi="黑体" w:eastAsia="黑体" w:cs="黑体"/>
          <w:kern w:val="2"/>
          <w:sz w:val="21"/>
          <w:szCs w:val="21"/>
          <w:lang w:val="en-US" w:eastAsia="zh-CN" w:bidi="ar-SA"/>
        </w:rPr>
        <w:t>5.1.1.1</w:t>
      </w:r>
      <w:r>
        <w:rPr>
          <w:rFonts w:hint="default" w:ascii="宋体" w:hAnsi="宋体" w:eastAsia="宋体" w:cs="宋体"/>
          <w:kern w:val="2"/>
          <w:sz w:val="21"/>
          <w:szCs w:val="21"/>
          <w:lang w:val="en-US" w:eastAsia="zh-CN" w:bidi="ar-SA"/>
        </w:rPr>
        <w:t xml:space="preserve"> 前茬作物收获后，及时清除田间残留的地膜、杂草和石块。</w:t>
      </w:r>
    </w:p>
    <w:p w14:paraId="568A13D3">
      <w:pPr>
        <w:pStyle w:val="25"/>
        <w:keepNext w:val="0"/>
        <w:keepLines w:val="0"/>
        <w:widowControl/>
        <w:suppressLineNumbers w:val="0"/>
        <w:spacing w:before="0" w:beforeAutospacing="0" w:after="0" w:afterAutospacing="0" w:line="240" w:lineRule="auto"/>
        <w:ind w:left="0" w:right="0"/>
        <w:rPr>
          <w:rFonts w:hint="default" w:ascii="宋体" w:hAnsi="宋体" w:eastAsia="宋体" w:cs="宋体"/>
          <w:kern w:val="2"/>
          <w:sz w:val="21"/>
          <w:szCs w:val="21"/>
          <w:lang w:val="en-US" w:eastAsia="zh-CN" w:bidi="ar-SA"/>
        </w:rPr>
      </w:pPr>
      <w:r>
        <w:rPr>
          <w:rFonts w:hint="eastAsia" w:ascii="黑体" w:hAnsi="黑体" w:eastAsia="黑体" w:cs="黑体"/>
          <w:kern w:val="2"/>
          <w:sz w:val="21"/>
          <w:szCs w:val="21"/>
          <w:lang w:val="en-US" w:eastAsia="zh-CN" w:bidi="ar-SA"/>
        </w:rPr>
        <w:t>5.1.1.2</w:t>
      </w:r>
      <w:r>
        <w:rPr>
          <w:rFonts w:hint="default" w:ascii="宋体" w:hAnsi="宋体" w:eastAsia="宋体" w:cs="宋体"/>
          <w:kern w:val="2"/>
          <w:sz w:val="21"/>
          <w:szCs w:val="21"/>
          <w:lang w:val="en-US" w:eastAsia="zh-CN" w:bidi="ar-SA"/>
        </w:rPr>
        <w:t xml:space="preserve"> 准备腐熟农家肥（每亩2000kg～3000kg）或商品有机肥（每亩500kg～800kg）。农家肥应充分腐熟，表现为颜色黑褐、无恶臭、质地疏松。未经腐熟的农家肥不宜直接施入土壤。</w:t>
      </w:r>
    </w:p>
    <w:p w14:paraId="362A1B8E">
      <w:pPr>
        <w:pStyle w:val="25"/>
        <w:keepNext w:val="0"/>
        <w:keepLines w:val="0"/>
        <w:widowControl/>
        <w:suppressLineNumbers w:val="0"/>
        <w:spacing w:before="0" w:beforeAutospacing="0" w:after="0" w:afterAutospacing="0" w:line="240" w:lineRule="auto"/>
        <w:ind w:left="0" w:right="0"/>
        <w:rPr>
          <w:rFonts w:hint="default" w:ascii="宋体" w:hAnsi="宋体" w:eastAsia="宋体" w:cs="宋体"/>
          <w:kern w:val="2"/>
          <w:sz w:val="21"/>
          <w:szCs w:val="21"/>
          <w:lang w:val="en-US" w:eastAsia="zh-CN" w:bidi="ar-SA"/>
        </w:rPr>
      </w:pPr>
      <w:r>
        <w:rPr>
          <w:rFonts w:hint="eastAsia" w:ascii="黑体" w:hAnsi="黑体" w:eastAsia="黑体" w:cs="黑体"/>
          <w:kern w:val="2"/>
          <w:sz w:val="21"/>
          <w:szCs w:val="21"/>
          <w:lang w:val="en-US" w:eastAsia="zh-CN" w:bidi="ar-SA"/>
        </w:rPr>
        <w:t>5.1.1.3</w:t>
      </w:r>
      <w:r>
        <w:rPr>
          <w:rFonts w:hint="default" w:ascii="宋体" w:hAnsi="宋体" w:eastAsia="宋体" w:cs="宋体"/>
          <w:kern w:val="2"/>
          <w:sz w:val="21"/>
          <w:szCs w:val="21"/>
          <w:lang w:val="en-US" w:eastAsia="zh-CN" w:bidi="ar-SA"/>
        </w:rPr>
        <w:t xml:space="preserve"> 准备秸秆还田所需设备（粉碎机、拖拉机等）。如无粉碎条件，可将秸秆收割后集中堆放，经腐熟后再还田。</w:t>
      </w:r>
    </w:p>
    <w:p w14:paraId="3191070F">
      <w:pPr>
        <w:pStyle w:val="25"/>
        <w:keepNext w:val="0"/>
        <w:keepLines w:val="0"/>
        <w:widowControl/>
        <w:suppressLineNumbers w:val="0"/>
        <w:spacing w:before="0" w:beforeAutospacing="0" w:after="0" w:afterAutospacing="0" w:line="240" w:lineRule="auto"/>
        <w:ind w:left="0" w:right="0"/>
        <w:rPr>
          <w:rFonts w:hint="default" w:ascii="宋体" w:hAnsi="宋体" w:eastAsia="宋体" w:cs="宋体"/>
          <w:kern w:val="2"/>
          <w:sz w:val="21"/>
          <w:szCs w:val="21"/>
          <w:lang w:val="en-US" w:eastAsia="zh-CN" w:bidi="ar-SA"/>
        </w:rPr>
      </w:pPr>
      <w:r>
        <w:rPr>
          <w:rFonts w:hint="eastAsia" w:ascii="黑体" w:hAnsi="黑体" w:eastAsia="黑体" w:cs="黑体"/>
          <w:kern w:val="2"/>
          <w:sz w:val="21"/>
          <w:szCs w:val="21"/>
          <w:lang w:val="en-US" w:eastAsia="zh-CN" w:bidi="ar-SA"/>
        </w:rPr>
        <w:t>5.1.1.4</w:t>
      </w:r>
      <w:r>
        <w:rPr>
          <w:rFonts w:hint="default" w:ascii="宋体" w:hAnsi="宋体" w:eastAsia="宋体" w:cs="宋体"/>
          <w:kern w:val="2"/>
          <w:sz w:val="21"/>
          <w:szCs w:val="21"/>
          <w:lang w:val="en-US" w:eastAsia="zh-CN" w:bidi="ar-SA"/>
        </w:rPr>
        <w:t xml:space="preserve"> 检查土壤墒情。土壤过干时，宜提前3～5天灌水；土壤过湿时，宜晾晒2～3天至土壤不粘手为宜。</w:t>
      </w:r>
    </w:p>
    <w:p w14:paraId="7F9FFE77">
      <w:pPr>
        <w:pStyle w:val="106"/>
        <w:keepNext w:val="0"/>
        <w:keepLines w:val="0"/>
        <w:pageBreakBefore w:val="0"/>
        <w:widowControl/>
        <w:numPr>
          <w:ilvl w:val="2"/>
          <w:numId w:val="0"/>
        </w:numPr>
        <w:kinsoku/>
        <w:wordWrap/>
        <w:overflowPunct/>
        <w:topLinePunct w:val="0"/>
        <w:autoSpaceDE/>
        <w:autoSpaceDN/>
        <w:bidi w:val="0"/>
        <w:adjustRightInd w:val="0"/>
        <w:snapToGrid w:val="0"/>
        <w:spacing w:before="157" w:beforeLines="50" w:after="157" w:afterLines="50" w:line="240" w:lineRule="auto"/>
        <w:ind w:leftChars="0"/>
        <w:textAlignment w:val="auto"/>
        <w:rPr>
          <w:rFonts w:hint="eastAsia" w:ascii="Arial" w:hAnsi="Arial" w:cs="Arial"/>
          <w:lang w:val="en-US" w:eastAsia="zh-CN"/>
        </w:rPr>
      </w:pPr>
      <w:r>
        <w:rPr>
          <w:rFonts w:hint="eastAsia" w:ascii="Arial" w:hAnsi="Arial" w:cs="Arial"/>
          <w:lang w:val="en-US" w:eastAsia="zh-CN"/>
        </w:rPr>
        <w:t>5</w:t>
      </w:r>
      <w:r>
        <w:rPr>
          <w:rFonts w:hint="default" w:ascii="Arial" w:hAnsi="Arial" w:cs="Arial"/>
          <w:lang w:val="en-US" w:eastAsia="zh-CN"/>
        </w:rPr>
        <w:t>.</w:t>
      </w:r>
      <w:r>
        <w:rPr>
          <w:rFonts w:hint="eastAsia" w:ascii="Arial" w:hAnsi="Arial" w:cs="Arial"/>
          <w:lang w:val="en-US" w:eastAsia="zh-CN"/>
        </w:rPr>
        <w:t>1.2</w:t>
      </w:r>
      <w:r>
        <w:rPr>
          <w:rFonts w:hint="default" w:ascii="Arial" w:hAnsi="Arial" w:cs="Arial"/>
          <w:lang w:val="en-US" w:eastAsia="zh-CN"/>
        </w:rPr>
        <w:t xml:space="preserve"> </w:t>
      </w:r>
      <w:r>
        <w:rPr>
          <w:rFonts w:hint="eastAsia" w:ascii="Arial" w:hAnsi="Arial" w:cs="Arial"/>
          <w:lang w:val="en-US" w:eastAsia="zh-CN"/>
        </w:rPr>
        <w:t>操作要求</w:t>
      </w:r>
    </w:p>
    <w:p w14:paraId="7CB7FAAE">
      <w:pPr>
        <w:pStyle w:val="25"/>
        <w:keepNext w:val="0"/>
        <w:keepLines w:val="0"/>
        <w:widowControl/>
        <w:suppressLineNumbers w:val="0"/>
        <w:spacing w:before="0" w:beforeAutospacing="0" w:after="0" w:afterAutospacing="0" w:line="240" w:lineRule="auto"/>
        <w:ind w:left="0" w:right="0"/>
        <w:rPr>
          <w:rFonts w:hint="default" w:ascii="宋体" w:hAnsi="宋体" w:eastAsia="宋体" w:cs="宋体"/>
          <w:kern w:val="2"/>
          <w:sz w:val="21"/>
          <w:szCs w:val="21"/>
          <w:lang w:val="en-US" w:eastAsia="zh-CN" w:bidi="ar-SA"/>
        </w:rPr>
      </w:pPr>
      <w:r>
        <w:rPr>
          <w:rFonts w:hint="eastAsia" w:ascii="黑体" w:hAnsi="黑体" w:eastAsia="黑体" w:cs="黑体"/>
          <w:kern w:val="2"/>
          <w:sz w:val="21"/>
          <w:szCs w:val="21"/>
          <w:lang w:val="en-US" w:eastAsia="zh-CN" w:bidi="ar-SA"/>
        </w:rPr>
        <w:t>5.1.2.1</w:t>
      </w:r>
      <w:r>
        <w:rPr>
          <w:rFonts w:hint="default" w:ascii="宋体" w:hAnsi="宋体" w:eastAsia="宋体" w:cs="宋体"/>
          <w:kern w:val="2"/>
          <w:sz w:val="21"/>
          <w:szCs w:val="21"/>
          <w:lang w:val="en-US" w:eastAsia="zh-CN" w:bidi="ar-SA"/>
        </w:rPr>
        <w:t xml:space="preserve"> 增施有机肥：将</w:t>
      </w:r>
      <w:r>
        <w:rPr>
          <w:rFonts w:hint="eastAsia" w:ascii="宋体" w:hAnsi="宋体" w:cs="宋体"/>
          <w:kern w:val="2"/>
          <w:sz w:val="21"/>
          <w:szCs w:val="21"/>
          <w:lang w:val="en-US" w:eastAsia="zh-CN" w:bidi="ar-SA"/>
        </w:rPr>
        <w:t>农家肥或</w:t>
      </w:r>
      <w:r>
        <w:rPr>
          <w:rFonts w:hint="default" w:ascii="宋体" w:hAnsi="宋体" w:eastAsia="宋体" w:cs="宋体"/>
          <w:kern w:val="2"/>
          <w:sz w:val="21"/>
          <w:szCs w:val="21"/>
          <w:lang w:val="en-US" w:eastAsia="zh-CN" w:bidi="ar-SA"/>
        </w:rPr>
        <w:t>有机肥均匀撒施于土壤表面，随即深耕25cm～30cm，使有机肥与土壤充分混合。有机肥不宜暴露于地表过久，以免养分流失。</w:t>
      </w:r>
    </w:p>
    <w:p w14:paraId="347FD5D6">
      <w:pPr>
        <w:pStyle w:val="25"/>
        <w:keepNext w:val="0"/>
        <w:keepLines w:val="0"/>
        <w:widowControl/>
        <w:suppressLineNumbers w:val="0"/>
        <w:spacing w:before="0" w:beforeAutospacing="0" w:after="0" w:afterAutospacing="0" w:line="240" w:lineRule="auto"/>
        <w:ind w:left="0" w:right="0"/>
        <w:rPr>
          <w:rFonts w:hint="default" w:ascii="宋体" w:hAnsi="宋体" w:eastAsia="宋体" w:cs="宋体"/>
          <w:kern w:val="2"/>
          <w:sz w:val="21"/>
          <w:szCs w:val="21"/>
          <w:lang w:val="en-US" w:eastAsia="zh-CN" w:bidi="ar-SA"/>
        </w:rPr>
      </w:pPr>
      <w:r>
        <w:rPr>
          <w:rFonts w:hint="eastAsia" w:ascii="黑体" w:hAnsi="黑体" w:eastAsia="黑体" w:cs="黑体"/>
          <w:kern w:val="2"/>
          <w:sz w:val="21"/>
          <w:szCs w:val="21"/>
          <w:lang w:val="en-US" w:eastAsia="zh-CN" w:bidi="ar-SA"/>
        </w:rPr>
        <w:t>5.1.2.2</w:t>
      </w:r>
      <w:r>
        <w:rPr>
          <w:rFonts w:hint="default" w:ascii="宋体" w:hAnsi="宋体" w:eastAsia="宋体" w:cs="宋体"/>
          <w:kern w:val="2"/>
          <w:sz w:val="21"/>
          <w:szCs w:val="21"/>
          <w:lang w:val="en-US" w:eastAsia="zh-CN" w:bidi="ar-SA"/>
        </w:rPr>
        <w:t xml:space="preserve"> 秸秆还田：前茬作物收获后10日内，将秸秆粉碎至长度不超过10cm，均匀抛撒于地表，深耕25cm～30cm。禾本科秸秆（如玉米、小麦秸秆）碳氮比较高，还田时宜每100kg秸秆加尿素1kg～2kg调节碳氮比，促进秸秆腐解。带有病虫害的秸秆不宜直接还田，应集中带离田间或经高温堆肥处理后再使用。</w:t>
      </w:r>
    </w:p>
    <w:p w14:paraId="50BEC8C2">
      <w:pPr>
        <w:pStyle w:val="25"/>
        <w:keepNext w:val="0"/>
        <w:keepLines w:val="0"/>
        <w:widowControl/>
        <w:suppressLineNumbers w:val="0"/>
        <w:spacing w:before="0" w:beforeAutospacing="0" w:after="0" w:afterAutospacing="0" w:line="240" w:lineRule="auto"/>
        <w:ind w:left="0" w:right="0"/>
        <w:rPr>
          <w:rFonts w:hint="default" w:ascii="宋体" w:hAnsi="宋体" w:eastAsia="宋体" w:cs="宋体"/>
          <w:kern w:val="2"/>
          <w:sz w:val="21"/>
          <w:szCs w:val="21"/>
          <w:lang w:val="en-US" w:eastAsia="zh-CN" w:bidi="ar-SA"/>
        </w:rPr>
      </w:pPr>
      <w:r>
        <w:rPr>
          <w:rFonts w:hint="eastAsia" w:ascii="黑体" w:hAnsi="黑体" w:eastAsia="黑体" w:cs="黑体"/>
          <w:kern w:val="2"/>
          <w:sz w:val="21"/>
          <w:szCs w:val="21"/>
          <w:lang w:val="en-US" w:eastAsia="zh-CN" w:bidi="ar-SA"/>
        </w:rPr>
        <w:t>5.1.2.3</w:t>
      </w:r>
      <w:r>
        <w:rPr>
          <w:rFonts w:hint="default" w:ascii="宋体" w:hAnsi="宋体" w:eastAsia="宋体" w:cs="宋体"/>
          <w:kern w:val="2"/>
          <w:sz w:val="21"/>
          <w:szCs w:val="21"/>
          <w:lang w:val="en-US" w:eastAsia="zh-CN" w:bidi="ar-SA"/>
        </w:rPr>
        <w:t xml:space="preserve"> 种植绿肥：休耕期或轮作期间，宜种植一季绿肥（如苜蓿、箭筈豌豆）。播种时间为春季3月下旬至4月上旬或秋季9月下旬至10月上旬。绿肥生长至盛花期（约播种后60天～90天），用旋耕机或铧犁翻压入土，翻压深度15cm～20cm。翻压后立即灌水，保持土壤湿润，促进绿肥腐解。绿肥鲜草翻压量宜不少于每亩1500kg。</w:t>
      </w:r>
    </w:p>
    <w:p w14:paraId="79CED8A5">
      <w:pPr>
        <w:pStyle w:val="25"/>
        <w:keepNext w:val="0"/>
        <w:keepLines w:val="0"/>
        <w:widowControl/>
        <w:suppressLineNumbers w:val="0"/>
        <w:spacing w:before="0" w:beforeAutospacing="0" w:after="0" w:afterAutospacing="0" w:line="240" w:lineRule="auto"/>
        <w:ind w:left="0" w:right="0"/>
        <w:rPr>
          <w:rFonts w:hint="default" w:ascii="宋体" w:hAnsi="宋体" w:eastAsia="宋体" w:cs="宋体"/>
          <w:kern w:val="2"/>
          <w:sz w:val="21"/>
          <w:szCs w:val="21"/>
          <w:lang w:val="en-US" w:eastAsia="zh-CN" w:bidi="ar-SA"/>
        </w:rPr>
      </w:pPr>
      <w:r>
        <w:rPr>
          <w:rFonts w:hint="eastAsia" w:ascii="黑体" w:hAnsi="黑体" w:eastAsia="黑体" w:cs="黑体"/>
          <w:kern w:val="2"/>
          <w:sz w:val="21"/>
          <w:szCs w:val="21"/>
          <w:lang w:val="en-US" w:eastAsia="zh-CN" w:bidi="ar-SA"/>
        </w:rPr>
        <w:t>5.1.2.4</w:t>
      </w:r>
      <w:r>
        <w:rPr>
          <w:rFonts w:hint="default" w:ascii="宋体" w:hAnsi="宋体" w:eastAsia="宋体" w:cs="宋体"/>
          <w:kern w:val="2"/>
          <w:sz w:val="21"/>
          <w:szCs w:val="21"/>
          <w:lang w:val="en-US" w:eastAsia="zh-CN" w:bidi="ar-SA"/>
        </w:rPr>
        <w:t xml:space="preserve"> 深耕松土：每2～3年宜进行一次深耕，深度30cm～40cm。深耕宜在前茬收获后或施用有机肥后进行，选择天气晴朗、土壤墒情适宜的时机。深耕可打破犁底层、增加土壤通透性、促进根系下扎。</w:t>
      </w:r>
    </w:p>
    <w:p w14:paraId="7184743E">
      <w:pPr>
        <w:pStyle w:val="106"/>
        <w:keepNext w:val="0"/>
        <w:keepLines w:val="0"/>
        <w:pageBreakBefore w:val="0"/>
        <w:widowControl/>
        <w:numPr>
          <w:ilvl w:val="2"/>
          <w:numId w:val="0"/>
        </w:numPr>
        <w:kinsoku/>
        <w:wordWrap/>
        <w:overflowPunct/>
        <w:topLinePunct w:val="0"/>
        <w:autoSpaceDE/>
        <w:autoSpaceDN/>
        <w:bidi w:val="0"/>
        <w:adjustRightInd w:val="0"/>
        <w:snapToGrid w:val="0"/>
        <w:spacing w:before="157" w:beforeLines="50" w:after="157" w:afterLines="50" w:line="240" w:lineRule="auto"/>
        <w:ind w:leftChars="0"/>
        <w:textAlignment w:val="auto"/>
        <w:rPr>
          <w:rFonts w:hint="default" w:ascii="Arial" w:hAnsi="Arial" w:cs="Arial"/>
          <w:lang w:val="en-US" w:eastAsia="zh-CN"/>
        </w:rPr>
      </w:pPr>
      <w:r>
        <w:rPr>
          <w:rFonts w:hint="eastAsia" w:ascii="Arial" w:hAnsi="Arial" w:cs="Arial"/>
          <w:lang w:val="en-US" w:eastAsia="zh-CN"/>
        </w:rPr>
        <w:t>5</w:t>
      </w:r>
      <w:r>
        <w:rPr>
          <w:rFonts w:hint="default" w:ascii="Arial" w:hAnsi="Arial" w:cs="Arial"/>
          <w:lang w:val="en-US" w:eastAsia="zh-CN"/>
        </w:rPr>
        <w:t>.</w:t>
      </w:r>
      <w:r>
        <w:rPr>
          <w:rFonts w:hint="eastAsia" w:ascii="Arial" w:hAnsi="Arial" w:cs="Arial"/>
          <w:lang w:val="en-US" w:eastAsia="zh-CN"/>
        </w:rPr>
        <w:t>1.3</w:t>
      </w:r>
      <w:r>
        <w:rPr>
          <w:rFonts w:hint="default" w:ascii="Arial" w:hAnsi="Arial" w:cs="Arial"/>
          <w:lang w:val="en-US" w:eastAsia="zh-CN"/>
        </w:rPr>
        <w:t xml:space="preserve"> </w:t>
      </w:r>
      <w:r>
        <w:rPr>
          <w:rFonts w:hint="eastAsia" w:ascii="Arial" w:hAnsi="Arial" w:cs="Arial"/>
          <w:lang w:val="en-US" w:eastAsia="zh-CN"/>
        </w:rPr>
        <w:t>后续管理</w:t>
      </w:r>
    </w:p>
    <w:p w14:paraId="156921A5">
      <w:pPr>
        <w:pStyle w:val="25"/>
        <w:keepNext w:val="0"/>
        <w:keepLines w:val="0"/>
        <w:widowControl/>
        <w:suppressLineNumbers w:val="0"/>
        <w:spacing w:before="0" w:beforeAutospacing="0" w:after="0" w:afterAutospacing="0" w:line="240" w:lineRule="auto"/>
        <w:ind w:left="0" w:right="0"/>
        <w:rPr>
          <w:rFonts w:hint="default" w:ascii="宋体" w:hAnsi="宋体" w:eastAsia="宋体" w:cs="宋体"/>
          <w:kern w:val="2"/>
          <w:sz w:val="21"/>
          <w:szCs w:val="21"/>
          <w:lang w:val="en-US" w:eastAsia="zh-CN" w:bidi="ar-SA"/>
        </w:rPr>
      </w:pPr>
      <w:r>
        <w:rPr>
          <w:rFonts w:hint="eastAsia" w:ascii="黑体" w:hAnsi="黑体" w:eastAsia="黑体" w:cs="黑体"/>
          <w:kern w:val="2"/>
          <w:sz w:val="21"/>
          <w:szCs w:val="21"/>
          <w:lang w:val="en-US" w:eastAsia="zh-CN" w:bidi="ar-SA"/>
        </w:rPr>
        <w:t xml:space="preserve">5.1.3.1 </w:t>
      </w:r>
      <w:r>
        <w:rPr>
          <w:rFonts w:hint="default" w:ascii="宋体" w:hAnsi="宋体" w:eastAsia="宋体" w:cs="宋体"/>
          <w:kern w:val="2"/>
          <w:sz w:val="21"/>
          <w:szCs w:val="21"/>
          <w:lang w:val="en-US" w:eastAsia="zh-CN" w:bidi="ar-SA"/>
        </w:rPr>
        <w:t>土壤改良后至潞党参移栽前，宜保持土壤疏松状态，避免机械碾压。</w:t>
      </w:r>
    </w:p>
    <w:p w14:paraId="7DD881BB">
      <w:pPr>
        <w:pStyle w:val="25"/>
        <w:keepNext w:val="0"/>
        <w:keepLines w:val="0"/>
        <w:widowControl/>
        <w:suppressLineNumbers w:val="0"/>
        <w:spacing w:before="0" w:beforeAutospacing="0" w:after="0" w:afterAutospacing="0" w:line="240" w:lineRule="auto"/>
        <w:ind w:left="0" w:right="0"/>
        <w:rPr>
          <w:rFonts w:hint="default" w:ascii="宋体" w:hAnsi="宋体" w:eastAsia="宋体" w:cs="宋体"/>
          <w:kern w:val="2"/>
          <w:sz w:val="21"/>
          <w:szCs w:val="21"/>
          <w:lang w:val="en-US" w:eastAsia="zh-CN" w:bidi="ar-SA"/>
        </w:rPr>
      </w:pPr>
      <w:r>
        <w:rPr>
          <w:rFonts w:hint="eastAsia" w:ascii="黑体" w:hAnsi="黑体" w:eastAsia="黑体" w:cs="黑体"/>
          <w:kern w:val="2"/>
          <w:sz w:val="21"/>
          <w:szCs w:val="21"/>
          <w:lang w:val="en-US" w:eastAsia="zh-CN" w:bidi="ar-SA"/>
        </w:rPr>
        <w:t>5.1.3.2</w:t>
      </w:r>
      <w:r>
        <w:rPr>
          <w:rFonts w:hint="default" w:ascii="宋体" w:hAnsi="宋体" w:eastAsia="宋体" w:cs="宋体"/>
          <w:kern w:val="2"/>
          <w:sz w:val="21"/>
          <w:szCs w:val="21"/>
          <w:lang w:val="en-US" w:eastAsia="zh-CN" w:bidi="ar-SA"/>
        </w:rPr>
        <w:t xml:space="preserve"> 移栽前15天～20天，宜进行一次</w:t>
      </w:r>
      <w:r>
        <w:rPr>
          <w:rFonts w:hint="eastAsia" w:ascii="宋体" w:hAnsi="宋体" w:cs="宋体"/>
          <w:kern w:val="2"/>
          <w:sz w:val="21"/>
          <w:szCs w:val="21"/>
          <w:lang w:val="en-US" w:eastAsia="zh-CN" w:bidi="ar-SA"/>
        </w:rPr>
        <w:t>深</w:t>
      </w:r>
      <w:r>
        <w:rPr>
          <w:rFonts w:hint="default" w:ascii="宋体" w:hAnsi="宋体" w:eastAsia="宋体" w:cs="宋体"/>
          <w:kern w:val="2"/>
          <w:sz w:val="21"/>
          <w:szCs w:val="21"/>
          <w:lang w:val="en-US" w:eastAsia="zh-CN" w:bidi="ar-SA"/>
        </w:rPr>
        <w:t>耕（15cm～20cm），耙细整平。</w:t>
      </w:r>
    </w:p>
    <w:p w14:paraId="47915AF5">
      <w:pPr>
        <w:pStyle w:val="25"/>
        <w:keepNext w:val="0"/>
        <w:keepLines w:val="0"/>
        <w:widowControl/>
        <w:suppressLineNumbers w:val="0"/>
        <w:spacing w:before="0" w:beforeAutospacing="0" w:after="0" w:afterAutospacing="0" w:line="240" w:lineRule="auto"/>
        <w:ind w:left="0" w:right="0"/>
        <w:rPr>
          <w:rFonts w:hint="default" w:ascii="宋体" w:hAnsi="宋体" w:eastAsia="宋体" w:cs="宋体"/>
          <w:kern w:val="2"/>
          <w:sz w:val="21"/>
          <w:szCs w:val="21"/>
          <w:lang w:val="en-US" w:eastAsia="zh-CN" w:bidi="ar-SA"/>
        </w:rPr>
      </w:pPr>
      <w:r>
        <w:rPr>
          <w:rFonts w:hint="eastAsia" w:ascii="黑体" w:hAnsi="黑体" w:eastAsia="黑体" w:cs="黑体"/>
          <w:kern w:val="2"/>
          <w:sz w:val="21"/>
          <w:szCs w:val="21"/>
          <w:lang w:val="en-US" w:eastAsia="zh-CN" w:bidi="ar-SA"/>
        </w:rPr>
        <w:t>5.1.3.3</w:t>
      </w:r>
      <w:r>
        <w:rPr>
          <w:rFonts w:hint="default" w:ascii="宋体" w:hAnsi="宋体" w:eastAsia="宋体" w:cs="宋体"/>
          <w:kern w:val="2"/>
          <w:sz w:val="21"/>
          <w:szCs w:val="21"/>
          <w:lang w:val="en-US" w:eastAsia="zh-CN" w:bidi="ar-SA"/>
        </w:rPr>
        <w:t xml:space="preserve"> 有条件时，可在耕作后种植一季速生绿肥（如油菜、荞麦），于翻压后种植潞党参。</w:t>
      </w:r>
    </w:p>
    <w:bookmarkEnd w:id="20"/>
    <w:p w14:paraId="55DBF02F">
      <w:pPr>
        <w:pStyle w:val="106"/>
        <w:keepNext w:val="0"/>
        <w:keepLines w:val="0"/>
        <w:pageBreakBefore w:val="0"/>
        <w:widowControl/>
        <w:numPr>
          <w:ilvl w:val="2"/>
          <w:numId w:val="0"/>
        </w:numPr>
        <w:kinsoku/>
        <w:wordWrap/>
        <w:overflowPunct/>
        <w:topLinePunct w:val="0"/>
        <w:autoSpaceDE/>
        <w:autoSpaceDN/>
        <w:bidi w:val="0"/>
        <w:adjustRightInd w:val="0"/>
        <w:snapToGrid w:val="0"/>
        <w:spacing w:before="157" w:beforeLines="50" w:after="157" w:afterLines="50" w:line="240" w:lineRule="auto"/>
        <w:ind w:leftChars="0"/>
        <w:textAlignment w:val="auto"/>
        <w:rPr>
          <w:rFonts w:hint="default" w:ascii="Arial" w:hAnsi="Arial" w:cs="Arial"/>
          <w:lang w:val="en-US" w:eastAsia="zh-CN"/>
        </w:rPr>
      </w:pPr>
      <w:r>
        <w:rPr>
          <w:rFonts w:hint="eastAsia" w:ascii="Arial" w:hAnsi="Arial" w:cs="Arial"/>
          <w:lang w:val="en-US" w:eastAsia="zh-CN"/>
        </w:rPr>
        <w:t>5</w:t>
      </w:r>
      <w:r>
        <w:rPr>
          <w:rFonts w:hint="default" w:ascii="Arial" w:hAnsi="Arial" w:cs="Arial"/>
          <w:lang w:val="en-US" w:eastAsia="zh-CN"/>
        </w:rPr>
        <w:t>.</w:t>
      </w:r>
      <w:r>
        <w:rPr>
          <w:rFonts w:hint="eastAsia" w:ascii="Arial" w:hAnsi="Arial" w:cs="Arial"/>
          <w:lang w:val="en-US" w:eastAsia="zh-CN"/>
        </w:rPr>
        <w:t>2</w:t>
      </w:r>
      <w:r>
        <w:rPr>
          <w:rFonts w:hint="default" w:ascii="Arial" w:hAnsi="Arial" w:cs="Arial"/>
          <w:lang w:val="en-US" w:eastAsia="zh-CN"/>
        </w:rPr>
        <w:t xml:space="preserve"> </w:t>
      </w:r>
      <w:r>
        <w:rPr>
          <w:rFonts w:hint="eastAsia" w:ascii="Arial" w:hAnsi="Arial" w:cs="Arial"/>
          <w:lang w:val="en-US" w:eastAsia="zh-CN"/>
        </w:rPr>
        <w:t>养分失衡</w:t>
      </w:r>
    </w:p>
    <w:p w14:paraId="7B157FA7">
      <w:pPr>
        <w:pStyle w:val="25"/>
        <w:keepNext w:val="0"/>
        <w:keepLines w:val="0"/>
        <w:widowControl/>
        <w:suppressLineNumbers w:val="0"/>
        <w:shd w:val="clear" w:fill="FFFFFF"/>
        <w:spacing w:before="80" w:beforeAutospacing="0" w:after="80" w:afterAutospacing="0"/>
        <w:ind w:left="0" w:right="0" w:firstLine="0"/>
        <w:rPr>
          <w:rFonts w:hint="default" w:ascii="Arial" w:hAnsi="Arial" w:eastAsia="黑体" w:cs="Arial"/>
          <w:sz w:val="21"/>
          <w:lang w:val="en-US" w:eastAsia="zh-CN" w:bidi="ar-SA"/>
        </w:rPr>
      </w:pPr>
      <w:r>
        <w:rPr>
          <w:rFonts w:hint="eastAsia" w:ascii="Arial" w:hAnsi="Arial" w:eastAsia="黑体" w:cs="Arial"/>
          <w:sz w:val="21"/>
          <w:lang w:val="en-US" w:eastAsia="zh-CN" w:bidi="ar-SA"/>
        </w:rPr>
        <w:t>5</w:t>
      </w:r>
      <w:r>
        <w:rPr>
          <w:rFonts w:hint="default" w:ascii="Arial" w:hAnsi="Arial" w:eastAsia="黑体" w:cs="Arial"/>
          <w:sz w:val="21"/>
          <w:lang w:val="en-US" w:eastAsia="zh-CN" w:bidi="ar-SA"/>
        </w:rPr>
        <w:t>.</w:t>
      </w:r>
      <w:r>
        <w:rPr>
          <w:rFonts w:hint="eastAsia" w:ascii="Arial" w:hAnsi="Arial" w:eastAsia="黑体" w:cs="Arial"/>
          <w:sz w:val="21"/>
          <w:lang w:val="en-US" w:eastAsia="zh-CN" w:bidi="ar-SA"/>
        </w:rPr>
        <w:t>2.1</w:t>
      </w:r>
      <w:r>
        <w:rPr>
          <w:rFonts w:hint="default" w:ascii="Arial" w:hAnsi="Arial" w:eastAsia="黑体" w:cs="Arial"/>
          <w:sz w:val="21"/>
          <w:lang w:val="en-US" w:eastAsia="zh-CN" w:bidi="ar-SA"/>
        </w:rPr>
        <w:t xml:space="preserve"> </w:t>
      </w:r>
      <w:r>
        <w:rPr>
          <w:rFonts w:hint="eastAsia" w:ascii="Arial" w:hAnsi="Arial" w:eastAsia="黑体" w:cs="Arial"/>
          <w:sz w:val="21"/>
          <w:lang w:val="en-US" w:eastAsia="zh-CN" w:bidi="ar-SA"/>
        </w:rPr>
        <w:t>准备工作</w:t>
      </w:r>
    </w:p>
    <w:p w14:paraId="7F9CABC7">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5.2.1.1</w:t>
      </w:r>
      <w:r>
        <w:rPr>
          <w:rFonts w:hint="default" w:ascii="宋体" w:hAnsi="宋体" w:eastAsia="宋体" w:cs="宋体"/>
          <w:b w:val="0"/>
          <w:bCs w:val="0"/>
          <w:kern w:val="2"/>
          <w:sz w:val="21"/>
          <w:szCs w:val="21"/>
          <w:lang w:val="en-US" w:eastAsia="zh-CN" w:bidi="ar-SA"/>
        </w:rPr>
        <w:t xml:space="preserve"> 观察潞党参或前茬作物的长势，初步判断养分失衡类型（如缺氮叶色浅绿、缺钾老叶黄化、缺磷根系发育不良等）。</w:t>
      </w:r>
    </w:p>
    <w:p w14:paraId="6C73E5B9">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5.2.1.2</w:t>
      </w:r>
      <w:r>
        <w:rPr>
          <w:rFonts w:hint="default" w:ascii="宋体" w:hAnsi="宋体" w:eastAsia="宋体" w:cs="宋体"/>
          <w:b w:val="0"/>
          <w:bCs w:val="0"/>
          <w:kern w:val="2"/>
          <w:sz w:val="21"/>
          <w:szCs w:val="21"/>
          <w:lang w:val="en-US" w:eastAsia="zh-CN" w:bidi="ar-SA"/>
        </w:rPr>
        <w:t xml:space="preserve"> 有条件时，宜采集0cm～20cm耕层土壤样品送检，检测项目包括有机质、全氮、速效磷、速效钾、pH等。</w:t>
      </w:r>
    </w:p>
    <w:p w14:paraId="282E8C4E">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5.2.1.3</w:t>
      </w:r>
      <w:r>
        <w:rPr>
          <w:rFonts w:hint="default" w:ascii="宋体" w:hAnsi="宋体" w:eastAsia="宋体" w:cs="宋体"/>
          <w:b w:val="0"/>
          <w:bCs w:val="0"/>
          <w:kern w:val="2"/>
          <w:sz w:val="21"/>
          <w:szCs w:val="21"/>
          <w:lang w:val="en-US" w:eastAsia="zh-CN" w:bidi="ar-SA"/>
        </w:rPr>
        <w:t xml:space="preserve"> 根据检测结果或长势观察，确定施肥方案。如无条件检测，可采用通用平衡施肥方案。</w:t>
      </w:r>
    </w:p>
    <w:p w14:paraId="6C2AB7B7">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5.2.1.4</w:t>
      </w:r>
      <w:r>
        <w:rPr>
          <w:rFonts w:hint="default" w:ascii="宋体" w:hAnsi="宋体" w:eastAsia="宋体" w:cs="宋体"/>
          <w:b w:val="0"/>
          <w:bCs w:val="0"/>
          <w:kern w:val="2"/>
          <w:sz w:val="21"/>
          <w:szCs w:val="21"/>
          <w:lang w:val="en-US" w:eastAsia="zh-CN" w:bidi="ar-SA"/>
        </w:rPr>
        <w:t xml:space="preserve"> 准备有机肥、复合肥、微生物菌剂等物料。复合肥宜选择硫基缓释型。</w:t>
      </w:r>
    </w:p>
    <w:p w14:paraId="2679C795">
      <w:pPr>
        <w:pStyle w:val="25"/>
        <w:keepNext w:val="0"/>
        <w:keepLines w:val="0"/>
        <w:widowControl/>
        <w:suppressLineNumbers w:val="0"/>
        <w:shd w:val="clear" w:fill="FFFFFF"/>
        <w:spacing w:before="80" w:beforeAutospacing="0" w:after="80" w:afterAutospacing="0"/>
        <w:ind w:left="0" w:right="0" w:firstLine="0"/>
        <w:rPr>
          <w:rFonts w:hint="default" w:ascii="Arial" w:hAnsi="Arial" w:eastAsia="黑体" w:cs="Arial"/>
          <w:sz w:val="21"/>
          <w:lang w:val="en-US" w:eastAsia="zh-CN" w:bidi="ar-SA"/>
        </w:rPr>
      </w:pPr>
      <w:r>
        <w:rPr>
          <w:rFonts w:hint="eastAsia" w:ascii="Arial" w:hAnsi="Arial" w:eastAsia="黑体" w:cs="Arial"/>
          <w:sz w:val="21"/>
          <w:lang w:val="en-US" w:eastAsia="zh-CN" w:bidi="ar-SA"/>
        </w:rPr>
        <w:t>5</w:t>
      </w:r>
      <w:r>
        <w:rPr>
          <w:rFonts w:hint="default" w:ascii="Arial" w:hAnsi="Arial" w:eastAsia="黑体" w:cs="Arial"/>
          <w:sz w:val="21"/>
          <w:lang w:val="en-US" w:eastAsia="zh-CN" w:bidi="ar-SA"/>
        </w:rPr>
        <w:t>.</w:t>
      </w:r>
      <w:r>
        <w:rPr>
          <w:rFonts w:hint="eastAsia" w:ascii="Arial" w:hAnsi="Arial" w:eastAsia="黑体" w:cs="Arial"/>
          <w:sz w:val="21"/>
          <w:lang w:val="en-US" w:eastAsia="zh-CN" w:bidi="ar-SA"/>
        </w:rPr>
        <w:t>2.2</w:t>
      </w:r>
      <w:r>
        <w:rPr>
          <w:rFonts w:hint="default" w:ascii="Arial" w:hAnsi="Arial" w:eastAsia="黑体" w:cs="Arial"/>
          <w:sz w:val="21"/>
          <w:lang w:val="en-US" w:eastAsia="zh-CN" w:bidi="ar-SA"/>
        </w:rPr>
        <w:t xml:space="preserve"> </w:t>
      </w:r>
      <w:r>
        <w:rPr>
          <w:rFonts w:hint="eastAsia" w:ascii="Arial" w:hAnsi="Arial" w:eastAsia="黑体" w:cs="Arial"/>
          <w:sz w:val="21"/>
          <w:lang w:val="en-US" w:eastAsia="zh-CN" w:bidi="ar-SA"/>
        </w:rPr>
        <w:t>操作要求</w:t>
      </w:r>
    </w:p>
    <w:p w14:paraId="7C190C43">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default" w:ascii="宋体" w:hAnsi="宋体" w:eastAsia="宋体" w:cs="宋体"/>
          <w:b/>
          <w:bCs/>
          <w:kern w:val="2"/>
          <w:sz w:val="21"/>
          <w:szCs w:val="21"/>
          <w:lang w:val="en-US" w:eastAsia="zh-CN" w:bidi="ar-SA"/>
        </w:rPr>
        <w:t>5.</w:t>
      </w:r>
      <w:r>
        <w:rPr>
          <w:rFonts w:hint="eastAsia" w:ascii="宋体" w:hAnsi="宋体" w:cs="宋体"/>
          <w:b/>
          <w:bCs/>
          <w:kern w:val="2"/>
          <w:sz w:val="21"/>
          <w:szCs w:val="21"/>
          <w:lang w:val="en-US" w:eastAsia="zh-CN" w:bidi="ar-SA"/>
        </w:rPr>
        <w:t>2</w:t>
      </w:r>
      <w:r>
        <w:rPr>
          <w:rFonts w:hint="default" w:ascii="宋体" w:hAnsi="宋体" w:eastAsia="宋体" w:cs="宋体"/>
          <w:b/>
          <w:bCs/>
          <w:kern w:val="2"/>
          <w:sz w:val="21"/>
          <w:szCs w:val="21"/>
          <w:lang w:val="en-US" w:eastAsia="zh-CN" w:bidi="ar-SA"/>
        </w:rPr>
        <w:t>.2.1</w:t>
      </w:r>
      <w:r>
        <w:rPr>
          <w:rFonts w:hint="default" w:ascii="宋体" w:hAnsi="宋体" w:eastAsia="宋体" w:cs="宋体"/>
          <w:b w:val="0"/>
          <w:bCs w:val="0"/>
          <w:kern w:val="2"/>
          <w:sz w:val="21"/>
          <w:szCs w:val="21"/>
          <w:lang w:val="en-US" w:eastAsia="zh-CN" w:bidi="ar-SA"/>
        </w:rPr>
        <w:t xml:space="preserve"> 增施有机肥：每亩施用腐熟农家肥2000kg～3000kg，或商品有机肥500kg～800kg。将有机肥均匀撒施于土壤表面，深耕25cm～30cm翻入土中。</w:t>
      </w:r>
    </w:p>
    <w:p w14:paraId="7EAA859C">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default" w:ascii="宋体" w:hAnsi="宋体" w:eastAsia="宋体" w:cs="宋体"/>
          <w:b/>
          <w:bCs/>
          <w:kern w:val="2"/>
          <w:sz w:val="21"/>
          <w:szCs w:val="21"/>
          <w:lang w:val="en-US" w:eastAsia="zh-CN" w:bidi="ar-SA"/>
        </w:rPr>
        <w:t>5.</w:t>
      </w:r>
      <w:r>
        <w:rPr>
          <w:rFonts w:hint="eastAsia" w:ascii="宋体" w:hAnsi="宋体" w:cs="宋体"/>
          <w:b/>
          <w:bCs/>
          <w:kern w:val="2"/>
          <w:sz w:val="21"/>
          <w:szCs w:val="21"/>
          <w:lang w:val="en-US" w:eastAsia="zh-CN" w:bidi="ar-SA"/>
        </w:rPr>
        <w:t>2</w:t>
      </w:r>
      <w:r>
        <w:rPr>
          <w:rFonts w:hint="default" w:ascii="宋体" w:hAnsi="宋体" w:eastAsia="宋体" w:cs="宋体"/>
          <w:b/>
          <w:bCs/>
          <w:kern w:val="2"/>
          <w:sz w:val="21"/>
          <w:szCs w:val="21"/>
          <w:lang w:val="en-US" w:eastAsia="zh-CN" w:bidi="ar-SA"/>
        </w:rPr>
        <w:t>.2.2</w:t>
      </w:r>
      <w:r>
        <w:rPr>
          <w:rFonts w:hint="default" w:ascii="宋体" w:hAnsi="宋体" w:eastAsia="宋体" w:cs="宋体"/>
          <w:b w:val="0"/>
          <w:bCs w:val="0"/>
          <w:kern w:val="2"/>
          <w:sz w:val="21"/>
          <w:szCs w:val="21"/>
          <w:lang w:val="en-US" w:eastAsia="zh-CN" w:bidi="ar-SA"/>
        </w:rPr>
        <w:t xml:space="preserve"> 测土配方施肥：有条件时，根据土壤检测结果制定配方施肥方案。若无检测条件，可采用通用平衡施肥方案：每亩施用复合肥（15-15-15）30kg～40kg，配合有机肥施用。</w:t>
      </w:r>
    </w:p>
    <w:p w14:paraId="1F8E75A3">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default" w:ascii="宋体" w:hAnsi="宋体" w:eastAsia="宋体" w:cs="宋体"/>
          <w:b/>
          <w:bCs/>
          <w:kern w:val="2"/>
          <w:sz w:val="21"/>
          <w:szCs w:val="21"/>
          <w:lang w:val="en-US" w:eastAsia="zh-CN" w:bidi="ar-SA"/>
        </w:rPr>
        <w:t>5.</w:t>
      </w:r>
      <w:r>
        <w:rPr>
          <w:rFonts w:hint="eastAsia" w:ascii="宋体" w:hAnsi="宋体" w:cs="宋体"/>
          <w:b/>
          <w:bCs/>
          <w:kern w:val="2"/>
          <w:sz w:val="21"/>
          <w:szCs w:val="21"/>
          <w:lang w:val="en-US" w:eastAsia="zh-CN" w:bidi="ar-SA"/>
        </w:rPr>
        <w:t>2</w:t>
      </w:r>
      <w:r>
        <w:rPr>
          <w:rFonts w:hint="default" w:ascii="宋体" w:hAnsi="宋体" w:eastAsia="宋体" w:cs="宋体"/>
          <w:b/>
          <w:bCs/>
          <w:kern w:val="2"/>
          <w:sz w:val="21"/>
          <w:szCs w:val="21"/>
          <w:lang w:val="en-US" w:eastAsia="zh-CN" w:bidi="ar-SA"/>
        </w:rPr>
        <w:t xml:space="preserve">.2.3 </w:t>
      </w:r>
      <w:r>
        <w:rPr>
          <w:rFonts w:hint="default" w:ascii="宋体" w:hAnsi="宋体" w:eastAsia="宋体" w:cs="宋体"/>
          <w:b w:val="0"/>
          <w:bCs w:val="0"/>
          <w:kern w:val="2"/>
          <w:sz w:val="21"/>
          <w:szCs w:val="21"/>
          <w:lang w:val="en-US" w:eastAsia="zh-CN" w:bidi="ar-SA"/>
        </w:rPr>
        <w:t>化肥减量增效：推荐采用“有机肥+微生物菌剂+缓控释肥”组合模式，可减少化肥施用量20%～30%。将有机肥与微生物菌剂混合后撒施，缓控释肥作为底肥条施或穴施。</w:t>
      </w:r>
    </w:p>
    <w:p w14:paraId="00532D49">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default" w:ascii="宋体" w:hAnsi="宋体" w:eastAsia="宋体" w:cs="宋体"/>
          <w:b/>
          <w:bCs/>
          <w:kern w:val="2"/>
          <w:sz w:val="21"/>
          <w:szCs w:val="21"/>
          <w:lang w:val="en-US" w:eastAsia="zh-CN" w:bidi="ar-SA"/>
        </w:rPr>
        <w:t>5.</w:t>
      </w:r>
      <w:r>
        <w:rPr>
          <w:rFonts w:hint="eastAsia" w:ascii="宋体" w:hAnsi="宋体" w:cs="宋体"/>
          <w:b/>
          <w:bCs/>
          <w:kern w:val="2"/>
          <w:sz w:val="21"/>
          <w:szCs w:val="21"/>
          <w:lang w:val="en-US" w:eastAsia="zh-CN" w:bidi="ar-SA"/>
        </w:rPr>
        <w:t>2</w:t>
      </w:r>
      <w:r>
        <w:rPr>
          <w:rFonts w:hint="default" w:ascii="宋体" w:hAnsi="宋体" w:eastAsia="宋体" w:cs="宋体"/>
          <w:b/>
          <w:bCs/>
          <w:kern w:val="2"/>
          <w:sz w:val="21"/>
          <w:szCs w:val="21"/>
          <w:lang w:val="en-US" w:eastAsia="zh-CN" w:bidi="ar-SA"/>
        </w:rPr>
        <w:t>.2.4</w:t>
      </w:r>
      <w:r>
        <w:rPr>
          <w:rFonts w:hint="default" w:ascii="宋体" w:hAnsi="宋体" w:eastAsia="宋体" w:cs="宋体"/>
          <w:b w:val="0"/>
          <w:bCs w:val="0"/>
          <w:kern w:val="2"/>
          <w:sz w:val="21"/>
          <w:szCs w:val="21"/>
          <w:lang w:val="en-US" w:eastAsia="zh-CN" w:bidi="ar-SA"/>
        </w:rPr>
        <w:t xml:space="preserve"> 豆科绿肥固氮：轮作期间种植蚕豆、大豆、苜蓿等豆科作物，播种时宜接种根瘤菌。豆科作物收获后，秸秆翻压入土，可减少后茬潞党参氮肥施用量20%～30%。</w:t>
      </w:r>
    </w:p>
    <w:p w14:paraId="67D20119">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default" w:ascii="宋体" w:hAnsi="宋体" w:eastAsia="宋体" w:cs="宋体"/>
          <w:b/>
          <w:bCs/>
          <w:kern w:val="2"/>
          <w:sz w:val="21"/>
          <w:szCs w:val="21"/>
          <w:lang w:val="en-US" w:eastAsia="zh-CN" w:bidi="ar-SA"/>
        </w:rPr>
        <w:t>5.</w:t>
      </w:r>
      <w:r>
        <w:rPr>
          <w:rFonts w:hint="eastAsia" w:ascii="宋体" w:hAnsi="宋体" w:cs="宋体"/>
          <w:b/>
          <w:bCs/>
          <w:kern w:val="2"/>
          <w:sz w:val="21"/>
          <w:szCs w:val="21"/>
          <w:lang w:val="en-US" w:eastAsia="zh-CN" w:bidi="ar-SA"/>
        </w:rPr>
        <w:t>2</w:t>
      </w:r>
      <w:r>
        <w:rPr>
          <w:rFonts w:hint="default" w:ascii="宋体" w:hAnsi="宋体" w:eastAsia="宋体" w:cs="宋体"/>
          <w:b/>
          <w:bCs/>
          <w:kern w:val="2"/>
          <w:sz w:val="21"/>
          <w:szCs w:val="21"/>
          <w:lang w:val="en-US" w:eastAsia="zh-CN" w:bidi="ar-SA"/>
        </w:rPr>
        <w:t>.2.5</w:t>
      </w:r>
      <w:r>
        <w:rPr>
          <w:rFonts w:hint="default" w:ascii="宋体" w:hAnsi="宋体" w:eastAsia="宋体" w:cs="宋体"/>
          <w:b w:val="0"/>
          <w:bCs w:val="0"/>
          <w:kern w:val="2"/>
          <w:sz w:val="21"/>
          <w:szCs w:val="21"/>
          <w:lang w:val="en-US" w:eastAsia="zh-CN" w:bidi="ar-SA"/>
        </w:rPr>
        <w:t xml:space="preserve"> 施用微生物菌剂：每亩宜施用2kg～3kg，与有机肥混合后撒施，或兑水稀释后喷施。微生物菌剂不宜与化学杀菌剂同时施用，两者施用间隔宜不少于7天。</w:t>
      </w:r>
    </w:p>
    <w:p w14:paraId="33B6B717">
      <w:pPr>
        <w:pStyle w:val="25"/>
        <w:keepNext w:val="0"/>
        <w:keepLines w:val="0"/>
        <w:widowControl/>
        <w:suppressLineNumbers w:val="0"/>
        <w:shd w:val="clear" w:fill="FFFFFF"/>
        <w:spacing w:before="80" w:beforeAutospacing="0" w:after="80" w:afterAutospacing="0"/>
        <w:ind w:left="0" w:right="0" w:firstLine="0"/>
        <w:rPr>
          <w:rFonts w:hint="default" w:ascii="Arial" w:hAnsi="Arial" w:eastAsia="黑体" w:cs="Arial"/>
          <w:sz w:val="21"/>
          <w:lang w:val="en-US" w:eastAsia="zh-CN" w:bidi="ar-SA"/>
        </w:rPr>
      </w:pPr>
      <w:r>
        <w:rPr>
          <w:rFonts w:hint="eastAsia" w:ascii="Arial" w:hAnsi="Arial" w:eastAsia="黑体" w:cs="Arial"/>
          <w:sz w:val="21"/>
          <w:lang w:val="en-US" w:eastAsia="zh-CN" w:bidi="ar-SA"/>
        </w:rPr>
        <w:t>5</w:t>
      </w:r>
      <w:r>
        <w:rPr>
          <w:rFonts w:hint="default" w:ascii="Arial" w:hAnsi="Arial" w:eastAsia="黑体" w:cs="Arial"/>
          <w:sz w:val="21"/>
          <w:lang w:val="en-US" w:eastAsia="zh-CN" w:bidi="ar-SA"/>
        </w:rPr>
        <w:t>.</w:t>
      </w:r>
      <w:r>
        <w:rPr>
          <w:rFonts w:hint="eastAsia" w:ascii="Arial" w:hAnsi="Arial" w:eastAsia="黑体" w:cs="Arial"/>
          <w:sz w:val="21"/>
          <w:lang w:val="en-US" w:eastAsia="zh-CN" w:bidi="ar-SA"/>
        </w:rPr>
        <w:t>2.3</w:t>
      </w:r>
      <w:r>
        <w:rPr>
          <w:rFonts w:hint="default" w:ascii="Arial" w:hAnsi="Arial" w:eastAsia="黑体" w:cs="Arial"/>
          <w:sz w:val="21"/>
          <w:lang w:val="en-US" w:eastAsia="zh-CN" w:bidi="ar-SA"/>
        </w:rPr>
        <w:t xml:space="preserve"> </w:t>
      </w:r>
      <w:r>
        <w:rPr>
          <w:rFonts w:hint="eastAsia" w:ascii="Arial" w:hAnsi="Arial" w:eastAsia="黑体" w:cs="Arial"/>
          <w:sz w:val="21"/>
          <w:lang w:val="en-US" w:eastAsia="zh-CN" w:bidi="ar-SA"/>
        </w:rPr>
        <w:t>后续管理</w:t>
      </w:r>
    </w:p>
    <w:p w14:paraId="5FA38F16">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5.2.3.1</w:t>
      </w:r>
      <w:r>
        <w:rPr>
          <w:rFonts w:hint="default" w:ascii="宋体" w:hAnsi="宋体" w:eastAsia="宋体" w:cs="宋体"/>
          <w:b w:val="0"/>
          <w:bCs w:val="0"/>
          <w:kern w:val="2"/>
          <w:sz w:val="21"/>
          <w:szCs w:val="21"/>
          <w:lang w:val="en-US" w:eastAsia="zh-CN" w:bidi="ar-SA"/>
        </w:rPr>
        <w:t xml:space="preserve"> 潞党参生长期间，观察植株长势，如有缺素症状应及时追肥。</w:t>
      </w:r>
    </w:p>
    <w:p w14:paraId="3C797AE1">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 xml:space="preserve">5.2.3.2 </w:t>
      </w:r>
      <w:r>
        <w:rPr>
          <w:rFonts w:hint="default" w:ascii="宋体" w:hAnsi="宋体" w:eastAsia="宋体" w:cs="宋体"/>
          <w:b w:val="0"/>
          <w:bCs w:val="0"/>
          <w:kern w:val="2"/>
          <w:sz w:val="21"/>
          <w:szCs w:val="21"/>
          <w:lang w:val="en-US" w:eastAsia="zh-CN" w:bidi="ar-SA"/>
        </w:rPr>
        <w:t>下一轮种植前，宜再次检测土壤养分，评估改良效果，调整施肥方案。</w:t>
      </w:r>
    </w:p>
    <w:p w14:paraId="552111AB">
      <w:pPr>
        <w:pStyle w:val="106"/>
        <w:keepNext w:val="0"/>
        <w:keepLines w:val="0"/>
        <w:pageBreakBefore w:val="0"/>
        <w:widowControl/>
        <w:numPr>
          <w:ilvl w:val="2"/>
          <w:numId w:val="0"/>
        </w:numPr>
        <w:kinsoku/>
        <w:wordWrap/>
        <w:overflowPunct/>
        <w:topLinePunct w:val="0"/>
        <w:autoSpaceDE/>
        <w:autoSpaceDN/>
        <w:bidi w:val="0"/>
        <w:adjustRightInd w:val="0"/>
        <w:snapToGrid w:val="0"/>
        <w:spacing w:before="157" w:beforeLines="50" w:after="157" w:afterLines="50" w:line="240" w:lineRule="auto"/>
        <w:ind w:leftChars="0"/>
        <w:textAlignment w:val="auto"/>
        <w:rPr>
          <w:rFonts w:hint="default" w:ascii="Arial" w:hAnsi="Arial" w:cs="Arial"/>
          <w:lang w:val="en-US" w:eastAsia="zh-CN"/>
        </w:rPr>
      </w:pPr>
      <w:r>
        <w:rPr>
          <w:rFonts w:hint="eastAsia" w:ascii="Arial" w:hAnsi="Arial" w:cs="Arial"/>
          <w:lang w:val="en-US" w:eastAsia="zh-CN"/>
        </w:rPr>
        <w:t>5</w:t>
      </w:r>
      <w:r>
        <w:rPr>
          <w:rFonts w:hint="default" w:ascii="Arial" w:hAnsi="Arial" w:cs="Arial"/>
          <w:lang w:val="en-US" w:eastAsia="zh-CN"/>
        </w:rPr>
        <w:t>.</w:t>
      </w:r>
      <w:r>
        <w:rPr>
          <w:rFonts w:hint="eastAsia" w:ascii="Arial" w:hAnsi="Arial" w:cs="Arial"/>
          <w:lang w:val="en-US" w:eastAsia="zh-CN"/>
        </w:rPr>
        <w:t>3</w:t>
      </w:r>
      <w:r>
        <w:rPr>
          <w:rFonts w:hint="default" w:ascii="Arial" w:hAnsi="Arial" w:cs="Arial"/>
          <w:lang w:val="en-US" w:eastAsia="zh-CN"/>
        </w:rPr>
        <w:t xml:space="preserve"> </w:t>
      </w:r>
      <w:r>
        <w:rPr>
          <w:rFonts w:hint="eastAsia" w:ascii="Arial" w:hAnsi="Arial" w:cs="Arial"/>
          <w:lang w:val="en-US" w:eastAsia="zh-CN"/>
        </w:rPr>
        <w:t>连作障碍改良</w:t>
      </w:r>
    </w:p>
    <w:p w14:paraId="2893883D">
      <w:pPr>
        <w:pStyle w:val="25"/>
        <w:keepNext w:val="0"/>
        <w:keepLines w:val="0"/>
        <w:widowControl/>
        <w:suppressLineNumbers w:val="0"/>
        <w:shd w:val="clear" w:fill="FFFFFF"/>
        <w:spacing w:before="80" w:beforeAutospacing="0" w:after="80" w:afterAutospacing="0"/>
        <w:ind w:left="0" w:right="0" w:firstLine="0"/>
        <w:rPr>
          <w:rFonts w:hint="default" w:ascii="宋体" w:hAnsi="宋体" w:eastAsia="宋体" w:cs="宋体"/>
          <w:b w:val="0"/>
          <w:bCs w:val="0"/>
          <w:kern w:val="2"/>
          <w:sz w:val="21"/>
          <w:szCs w:val="21"/>
          <w:lang w:val="en-US" w:eastAsia="zh-CN" w:bidi="ar-SA"/>
        </w:rPr>
      </w:pPr>
      <w:r>
        <w:rPr>
          <w:rFonts w:hint="eastAsia" w:ascii="Arial" w:hAnsi="Arial" w:eastAsia="黑体" w:cs="Arial"/>
          <w:sz w:val="21"/>
          <w:lang w:val="en-US" w:eastAsia="zh-CN" w:bidi="ar-SA"/>
        </w:rPr>
        <w:t>5</w:t>
      </w:r>
      <w:r>
        <w:rPr>
          <w:rFonts w:hint="default" w:ascii="Arial" w:hAnsi="Arial" w:eastAsia="黑体" w:cs="Arial"/>
          <w:sz w:val="21"/>
          <w:lang w:val="en-US" w:eastAsia="zh-CN" w:bidi="ar-SA"/>
        </w:rPr>
        <w:t>.</w:t>
      </w:r>
      <w:r>
        <w:rPr>
          <w:rFonts w:hint="eastAsia" w:ascii="Arial" w:hAnsi="Arial" w:eastAsia="黑体" w:cs="Arial"/>
          <w:sz w:val="21"/>
          <w:lang w:val="en-US" w:eastAsia="zh-CN" w:bidi="ar-SA"/>
        </w:rPr>
        <w:t>3.1</w:t>
      </w:r>
      <w:r>
        <w:rPr>
          <w:rFonts w:hint="default" w:ascii="Arial" w:hAnsi="Arial" w:eastAsia="黑体" w:cs="Arial"/>
          <w:sz w:val="21"/>
          <w:lang w:val="en-US" w:eastAsia="zh-CN" w:bidi="ar-SA"/>
        </w:rPr>
        <w:t xml:space="preserve"> </w:t>
      </w:r>
      <w:r>
        <w:rPr>
          <w:rFonts w:hint="eastAsia" w:ascii="Arial" w:hAnsi="Arial" w:eastAsia="黑体" w:cs="Arial"/>
          <w:sz w:val="21"/>
          <w:lang w:val="en-US" w:eastAsia="zh-CN" w:bidi="ar-SA"/>
        </w:rPr>
        <w:t>准备工作</w:t>
      </w:r>
    </w:p>
    <w:p w14:paraId="55F5EFF5">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5.3.1.1</w:t>
      </w:r>
      <w:r>
        <w:rPr>
          <w:rFonts w:hint="default" w:ascii="宋体" w:hAnsi="宋体" w:eastAsia="宋体" w:cs="宋体"/>
          <w:b w:val="0"/>
          <w:bCs w:val="0"/>
          <w:kern w:val="2"/>
          <w:sz w:val="21"/>
          <w:szCs w:val="21"/>
          <w:lang w:val="en-US" w:eastAsia="zh-CN" w:bidi="ar-SA"/>
        </w:rPr>
        <w:t xml:space="preserve"> 确认连作年限和根腐病发病情况，确定障碍等级：</w:t>
      </w:r>
    </w:p>
    <w:p w14:paraId="1DB1EE14">
      <w:pPr>
        <w:pStyle w:val="25"/>
        <w:keepNext w:val="0"/>
        <w:keepLines w:val="0"/>
        <w:widowControl/>
        <w:suppressLineNumbers w:val="0"/>
        <w:spacing w:before="0" w:beforeAutospacing="0" w:after="0" w:afterAutospacing="0" w:line="240" w:lineRule="auto"/>
        <w:ind w:left="210" w:leftChars="100" w:right="0"/>
        <w:rPr>
          <w:rFonts w:hint="default" w:ascii="宋体" w:hAnsi="宋体" w:eastAsia="宋体" w:cs="宋体"/>
          <w:b w:val="0"/>
          <w:bCs w:val="0"/>
          <w:kern w:val="2"/>
          <w:sz w:val="21"/>
          <w:szCs w:val="21"/>
          <w:lang w:val="en-US" w:eastAsia="zh-CN" w:bidi="ar-SA"/>
        </w:rPr>
      </w:pPr>
      <w:r>
        <w:rPr>
          <w:rFonts w:hint="eastAsia" w:ascii="宋体" w:hAnsi="宋体" w:cs="宋体"/>
          <w:b w:val="0"/>
          <w:bCs w:val="0"/>
          <w:kern w:val="2"/>
          <w:sz w:val="21"/>
          <w:szCs w:val="21"/>
          <w:lang w:val="en-US" w:eastAsia="zh-CN" w:bidi="ar-SA"/>
        </w:rPr>
        <w:t>——</w:t>
      </w:r>
      <w:r>
        <w:rPr>
          <w:rFonts w:hint="default" w:ascii="宋体" w:hAnsi="宋体" w:eastAsia="宋体" w:cs="宋体"/>
          <w:b w:val="0"/>
          <w:bCs w:val="0"/>
          <w:kern w:val="2"/>
          <w:sz w:val="21"/>
          <w:szCs w:val="21"/>
          <w:lang w:val="en-US" w:eastAsia="zh-CN" w:bidi="ar-SA"/>
        </w:rPr>
        <w:t>轻度</w:t>
      </w:r>
      <w:r>
        <w:rPr>
          <w:rFonts w:hint="eastAsia" w:ascii="宋体" w:hAnsi="宋体" w:cs="宋体"/>
          <w:b w:val="0"/>
          <w:bCs w:val="0"/>
          <w:kern w:val="2"/>
          <w:sz w:val="21"/>
          <w:szCs w:val="21"/>
          <w:lang w:val="en-US" w:eastAsia="zh-CN" w:bidi="ar-SA"/>
        </w:rPr>
        <w:t>：</w:t>
      </w:r>
      <w:r>
        <w:rPr>
          <w:rFonts w:hint="default" w:ascii="宋体" w:hAnsi="宋体" w:eastAsia="宋体" w:cs="宋体"/>
          <w:b w:val="0"/>
          <w:bCs w:val="0"/>
          <w:kern w:val="2"/>
          <w:sz w:val="21"/>
          <w:szCs w:val="21"/>
          <w:lang w:val="en-US" w:eastAsia="zh-CN" w:bidi="ar-SA"/>
        </w:rPr>
        <w:t>连作1～2年，根腐病发病率10%～15%；</w:t>
      </w:r>
    </w:p>
    <w:p w14:paraId="03C2365F">
      <w:pPr>
        <w:pStyle w:val="25"/>
        <w:keepNext w:val="0"/>
        <w:keepLines w:val="0"/>
        <w:widowControl/>
        <w:suppressLineNumbers w:val="0"/>
        <w:spacing w:before="0" w:beforeAutospacing="0" w:after="0" w:afterAutospacing="0" w:line="240" w:lineRule="auto"/>
        <w:ind w:left="210" w:leftChars="100" w:right="0"/>
        <w:rPr>
          <w:rFonts w:hint="default" w:ascii="宋体" w:hAnsi="宋体" w:eastAsia="宋体" w:cs="宋体"/>
          <w:b w:val="0"/>
          <w:bCs w:val="0"/>
          <w:kern w:val="2"/>
          <w:sz w:val="21"/>
          <w:szCs w:val="21"/>
          <w:lang w:val="en-US" w:eastAsia="zh-CN" w:bidi="ar-SA"/>
        </w:rPr>
      </w:pPr>
      <w:r>
        <w:rPr>
          <w:rFonts w:hint="eastAsia" w:ascii="宋体" w:hAnsi="宋体" w:cs="宋体"/>
          <w:b w:val="0"/>
          <w:bCs w:val="0"/>
          <w:kern w:val="2"/>
          <w:sz w:val="21"/>
          <w:szCs w:val="21"/>
          <w:lang w:val="en-US" w:eastAsia="zh-CN" w:bidi="ar-SA"/>
        </w:rPr>
        <w:t>——</w:t>
      </w:r>
      <w:r>
        <w:rPr>
          <w:rFonts w:hint="default" w:ascii="宋体" w:hAnsi="宋体" w:eastAsia="宋体" w:cs="宋体"/>
          <w:b w:val="0"/>
          <w:bCs w:val="0"/>
          <w:kern w:val="2"/>
          <w:sz w:val="21"/>
          <w:szCs w:val="21"/>
          <w:lang w:val="en-US" w:eastAsia="zh-CN" w:bidi="ar-SA"/>
        </w:rPr>
        <w:t>中度</w:t>
      </w:r>
      <w:r>
        <w:rPr>
          <w:rFonts w:hint="eastAsia" w:ascii="宋体" w:hAnsi="宋体" w:cs="宋体"/>
          <w:b w:val="0"/>
          <w:bCs w:val="0"/>
          <w:kern w:val="2"/>
          <w:sz w:val="21"/>
          <w:szCs w:val="21"/>
          <w:lang w:val="en-US" w:eastAsia="zh-CN" w:bidi="ar-SA"/>
        </w:rPr>
        <w:t>：</w:t>
      </w:r>
      <w:r>
        <w:rPr>
          <w:rFonts w:hint="default" w:ascii="宋体" w:hAnsi="宋体" w:eastAsia="宋体" w:cs="宋体"/>
          <w:b w:val="0"/>
          <w:bCs w:val="0"/>
          <w:kern w:val="2"/>
          <w:sz w:val="21"/>
          <w:szCs w:val="21"/>
          <w:lang w:val="en-US" w:eastAsia="zh-CN" w:bidi="ar-SA"/>
        </w:rPr>
        <w:t>连作3～4年，根腐病发病率15%～25%；</w:t>
      </w:r>
    </w:p>
    <w:p w14:paraId="21DA0F03">
      <w:pPr>
        <w:pStyle w:val="25"/>
        <w:keepNext w:val="0"/>
        <w:keepLines w:val="0"/>
        <w:widowControl/>
        <w:suppressLineNumbers w:val="0"/>
        <w:spacing w:before="0" w:beforeAutospacing="0" w:after="0" w:afterAutospacing="0" w:line="240" w:lineRule="auto"/>
        <w:ind w:left="210" w:leftChars="100" w:right="0"/>
        <w:rPr>
          <w:rFonts w:hint="default" w:ascii="宋体" w:hAnsi="宋体" w:eastAsia="宋体" w:cs="宋体"/>
          <w:b w:val="0"/>
          <w:bCs w:val="0"/>
          <w:kern w:val="2"/>
          <w:sz w:val="21"/>
          <w:szCs w:val="21"/>
          <w:lang w:val="en-US" w:eastAsia="zh-CN" w:bidi="ar-SA"/>
        </w:rPr>
      </w:pPr>
      <w:r>
        <w:rPr>
          <w:rFonts w:hint="eastAsia" w:ascii="宋体" w:hAnsi="宋体" w:cs="宋体"/>
          <w:b w:val="0"/>
          <w:bCs w:val="0"/>
          <w:kern w:val="2"/>
          <w:sz w:val="21"/>
          <w:szCs w:val="21"/>
          <w:lang w:val="en-US" w:eastAsia="zh-CN" w:bidi="ar-SA"/>
        </w:rPr>
        <w:t>——</w:t>
      </w:r>
      <w:r>
        <w:rPr>
          <w:rFonts w:hint="default" w:ascii="宋体" w:hAnsi="宋体" w:eastAsia="宋体" w:cs="宋体"/>
          <w:b w:val="0"/>
          <w:bCs w:val="0"/>
          <w:kern w:val="2"/>
          <w:sz w:val="21"/>
          <w:szCs w:val="21"/>
          <w:lang w:val="en-US" w:eastAsia="zh-CN" w:bidi="ar-SA"/>
        </w:rPr>
        <w:t>重度</w:t>
      </w:r>
      <w:r>
        <w:rPr>
          <w:rFonts w:hint="eastAsia" w:ascii="宋体" w:hAnsi="宋体" w:cs="宋体"/>
          <w:b w:val="0"/>
          <w:bCs w:val="0"/>
          <w:kern w:val="2"/>
          <w:sz w:val="21"/>
          <w:szCs w:val="21"/>
          <w:lang w:val="en-US" w:eastAsia="zh-CN" w:bidi="ar-SA"/>
        </w:rPr>
        <w:t>：</w:t>
      </w:r>
      <w:r>
        <w:rPr>
          <w:rFonts w:hint="default" w:ascii="宋体" w:hAnsi="宋体" w:eastAsia="宋体" w:cs="宋体"/>
          <w:b w:val="0"/>
          <w:bCs w:val="0"/>
          <w:kern w:val="2"/>
          <w:sz w:val="21"/>
          <w:szCs w:val="21"/>
          <w:lang w:val="en-US" w:eastAsia="zh-CN" w:bidi="ar-SA"/>
        </w:rPr>
        <w:t>连作5年及以上，根腐病发病率25%以上。</w:t>
      </w:r>
    </w:p>
    <w:p w14:paraId="60606D44">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5.3.1.2</w:t>
      </w:r>
      <w:r>
        <w:rPr>
          <w:rFonts w:hint="default" w:ascii="宋体" w:hAnsi="宋体" w:eastAsia="宋体" w:cs="宋体"/>
          <w:b w:val="0"/>
          <w:bCs w:val="0"/>
          <w:kern w:val="2"/>
          <w:sz w:val="21"/>
          <w:szCs w:val="21"/>
          <w:lang w:val="en-US" w:eastAsia="zh-CN" w:bidi="ar-SA"/>
        </w:rPr>
        <w:t xml:space="preserve"> 根据障碍等级准备所需物料：</w:t>
      </w:r>
    </w:p>
    <w:p w14:paraId="6ED44CF4">
      <w:pPr>
        <w:pStyle w:val="25"/>
        <w:keepNext w:val="0"/>
        <w:keepLines w:val="0"/>
        <w:widowControl/>
        <w:suppressLineNumbers w:val="0"/>
        <w:spacing w:before="0" w:beforeAutospacing="0" w:after="0" w:afterAutospacing="0" w:line="240" w:lineRule="auto"/>
        <w:ind w:left="210" w:leftChars="100" w:right="0"/>
        <w:rPr>
          <w:rFonts w:hint="default" w:ascii="宋体" w:hAnsi="宋体" w:eastAsia="宋体" w:cs="宋体"/>
          <w:b w:val="0"/>
          <w:bCs w:val="0"/>
          <w:kern w:val="2"/>
          <w:sz w:val="21"/>
          <w:szCs w:val="21"/>
          <w:lang w:val="en-US" w:eastAsia="zh-CN" w:bidi="ar-SA"/>
        </w:rPr>
      </w:pPr>
      <w:r>
        <w:rPr>
          <w:rFonts w:hint="eastAsia" w:ascii="宋体" w:hAnsi="宋体" w:cs="宋体"/>
          <w:b w:val="0"/>
          <w:bCs w:val="0"/>
          <w:kern w:val="2"/>
          <w:sz w:val="21"/>
          <w:szCs w:val="21"/>
          <w:lang w:val="en-US" w:eastAsia="zh-CN" w:bidi="ar-SA"/>
        </w:rPr>
        <w:t>——</w:t>
      </w:r>
      <w:r>
        <w:rPr>
          <w:rFonts w:hint="default" w:ascii="宋体" w:hAnsi="宋体" w:eastAsia="宋体" w:cs="宋体"/>
          <w:b w:val="0"/>
          <w:bCs w:val="0"/>
          <w:kern w:val="2"/>
          <w:sz w:val="21"/>
          <w:szCs w:val="21"/>
          <w:lang w:val="en-US" w:eastAsia="zh-CN" w:bidi="ar-SA"/>
        </w:rPr>
        <w:t>有机肥：腐熟农家肥或商品有机肥；</w:t>
      </w:r>
    </w:p>
    <w:p w14:paraId="5B683944">
      <w:pPr>
        <w:pStyle w:val="25"/>
        <w:keepNext w:val="0"/>
        <w:keepLines w:val="0"/>
        <w:widowControl/>
        <w:suppressLineNumbers w:val="0"/>
        <w:spacing w:before="0" w:beforeAutospacing="0" w:after="0" w:afterAutospacing="0" w:line="240" w:lineRule="auto"/>
        <w:ind w:left="210" w:leftChars="100" w:right="0"/>
        <w:rPr>
          <w:rFonts w:hint="default" w:ascii="宋体" w:hAnsi="宋体" w:eastAsia="宋体" w:cs="宋体"/>
          <w:b w:val="0"/>
          <w:bCs w:val="0"/>
          <w:kern w:val="2"/>
          <w:sz w:val="21"/>
          <w:szCs w:val="21"/>
          <w:lang w:val="en-US" w:eastAsia="zh-CN" w:bidi="ar-SA"/>
        </w:rPr>
      </w:pPr>
      <w:r>
        <w:rPr>
          <w:rFonts w:hint="eastAsia" w:ascii="宋体" w:hAnsi="宋体" w:cs="宋体"/>
          <w:b w:val="0"/>
          <w:bCs w:val="0"/>
          <w:kern w:val="2"/>
          <w:sz w:val="21"/>
          <w:szCs w:val="21"/>
          <w:lang w:val="en-US" w:eastAsia="zh-CN" w:bidi="ar-SA"/>
        </w:rPr>
        <w:t>——</w:t>
      </w:r>
      <w:r>
        <w:rPr>
          <w:rFonts w:hint="default" w:ascii="宋体" w:hAnsi="宋体" w:eastAsia="宋体" w:cs="宋体"/>
          <w:b w:val="0"/>
          <w:bCs w:val="0"/>
          <w:kern w:val="2"/>
          <w:sz w:val="21"/>
          <w:szCs w:val="21"/>
          <w:lang w:val="en-US" w:eastAsia="zh-CN" w:bidi="ar-SA"/>
        </w:rPr>
        <w:t>微生物菌剂：枯草芽孢杆菌、解淀粉芽孢杆菌等；</w:t>
      </w:r>
    </w:p>
    <w:p w14:paraId="7367B5F9">
      <w:pPr>
        <w:pStyle w:val="25"/>
        <w:keepNext w:val="0"/>
        <w:keepLines w:val="0"/>
        <w:widowControl/>
        <w:suppressLineNumbers w:val="0"/>
        <w:spacing w:before="0" w:beforeAutospacing="0" w:after="0" w:afterAutospacing="0" w:line="240" w:lineRule="auto"/>
        <w:ind w:left="210" w:leftChars="100" w:right="0"/>
        <w:rPr>
          <w:rFonts w:hint="default" w:ascii="宋体" w:hAnsi="宋体" w:eastAsia="宋体" w:cs="宋体"/>
          <w:b w:val="0"/>
          <w:bCs w:val="0"/>
          <w:kern w:val="2"/>
          <w:sz w:val="21"/>
          <w:szCs w:val="21"/>
          <w:lang w:val="en-US" w:eastAsia="zh-CN" w:bidi="ar-SA"/>
        </w:rPr>
      </w:pPr>
      <w:r>
        <w:rPr>
          <w:rFonts w:hint="eastAsia" w:ascii="宋体" w:hAnsi="宋体" w:cs="宋体"/>
          <w:b w:val="0"/>
          <w:bCs w:val="0"/>
          <w:kern w:val="2"/>
          <w:sz w:val="21"/>
          <w:szCs w:val="21"/>
          <w:lang w:val="en-US" w:eastAsia="zh-CN" w:bidi="ar-SA"/>
        </w:rPr>
        <w:t>——</w:t>
      </w:r>
      <w:r>
        <w:rPr>
          <w:rFonts w:hint="default" w:ascii="宋体" w:hAnsi="宋体" w:eastAsia="宋体" w:cs="宋体"/>
          <w:b w:val="0"/>
          <w:bCs w:val="0"/>
          <w:kern w:val="2"/>
          <w:sz w:val="21"/>
          <w:szCs w:val="21"/>
          <w:lang w:val="en-US" w:eastAsia="zh-CN" w:bidi="ar-SA"/>
        </w:rPr>
        <w:t>生物炭；</w:t>
      </w:r>
    </w:p>
    <w:p w14:paraId="53C65D55">
      <w:pPr>
        <w:pStyle w:val="25"/>
        <w:keepNext w:val="0"/>
        <w:keepLines w:val="0"/>
        <w:widowControl/>
        <w:suppressLineNumbers w:val="0"/>
        <w:spacing w:before="0" w:beforeAutospacing="0" w:after="0" w:afterAutospacing="0" w:line="240" w:lineRule="auto"/>
        <w:ind w:left="210" w:leftChars="100" w:right="0"/>
        <w:rPr>
          <w:rFonts w:hint="default" w:ascii="宋体" w:hAnsi="宋体" w:eastAsia="宋体" w:cs="宋体"/>
          <w:b w:val="0"/>
          <w:bCs w:val="0"/>
          <w:kern w:val="2"/>
          <w:sz w:val="21"/>
          <w:szCs w:val="21"/>
          <w:lang w:val="en-US" w:eastAsia="zh-CN" w:bidi="ar-SA"/>
        </w:rPr>
      </w:pPr>
      <w:r>
        <w:rPr>
          <w:rFonts w:hint="eastAsia" w:ascii="宋体" w:hAnsi="宋体" w:cs="宋体"/>
          <w:b w:val="0"/>
          <w:bCs w:val="0"/>
          <w:kern w:val="2"/>
          <w:sz w:val="21"/>
          <w:szCs w:val="21"/>
          <w:lang w:val="en-US" w:eastAsia="zh-CN" w:bidi="ar-SA"/>
        </w:rPr>
        <w:t>——</w:t>
      </w:r>
      <w:r>
        <w:rPr>
          <w:rFonts w:hint="default" w:ascii="宋体" w:hAnsi="宋体" w:eastAsia="宋体" w:cs="宋体"/>
          <w:b w:val="0"/>
          <w:bCs w:val="0"/>
          <w:kern w:val="2"/>
          <w:sz w:val="21"/>
          <w:szCs w:val="21"/>
          <w:lang w:val="en-US" w:eastAsia="zh-CN" w:bidi="ar-SA"/>
        </w:rPr>
        <w:t>石灰氮或地膜。</w:t>
      </w:r>
    </w:p>
    <w:p w14:paraId="2F555A0E">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 xml:space="preserve">5.3.1.3 </w:t>
      </w:r>
      <w:r>
        <w:rPr>
          <w:rFonts w:hint="default" w:ascii="宋体" w:hAnsi="宋体" w:eastAsia="宋体" w:cs="宋体"/>
          <w:b w:val="0"/>
          <w:bCs w:val="0"/>
          <w:kern w:val="2"/>
          <w:sz w:val="21"/>
          <w:szCs w:val="21"/>
          <w:lang w:val="en-US" w:eastAsia="zh-CN" w:bidi="ar-SA"/>
        </w:rPr>
        <w:t>如计划轮作，提前确定轮作作物和轮作周期，参见《潞党参轮作技术指南》。</w:t>
      </w:r>
    </w:p>
    <w:p w14:paraId="39086D87">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5.3.1.4</w:t>
      </w:r>
      <w:r>
        <w:rPr>
          <w:rFonts w:hint="default" w:ascii="宋体" w:hAnsi="宋体" w:eastAsia="宋体" w:cs="宋体"/>
          <w:b w:val="0"/>
          <w:bCs w:val="0"/>
          <w:kern w:val="2"/>
          <w:sz w:val="21"/>
          <w:szCs w:val="21"/>
          <w:lang w:val="en-US" w:eastAsia="zh-CN" w:bidi="ar-SA"/>
        </w:rPr>
        <w:t xml:space="preserve"> 安排在休耕期或潞党参收获后至下一次种植前的空闲时间进行改良作业。</w:t>
      </w:r>
    </w:p>
    <w:p w14:paraId="33B4F099">
      <w:pPr>
        <w:pStyle w:val="25"/>
        <w:keepNext w:val="0"/>
        <w:keepLines w:val="0"/>
        <w:widowControl/>
        <w:suppressLineNumbers w:val="0"/>
        <w:shd w:val="clear" w:fill="FFFFFF"/>
        <w:spacing w:before="80" w:beforeAutospacing="0" w:after="80" w:afterAutospacing="0"/>
        <w:ind w:left="0" w:right="0" w:firstLine="0"/>
        <w:rPr>
          <w:rFonts w:hint="default" w:ascii="宋体" w:hAnsi="宋体" w:eastAsia="宋体" w:cs="宋体"/>
          <w:b w:val="0"/>
          <w:bCs w:val="0"/>
          <w:kern w:val="2"/>
          <w:sz w:val="21"/>
          <w:szCs w:val="21"/>
          <w:lang w:val="en-US" w:eastAsia="zh-CN" w:bidi="ar-SA"/>
        </w:rPr>
      </w:pPr>
      <w:r>
        <w:rPr>
          <w:rFonts w:hint="eastAsia" w:ascii="Arial" w:hAnsi="Arial" w:eastAsia="黑体" w:cs="Arial"/>
          <w:sz w:val="21"/>
          <w:lang w:val="en-US" w:eastAsia="zh-CN" w:bidi="ar-SA"/>
        </w:rPr>
        <w:t>5</w:t>
      </w:r>
      <w:r>
        <w:rPr>
          <w:rFonts w:hint="default" w:ascii="Arial" w:hAnsi="Arial" w:eastAsia="黑体" w:cs="Arial"/>
          <w:sz w:val="21"/>
          <w:lang w:val="en-US" w:eastAsia="zh-CN" w:bidi="ar-SA"/>
        </w:rPr>
        <w:t>.</w:t>
      </w:r>
      <w:r>
        <w:rPr>
          <w:rFonts w:hint="eastAsia" w:ascii="Arial" w:hAnsi="Arial" w:eastAsia="黑体" w:cs="Arial"/>
          <w:sz w:val="21"/>
          <w:lang w:val="en-US" w:eastAsia="zh-CN" w:bidi="ar-SA"/>
        </w:rPr>
        <w:t>3.2</w:t>
      </w:r>
      <w:r>
        <w:rPr>
          <w:rFonts w:hint="default" w:ascii="Arial" w:hAnsi="Arial" w:eastAsia="黑体" w:cs="Arial"/>
          <w:sz w:val="21"/>
          <w:lang w:val="en-US" w:eastAsia="zh-CN" w:bidi="ar-SA"/>
        </w:rPr>
        <w:t xml:space="preserve"> </w:t>
      </w:r>
      <w:r>
        <w:rPr>
          <w:rFonts w:hint="eastAsia" w:ascii="Arial" w:hAnsi="Arial" w:eastAsia="黑体" w:cs="Arial"/>
          <w:sz w:val="21"/>
          <w:lang w:val="en-US" w:eastAsia="zh-CN" w:bidi="ar-SA"/>
        </w:rPr>
        <w:t>操作要求</w:t>
      </w:r>
    </w:p>
    <w:p w14:paraId="79FC4DB9">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5.3.2.1</w:t>
      </w:r>
      <w:r>
        <w:rPr>
          <w:rFonts w:hint="default" w:ascii="宋体" w:hAnsi="宋体" w:eastAsia="宋体" w:cs="宋体"/>
          <w:b w:val="0"/>
          <w:bCs w:val="0"/>
          <w:kern w:val="2"/>
          <w:sz w:val="21"/>
          <w:szCs w:val="21"/>
          <w:lang w:val="en-US" w:eastAsia="zh-CN" w:bidi="ar-SA"/>
        </w:rPr>
        <w:t xml:space="preserve"> 轮作：潞党参收获后，安排3年以上的轮作周期。轮作作物宜优先选择禾本科（玉米、小麦、谷子）或豆科（蚕豆、大豆），具体要求参见《潞党参轮作技术指南》。</w:t>
      </w:r>
    </w:p>
    <w:p w14:paraId="503650B6">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5.3.2.2</w:t>
      </w:r>
      <w:r>
        <w:rPr>
          <w:rFonts w:hint="default" w:ascii="宋体" w:hAnsi="宋体" w:eastAsia="宋体" w:cs="宋体"/>
          <w:b w:val="0"/>
          <w:bCs w:val="0"/>
          <w:kern w:val="2"/>
          <w:sz w:val="21"/>
          <w:szCs w:val="21"/>
          <w:lang w:val="en-US" w:eastAsia="zh-CN" w:bidi="ar-SA"/>
        </w:rPr>
        <w:t xml:space="preserve"> 增施有机肥：每亩施用腐熟农家肥2000kg～3000kg，或商品有机肥500kg～800kg。将有机肥均匀撒施于土壤表面，深耕25cm～30cm翻入土中。</w:t>
      </w:r>
    </w:p>
    <w:p w14:paraId="5565E94F">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5.3.2.3</w:t>
      </w:r>
      <w:r>
        <w:rPr>
          <w:rFonts w:hint="default" w:ascii="宋体" w:hAnsi="宋体" w:eastAsia="宋体" w:cs="宋体"/>
          <w:b w:val="0"/>
          <w:bCs w:val="0"/>
          <w:kern w:val="2"/>
          <w:sz w:val="21"/>
          <w:szCs w:val="21"/>
          <w:lang w:val="en-US" w:eastAsia="zh-CN" w:bidi="ar-SA"/>
        </w:rPr>
        <w:t xml:space="preserve"> 施用微生物菌剂：每亩宜施用枯草芽孢杆菌、解淀粉芽孢杆菌等复合微生物菌剂2kg～3kg。施用方法：</w:t>
      </w:r>
    </w:p>
    <w:p w14:paraId="1C568B83">
      <w:pPr>
        <w:pStyle w:val="25"/>
        <w:keepNext w:val="0"/>
        <w:keepLines w:val="0"/>
        <w:widowControl/>
        <w:suppressLineNumbers w:val="0"/>
        <w:spacing w:before="0" w:beforeAutospacing="0" w:after="0" w:afterAutospacing="0" w:line="240" w:lineRule="auto"/>
        <w:ind w:left="210" w:leftChars="100" w:right="0"/>
        <w:rPr>
          <w:rFonts w:hint="default" w:ascii="宋体" w:hAnsi="宋体" w:eastAsia="宋体" w:cs="宋体"/>
          <w:b w:val="0"/>
          <w:bCs w:val="0"/>
          <w:kern w:val="2"/>
          <w:sz w:val="21"/>
          <w:szCs w:val="21"/>
          <w:lang w:val="en-US" w:eastAsia="zh-CN" w:bidi="ar-SA"/>
        </w:rPr>
      </w:pPr>
      <w:r>
        <w:rPr>
          <w:rFonts w:hint="eastAsia" w:ascii="宋体" w:hAnsi="宋体" w:cs="宋体"/>
          <w:b w:val="0"/>
          <w:bCs w:val="0"/>
          <w:kern w:val="2"/>
          <w:sz w:val="21"/>
          <w:szCs w:val="21"/>
          <w:lang w:val="en-US" w:eastAsia="zh-CN" w:bidi="ar-SA"/>
        </w:rPr>
        <w:t>——</w:t>
      </w:r>
      <w:r>
        <w:rPr>
          <w:rFonts w:hint="default" w:ascii="宋体" w:hAnsi="宋体" w:eastAsia="宋体" w:cs="宋体"/>
          <w:b w:val="0"/>
          <w:bCs w:val="0"/>
          <w:kern w:val="2"/>
          <w:sz w:val="21"/>
          <w:szCs w:val="21"/>
          <w:lang w:val="en-US" w:eastAsia="zh-CN" w:bidi="ar-SA"/>
        </w:rPr>
        <w:t>喷施法：将菌剂兑水稀释后均匀喷洒于土壤表面，随即浅旋耕5cm～10cm；</w:t>
      </w:r>
    </w:p>
    <w:p w14:paraId="215441C0">
      <w:pPr>
        <w:pStyle w:val="25"/>
        <w:keepNext w:val="0"/>
        <w:keepLines w:val="0"/>
        <w:widowControl/>
        <w:suppressLineNumbers w:val="0"/>
        <w:spacing w:before="0" w:beforeAutospacing="0" w:after="0" w:afterAutospacing="0" w:line="240" w:lineRule="auto"/>
        <w:ind w:left="210" w:leftChars="100" w:right="0"/>
        <w:rPr>
          <w:rFonts w:hint="default" w:ascii="宋体" w:hAnsi="宋体" w:eastAsia="宋体" w:cs="宋体"/>
          <w:b w:val="0"/>
          <w:bCs w:val="0"/>
          <w:kern w:val="2"/>
          <w:sz w:val="21"/>
          <w:szCs w:val="21"/>
          <w:lang w:val="en-US" w:eastAsia="zh-CN" w:bidi="ar-SA"/>
        </w:rPr>
      </w:pPr>
      <w:r>
        <w:rPr>
          <w:rFonts w:hint="eastAsia" w:ascii="宋体" w:hAnsi="宋体" w:cs="宋体"/>
          <w:b w:val="0"/>
          <w:bCs w:val="0"/>
          <w:kern w:val="2"/>
          <w:sz w:val="21"/>
          <w:szCs w:val="21"/>
          <w:lang w:val="en-US" w:eastAsia="zh-CN" w:bidi="ar-SA"/>
        </w:rPr>
        <w:t>——</w:t>
      </w:r>
      <w:r>
        <w:rPr>
          <w:rFonts w:hint="default" w:ascii="宋体" w:hAnsi="宋体" w:eastAsia="宋体" w:cs="宋体"/>
          <w:b w:val="0"/>
          <w:bCs w:val="0"/>
          <w:kern w:val="2"/>
          <w:sz w:val="21"/>
          <w:szCs w:val="21"/>
          <w:lang w:val="en-US" w:eastAsia="zh-CN" w:bidi="ar-SA"/>
        </w:rPr>
        <w:t>滴灌法：将菌剂随滴灌系统施入土壤；</w:t>
      </w:r>
    </w:p>
    <w:p w14:paraId="1789264D">
      <w:pPr>
        <w:pStyle w:val="25"/>
        <w:keepNext w:val="0"/>
        <w:keepLines w:val="0"/>
        <w:widowControl/>
        <w:suppressLineNumbers w:val="0"/>
        <w:spacing w:before="0" w:beforeAutospacing="0" w:after="0" w:afterAutospacing="0" w:line="240" w:lineRule="auto"/>
        <w:ind w:left="210" w:leftChars="100" w:right="0"/>
        <w:rPr>
          <w:rFonts w:hint="default" w:ascii="宋体" w:hAnsi="宋体" w:eastAsia="宋体" w:cs="宋体"/>
          <w:b w:val="0"/>
          <w:bCs w:val="0"/>
          <w:kern w:val="2"/>
          <w:sz w:val="21"/>
          <w:szCs w:val="21"/>
          <w:lang w:val="en-US" w:eastAsia="zh-CN" w:bidi="ar-SA"/>
        </w:rPr>
      </w:pPr>
      <w:r>
        <w:rPr>
          <w:rFonts w:hint="eastAsia" w:ascii="宋体" w:hAnsi="宋体" w:cs="宋体"/>
          <w:b w:val="0"/>
          <w:bCs w:val="0"/>
          <w:kern w:val="2"/>
          <w:sz w:val="21"/>
          <w:szCs w:val="21"/>
          <w:lang w:val="en-US" w:eastAsia="zh-CN" w:bidi="ar-SA"/>
        </w:rPr>
        <w:t>——</w:t>
      </w:r>
      <w:r>
        <w:rPr>
          <w:rFonts w:hint="default" w:ascii="宋体" w:hAnsi="宋体" w:eastAsia="宋体" w:cs="宋体"/>
          <w:b w:val="0"/>
          <w:bCs w:val="0"/>
          <w:kern w:val="2"/>
          <w:sz w:val="21"/>
          <w:szCs w:val="21"/>
          <w:lang w:val="en-US" w:eastAsia="zh-CN" w:bidi="ar-SA"/>
        </w:rPr>
        <w:t>拌肥法：将菌剂与有机肥混合后一同撒施。</w:t>
      </w:r>
      <w:r>
        <w:rPr>
          <w:rFonts w:hint="default" w:ascii="宋体" w:hAnsi="宋体" w:eastAsia="宋体" w:cs="宋体"/>
          <w:b w:val="0"/>
          <w:bCs w:val="0"/>
          <w:kern w:val="2"/>
          <w:sz w:val="21"/>
          <w:szCs w:val="21"/>
          <w:lang w:val="en-US" w:eastAsia="zh-CN" w:bidi="ar-SA"/>
        </w:rPr>
        <w:br w:type="textWrapping"/>
      </w:r>
      <w:r>
        <w:rPr>
          <w:rFonts w:hint="default" w:ascii="宋体" w:hAnsi="宋体" w:eastAsia="宋体" w:cs="宋体"/>
          <w:b w:val="0"/>
          <w:bCs w:val="0"/>
          <w:kern w:val="2"/>
          <w:sz w:val="21"/>
          <w:szCs w:val="21"/>
          <w:lang w:val="en-US" w:eastAsia="zh-CN" w:bidi="ar-SA"/>
        </w:rPr>
        <w:t>微生物菌剂宜在阴天或傍晚施用，施用后7天内不宜施用化学杀菌剂。</w:t>
      </w:r>
    </w:p>
    <w:p w14:paraId="33B9DECD">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5.3.2.4</w:t>
      </w:r>
      <w:r>
        <w:rPr>
          <w:rFonts w:hint="default" w:ascii="宋体" w:hAnsi="宋体" w:eastAsia="宋体" w:cs="宋体"/>
          <w:b w:val="0"/>
          <w:bCs w:val="0"/>
          <w:kern w:val="2"/>
          <w:sz w:val="21"/>
          <w:szCs w:val="21"/>
          <w:lang w:val="en-US" w:eastAsia="zh-CN" w:bidi="ar-SA"/>
        </w:rPr>
        <w:t xml:space="preserve"> 施用生物炭：每亩宜施用生物炭100kg～200kg。将生物炭与有机肥混合后均匀撒施，翻耕20cm～25cm与土壤充分混合。</w:t>
      </w:r>
    </w:p>
    <w:p w14:paraId="0A54A848">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5.3.2.5</w:t>
      </w:r>
      <w:r>
        <w:rPr>
          <w:rFonts w:hint="default" w:ascii="宋体" w:hAnsi="宋体" w:eastAsia="宋体" w:cs="宋体"/>
          <w:b w:val="0"/>
          <w:bCs w:val="0"/>
          <w:kern w:val="2"/>
          <w:sz w:val="21"/>
          <w:szCs w:val="21"/>
          <w:lang w:val="en-US" w:eastAsia="zh-CN" w:bidi="ar-SA"/>
        </w:rPr>
        <w:t xml:space="preserve"> 土壤消毒：</w:t>
      </w:r>
    </w:p>
    <w:p w14:paraId="7173A1A6">
      <w:pPr>
        <w:pStyle w:val="25"/>
        <w:keepNext w:val="0"/>
        <w:keepLines w:val="0"/>
        <w:widowControl/>
        <w:suppressLineNumbers w:val="0"/>
        <w:spacing w:before="0" w:beforeAutospacing="0" w:after="0" w:afterAutospacing="0" w:line="240" w:lineRule="auto"/>
        <w:ind w:left="210" w:leftChars="100" w:right="0"/>
        <w:rPr>
          <w:rFonts w:hint="default" w:ascii="宋体" w:hAnsi="宋体" w:eastAsia="宋体" w:cs="宋体"/>
          <w:b w:val="0"/>
          <w:bCs w:val="0"/>
          <w:kern w:val="2"/>
          <w:sz w:val="21"/>
          <w:szCs w:val="21"/>
          <w:lang w:val="en-US" w:eastAsia="zh-CN" w:bidi="ar-SA"/>
        </w:rPr>
      </w:pPr>
      <w:r>
        <w:rPr>
          <w:rFonts w:hint="eastAsia" w:ascii="宋体" w:hAnsi="宋体" w:cs="宋体"/>
          <w:b w:val="0"/>
          <w:bCs w:val="0"/>
          <w:kern w:val="2"/>
          <w:sz w:val="21"/>
          <w:szCs w:val="21"/>
          <w:lang w:val="en-US" w:eastAsia="zh-CN" w:bidi="ar-SA"/>
        </w:rPr>
        <w:t>——</w:t>
      </w:r>
      <w:r>
        <w:rPr>
          <w:rFonts w:hint="default" w:ascii="宋体" w:hAnsi="宋体" w:eastAsia="宋体" w:cs="宋体"/>
          <w:b w:val="0"/>
          <w:bCs w:val="0"/>
          <w:kern w:val="2"/>
          <w:sz w:val="21"/>
          <w:szCs w:val="21"/>
          <w:lang w:val="en-US" w:eastAsia="zh-CN" w:bidi="ar-SA"/>
        </w:rPr>
        <w:t>石灰氮消毒：夏季高温季节（7月至8月）进行。每亩施用石灰氮50kg～80kg，撒施后翻耕20cm～25cm，整平后覆盖透明地膜，闷棚不少于15天。揭膜后旋耕透气7天～10天。</w:t>
      </w:r>
    </w:p>
    <w:p w14:paraId="6A3C28FC">
      <w:pPr>
        <w:pStyle w:val="25"/>
        <w:keepNext w:val="0"/>
        <w:keepLines w:val="0"/>
        <w:widowControl/>
        <w:suppressLineNumbers w:val="0"/>
        <w:spacing w:before="0" w:beforeAutospacing="0" w:after="0" w:afterAutospacing="0" w:line="240" w:lineRule="auto"/>
        <w:ind w:left="210" w:leftChars="100" w:right="0"/>
        <w:rPr>
          <w:rFonts w:hint="default" w:ascii="宋体" w:hAnsi="宋体" w:eastAsia="宋体" w:cs="宋体"/>
          <w:b w:val="0"/>
          <w:bCs w:val="0"/>
          <w:kern w:val="2"/>
          <w:sz w:val="21"/>
          <w:szCs w:val="21"/>
          <w:lang w:val="en-US" w:eastAsia="zh-CN" w:bidi="ar-SA"/>
        </w:rPr>
      </w:pPr>
      <w:r>
        <w:rPr>
          <w:rFonts w:hint="eastAsia" w:ascii="宋体" w:hAnsi="宋体" w:cs="宋体"/>
          <w:b w:val="0"/>
          <w:bCs w:val="0"/>
          <w:kern w:val="2"/>
          <w:sz w:val="21"/>
          <w:szCs w:val="21"/>
          <w:lang w:val="en-US" w:eastAsia="zh-CN" w:bidi="ar-SA"/>
        </w:rPr>
        <w:t>——</w:t>
      </w:r>
      <w:r>
        <w:rPr>
          <w:rFonts w:hint="default" w:ascii="宋体" w:hAnsi="宋体" w:eastAsia="宋体" w:cs="宋体"/>
          <w:b w:val="0"/>
          <w:bCs w:val="0"/>
          <w:kern w:val="2"/>
          <w:sz w:val="21"/>
          <w:szCs w:val="21"/>
          <w:lang w:val="en-US" w:eastAsia="zh-CN" w:bidi="ar-SA"/>
        </w:rPr>
        <w:t>太阳能消毒：夏季休耕期进行。翻耕土壤20cm～25cm，充分灌水，覆盖透明地膜闷棚不少于30天，揭膜后旋耕透气3天～5天。</w:t>
      </w:r>
    </w:p>
    <w:p w14:paraId="1C856250">
      <w:pPr>
        <w:pStyle w:val="25"/>
        <w:keepNext w:val="0"/>
        <w:keepLines w:val="0"/>
        <w:widowControl/>
        <w:suppressLineNumbers w:val="0"/>
        <w:shd w:val="clear" w:fill="FFFFFF"/>
        <w:spacing w:before="80" w:beforeAutospacing="0" w:after="80" w:afterAutospacing="0"/>
        <w:ind w:left="0" w:right="0" w:firstLine="0"/>
        <w:rPr>
          <w:rFonts w:hint="default" w:ascii="宋体" w:hAnsi="宋体" w:eastAsia="宋体" w:cs="宋体"/>
          <w:b w:val="0"/>
          <w:bCs w:val="0"/>
          <w:kern w:val="2"/>
          <w:sz w:val="21"/>
          <w:szCs w:val="21"/>
          <w:lang w:val="en-US" w:eastAsia="zh-CN" w:bidi="ar-SA"/>
        </w:rPr>
      </w:pPr>
      <w:r>
        <w:rPr>
          <w:rFonts w:hint="eastAsia" w:ascii="Arial" w:hAnsi="Arial" w:eastAsia="黑体" w:cs="Arial"/>
          <w:sz w:val="21"/>
          <w:lang w:val="en-US" w:eastAsia="zh-CN" w:bidi="ar-SA"/>
        </w:rPr>
        <w:t>5</w:t>
      </w:r>
      <w:r>
        <w:rPr>
          <w:rFonts w:hint="default" w:ascii="Arial" w:hAnsi="Arial" w:eastAsia="黑体" w:cs="Arial"/>
          <w:sz w:val="21"/>
          <w:lang w:val="en-US" w:eastAsia="zh-CN" w:bidi="ar-SA"/>
        </w:rPr>
        <w:t>.</w:t>
      </w:r>
      <w:r>
        <w:rPr>
          <w:rFonts w:hint="eastAsia" w:ascii="Arial" w:hAnsi="Arial" w:eastAsia="黑体" w:cs="Arial"/>
          <w:sz w:val="21"/>
          <w:lang w:val="en-US" w:eastAsia="zh-CN" w:bidi="ar-SA"/>
        </w:rPr>
        <w:t>3.3</w:t>
      </w:r>
      <w:r>
        <w:rPr>
          <w:rFonts w:hint="default" w:ascii="Arial" w:hAnsi="Arial" w:eastAsia="黑体" w:cs="Arial"/>
          <w:sz w:val="21"/>
          <w:lang w:val="en-US" w:eastAsia="zh-CN" w:bidi="ar-SA"/>
        </w:rPr>
        <w:t xml:space="preserve"> </w:t>
      </w:r>
      <w:r>
        <w:rPr>
          <w:rFonts w:hint="eastAsia" w:ascii="Arial" w:hAnsi="Arial" w:eastAsia="黑体" w:cs="Arial"/>
          <w:sz w:val="21"/>
          <w:lang w:val="en-US" w:eastAsia="zh-CN" w:bidi="ar-SA"/>
        </w:rPr>
        <w:t>后续管理</w:t>
      </w:r>
    </w:p>
    <w:p w14:paraId="0F074DC0">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0"/>
        <w:textAlignment w:val="auto"/>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5.3.3.1</w:t>
      </w:r>
      <w:r>
        <w:rPr>
          <w:rFonts w:hint="default" w:ascii="宋体" w:hAnsi="宋体" w:eastAsia="宋体" w:cs="宋体"/>
          <w:b w:val="0"/>
          <w:bCs w:val="0"/>
          <w:kern w:val="2"/>
          <w:sz w:val="21"/>
          <w:szCs w:val="21"/>
          <w:lang w:val="en-US" w:eastAsia="zh-CN" w:bidi="ar-SA"/>
        </w:rPr>
        <w:t xml:space="preserve"> 土壤消毒后，宜补充施用微生物菌剂，重建土壤有益微生物群落。</w:t>
      </w:r>
    </w:p>
    <w:p w14:paraId="147E36C3">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0"/>
        <w:textAlignment w:val="auto"/>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5.3.3.2</w:t>
      </w:r>
      <w:r>
        <w:rPr>
          <w:rFonts w:hint="default" w:ascii="宋体" w:hAnsi="宋体" w:eastAsia="宋体" w:cs="宋体"/>
          <w:b w:val="0"/>
          <w:bCs w:val="0"/>
          <w:kern w:val="2"/>
          <w:sz w:val="21"/>
          <w:szCs w:val="21"/>
          <w:lang w:val="en-US" w:eastAsia="zh-CN" w:bidi="ar-SA"/>
        </w:rPr>
        <w:t xml:space="preserve"> 轮作期间，注意监测土壤状况和轮作作物生长情况。</w:t>
      </w:r>
    </w:p>
    <w:p w14:paraId="7F79B418">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0"/>
        <w:textAlignment w:val="auto"/>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5.3.3.3</w:t>
      </w:r>
      <w:r>
        <w:rPr>
          <w:rFonts w:hint="default" w:ascii="宋体" w:hAnsi="宋体" w:eastAsia="宋体" w:cs="宋体"/>
          <w:b w:val="0"/>
          <w:bCs w:val="0"/>
          <w:kern w:val="2"/>
          <w:sz w:val="21"/>
          <w:szCs w:val="21"/>
          <w:lang w:val="en-US" w:eastAsia="zh-CN" w:bidi="ar-SA"/>
        </w:rPr>
        <w:t xml:space="preserve"> 潞党参再次种植时，密切观察根腐病发生情况，评估改良效果。</w:t>
      </w:r>
    </w:p>
    <w:p w14:paraId="7CC60666">
      <w:pPr>
        <w:pStyle w:val="106"/>
        <w:keepNext w:val="0"/>
        <w:keepLines w:val="0"/>
        <w:pageBreakBefore w:val="0"/>
        <w:widowControl/>
        <w:numPr>
          <w:ilvl w:val="2"/>
          <w:numId w:val="0"/>
        </w:numPr>
        <w:kinsoku/>
        <w:wordWrap/>
        <w:overflowPunct/>
        <w:topLinePunct w:val="0"/>
        <w:autoSpaceDE/>
        <w:autoSpaceDN/>
        <w:bidi w:val="0"/>
        <w:adjustRightInd w:val="0"/>
        <w:snapToGrid w:val="0"/>
        <w:spacing w:before="157" w:beforeLines="50" w:after="157" w:afterLines="50" w:line="240" w:lineRule="auto"/>
        <w:ind w:leftChars="0"/>
        <w:textAlignment w:val="auto"/>
        <w:rPr>
          <w:rFonts w:hint="default" w:ascii="Arial" w:hAnsi="Arial" w:cs="Arial"/>
          <w:lang w:val="en-US" w:eastAsia="zh-CN"/>
        </w:rPr>
      </w:pPr>
      <w:r>
        <w:rPr>
          <w:rFonts w:hint="eastAsia" w:ascii="Arial" w:hAnsi="Arial" w:cs="Arial"/>
          <w:lang w:val="en-US" w:eastAsia="zh-CN"/>
        </w:rPr>
        <w:t>5</w:t>
      </w:r>
      <w:r>
        <w:rPr>
          <w:rFonts w:hint="default" w:ascii="Arial" w:hAnsi="Arial" w:cs="Arial"/>
          <w:lang w:val="en-US" w:eastAsia="zh-CN"/>
        </w:rPr>
        <w:t>.</w:t>
      </w:r>
      <w:r>
        <w:rPr>
          <w:rFonts w:hint="eastAsia" w:ascii="Arial" w:hAnsi="Arial" w:cs="Arial"/>
          <w:lang w:val="en-US" w:eastAsia="zh-CN"/>
        </w:rPr>
        <w:t>4</w:t>
      </w:r>
      <w:r>
        <w:rPr>
          <w:rFonts w:hint="default" w:ascii="Arial" w:hAnsi="Arial" w:cs="Arial"/>
          <w:lang w:val="en-US" w:eastAsia="zh-CN"/>
        </w:rPr>
        <w:t xml:space="preserve"> </w:t>
      </w:r>
      <w:r>
        <w:rPr>
          <w:rFonts w:hint="eastAsia" w:ascii="Arial" w:hAnsi="Arial" w:cs="Arial"/>
          <w:lang w:val="en-US" w:eastAsia="zh-CN"/>
        </w:rPr>
        <w:t>自毒物质积累消减</w:t>
      </w:r>
    </w:p>
    <w:p w14:paraId="7974BDAD">
      <w:pPr>
        <w:pStyle w:val="25"/>
        <w:keepNext w:val="0"/>
        <w:keepLines w:val="0"/>
        <w:widowControl/>
        <w:suppressLineNumbers w:val="0"/>
        <w:shd w:val="clear" w:fill="FFFFFF"/>
        <w:spacing w:before="80" w:beforeAutospacing="0" w:after="80" w:afterAutospacing="0"/>
        <w:ind w:left="0" w:right="0" w:firstLine="0"/>
        <w:rPr>
          <w:rFonts w:hint="default" w:ascii="宋体" w:hAnsi="宋体" w:eastAsia="宋体" w:cs="宋体"/>
          <w:b w:val="0"/>
          <w:bCs w:val="0"/>
          <w:kern w:val="2"/>
          <w:sz w:val="21"/>
          <w:szCs w:val="21"/>
          <w:lang w:val="en-US" w:eastAsia="zh-CN" w:bidi="ar-SA"/>
        </w:rPr>
      </w:pPr>
      <w:r>
        <w:rPr>
          <w:rFonts w:hint="eastAsia" w:ascii="Arial" w:hAnsi="Arial" w:eastAsia="黑体" w:cs="Arial"/>
          <w:sz w:val="21"/>
          <w:lang w:val="en-US" w:eastAsia="zh-CN" w:bidi="ar-SA"/>
        </w:rPr>
        <w:t>5</w:t>
      </w:r>
      <w:r>
        <w:rPr>
          <w:rFonts w:hint="default" w:ascii="Arial" w:hAnsi="Arial" w:eastAsia="黑体" w:cs="Arial"/>
          <w:sz w:val="21"/>
          <w:lang w:val="en-US" w:eastAsia="zh-CN" w:bidi="ar-SA"/>
        </w:rPr>
        <w:t>.</w:t>
      </w:r>
      <w:r>
        <w:rPr>
          <w:rFonts w:hint="eastAsia" w:ascii="Arial" w:hAnsi="Arial" w:eastAsia="黑体" w:cs="Arial"/>
          <w:sz w:val="21"/>
          <w:lang w:val="en-US" w:eastAsia="zh-CN" w:bidi="ar-SA"/>
        </w:rPr>
        <w:t>4.1</w:t>
      </w:r>
      <w:r>
        <w:rPr>
          <w:rFonts w:hint="default" w:ascii="Arial" w:hAnsi="Arial" w:eastAsia="黑体" w:cs="Arial"/>
          <w:sz w:val="21"/>
          <w:lang w:val="en-US" w:eastAsia="zh-CN" w:bidi="ar-SA"/>
        </w:rPr>
        <w:t xml:space="preserve"> </w:t>
      </w:r>
      <w:r>
        <w:rPr>
          <w:rFonts w:hint="eastAsia" w:ascii="Arial" w:hAnsi="Arial" w:eastAsia="黑体" w:cs="Arial"/>
          <w:sz w:val="21"/>
          <w:lang w:val="en-US" w:eastAsia="zh-CN" w:bidi="ar-SA"/>
        </w:rPr>
        <w:t>准备工作</w:t>
      </w:r>
    </w:p>
    <w:p w14:paraId="59DC5B5E">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5.4.1.1</w:t>
      </w:r>
      <w:r>
        <w:rPr>
          <w:rFonts w:hint="default" w:ascii="宋体" w:hAnsi="宋体" w:eastAsia="宋体" w:cs="宋体"/>
          <w:b w:val="0"/>
          <w:bCs w:val="0"/>
          <w:kern w:val="2"/>
          <w:sz w:val="21"/>
          <w:szCs w:val="21"/>
          <w:lang w:val="en-US" w:eastAsia="zh-CN" w:bidi="ar-SA"/>
        </w:rPr>
        <w:t xml:space="preserve"> 确认连作年限。</w:t>
      </w:r>
    </w:p>
    <w:p w14:paraId="7DB46B19">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 xml:space="preserve">5.4.1.2 </w:t>
      </w:r>
      <w:r>
        <w:rPr>
          <w:rFonts w:hint="default" w:ascii="宋体" w:hAnsi="宋体" w:eastAsia="宋体" w:cs="宋体"/>
          <w:b w:val="0"/>
          <w:bCs w:val="0"/>
          <w:kern w:val="2"/>
          <w:sz w:val="21"/>
          <w:szCs w:val="21"/>
          <w:lang w:val="en-US" w:eastAsia="zh-CN" w:bidi="ar-SA"/>
        </w:rPr>
        <w:t>观察潞党参生长是否出现植株矮小、根系发育不良、叶片黄化等</w:t>
      </w:r>
      <w:r>
        <w:rPr>
          <w:rFonts w:hint="eastAsia" w:ascii="宋体" w:hAnsi="宋体" w:cs="宋体"/>
          <w:b w:val="0"/>
          <w:bCs w:val="0"/>
          <w:kern w:val="2"/>
          <w:sz w:val="21"/>
          <w:szCs w:val="21"/>
          <w:lang w:val="en-US" w:eastAsia="zh-CN" w:bidi="ar-SA"/>
        </w:rPr>
        <w:t>自毒症状</w:t>
      </w:r>
      <w:r>
        <w:rPr>
          <w:rFonts w:hint="default" w:ascii="宋体" w:hAnsi="宋体" w:eastAsia="宋体" w:cs="宋体"/>
          <w:b w:val="0"/>
          <w:bCs w:val="0"/>
          <w:kern w:val="2"/>
          <w:sz w:val="21"/>
          <w:szCs w:val="21"/>
          <w:lang w:val="en-US" w:eastAsia="zh-CN" w:bidi="ar-SA"/>
        </w:rPr>
        <w:t>。</w:t>
      </w:r>
    </w:p>
    <w:p w14:paraId="40FF267D">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 xml:space="preserve">5.4.1.3 </w:t>
      </w:r>
      <w:r>
        <w:rPr>
          <w:rFonts w:hint="default" w:ascii="宋体" w:hAnsi="宋体" w:eastAsia="宋体" w:cs="宋体"/>
          <w:b w:val="0"/>
          <w:bCs w:val="0"/>
          <w:kern w:val="2"/>
          <w:sz w:val="21"/>
          <w:szCs w:val="21"/>
          <w:lang w:val="en-US" w:eastAsia="zh-CN" w:bidi="ar-SA"/>
        </w:rPr>
        <w:t>准备选瓣大、无病虫害的大蒜种、生物炭、功能性微生物菌剂等物料。</w:t>
      </w:r>
    </w:p>
    <w:p w14:paraId="3246D6BD">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5.4.1.4</w:t>
      </w:r>
      <w:r>
        <w:rPr>
          <w:rFonts w:hint="default" w:ascii="宋体" w:hAnsi="宋体" w:eastAsia="宋体" w:cs="宋体"/>
          <w:b w:val="0"/>
          <w:bCs w:val="0"/>
          <w:kern w:val="2"/>
          <w:sz w:val="21"/>
          <w:szCs w:val="21"/>
          <w:lang w:val="en-US" w:eastAsia="zh-CN" w:bidi="ar-SA"/>
        </w:rPr>
        <w:t xml:space="preserve"> 安排在休耕期或下次种植前进行改良作业。</w:t>
      </w:r>
    </w:p>
    <w:p w14:paraId="07BCD4CA">
      <w:pPr>
        <w:pStyle w:val="25"/>
        <w:keepNext w:val="0"/>
        <w:keepLines w:val="0"/>
        <w:widowControl/>
        <w:suppressLineNumbers w:val="0"/>
        <w:shd w:val="clear" w:fill="FFFFFF"/>
        <w:spacing w:before="80" w:beforeAutospacing="0" w:after="80" w:afterAutospacing="0"/>
        <w:ind w:left="0" w:right="0" w:firstLine="0"/>
        <w:rPr>
          <w:rFonts w:hint="default" w:ascii="宋体" w:hAnsi="宋体" w:eastAsia="宋体" w:cs="宋体"/>
          <w:b w:val="0"/>
          <w:bCs w:val="0"/>
          <w:kern w:val="2"/>
          <w:sz w:val="21"/>
          <w:szCs w:val="21"/>
          <w:lang w:val="en-US" w:eastAsia="zh-CN" w:bidi="ar-SA"/>
        </w:rPr>
      </w:pPr>
      <w:r>
        <w:rPr>
          <w:rFonts w:hint="eastAsia" w:ascii="Arial" w:hAnsi="Arial" w:eastAsia="黑体" w:cs="Arial"/>
          <w:sz w:val="21"/>
          <w:lang w:val="en-US" w:eastAsia="zh-CN" w:bidi="ar-SA"/>
        </w:rPr>
        <w:t>5</w:t>
      </w:r>
      <w:r>
        <w:rPr>
          <w:rFonts w:hint="default" w:ascii="Arial" w:hAnsi="Arial" w:eastAsia="黑体" w:cs="Arial"/>
          <w:sz w:val="21"/>
          <w:lang w:val="en-US" w:eastAsia="zh-CN" w:bidi="ar-SA"/>
        </w:rPr>
        <w:t>.</w:t>
      </w:r>
      <w:r>
        <w:rPr>
          <w:rFonts w:hint="eastAsia" w:ascii="Arial" w:hAnsi="Arial" w:eastAsia="黑体" w:cs="Arial"/>
          <w:sz w:val="21"/>
          <w:lang w:val="en-US" w:eastAsia="zh-CN" w:bidi="ar-SA"/>
        </w:rPr>
        <w:t>4.2</w:t>
      </w:r>
      <w:r>
        <w:rPr>
          <w:rFonts w:hint="default" w:ascii="Arial" w:hAnsi="Arial" w:eastAsia="黑体" w:cs="Arial"/>
          <w:sz w:val="21"/>
          <w:lang w:val="en-US" w:eastAsia="zh-CN" w:bidi="ar-SA"/>
        </w:rPr>
        <w:t xml:space="preserve"> </w:t>
      </w:r>
      <w:r>
        <w:rPr>
          <w:rFonts w:hint="eastAsia" w:ascii="Arial" w:hAnsi="Arial" w:eastAsia="黑体" w:cs="Arial"/>
          <w:sz w:val="21"/>
          <w:lang w:val="en-US" w:eastAsia="zh-CN" w:bidi="ar-SA"/>
        </w:rPr>
        <w:t>操作要求</w:t>
      </w:r>
    </w:p>
    <w:p w14:paraId="0F8CADDA">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5.4.2.1</w:t>
      </w:r>
      <w:r>
        <w:rPr>
          <w:rFonts w:hint="default" w:ascii="宋体" w:hAnsi="宋体" w:eastAsia="宋体" w:cs="宋体"/>
          <w:b w:val="0"/>
          <w:bCs w:val="0"/>
          <w:kern w:val="2"/>
          <w:sz w:val="21"/>
          <w:szCs w:val="21"/>
          <w:lang w:val="en-US" w:eastAsia="zh-CN" w:bidi="ar-SA"/>
        </w:rPr>
        <w:t xml:space="preserve"> 间作大蒜：潞党参移栽时同时进行（春季3月下旬至4月上旬）。大蒜播种于潞党参行间，株距10cm。大蒜于6月中下旬收获蒜薹，7月收获蒜头。收获后，大蒜残根留在土中继续发挥作用。</w:t>
      </w:r>
    </w:p>
    <w:p w14:paraId="6B2E9FC2">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5.4.2.2</w:t>
      </w:r>
      <w:r>
        <w:rPr>
          <w:rFonts w:hint="default" w:ascii="宋体" w:hAnsi="宋体" w:eastAsia="宋体" w:cs="宋体"/>
          <w:b w:val="0"/>
          <w:bCs w:val="0"/>
          <w:kern w:val="2"/>
          <w:sz w:val="21"/>
          <w:szCs w:val="21"/>
          <w:lang w:val="en-US" w:eastAsia="zh-CN" w:bidi="ar-SA"/>
        </w:rPr>
        <w:t xml:space="preserve"> 轮作：连作2年后，宜安排3年以上的轮作周期。轮作不同科属作物可有效减少自毒物质积累，具体要求参见《潞党参轮作技术指南》。</w:t>
      </w:r>
    </w:p>
    <w:p w14:paraId="3CC8C7E0">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5.4.2.3</w:t>
      </w:r>
      <w:r>
        <w:rPr>
          <w:rFonts w:hint="default" w:ascii="宋体" w:hAnsi="宋体" w:eastAsia="宋体" w:cs="宋体"/>
          <w:b w:val="0"/>
          <w:bCs w:val="0"/>
          <w:kern w:val="2"/>
          <w:sz w:val="21"/>
          <w:szCs w:val="21"/>
          <w:lang w:val="en-US" w:eastAsia="zh-CN" w:bidi="ar-SA"/>
        </w:rPr>
        <w:t xml:space="preserve"> 施用功能性微生物菌剂：选用具有降解自毒物质功能的微生物菌剂，如假单胞菌、芽孢杆菌等。每亩用量2kg～3kg，兑水稀释后喷施或随滴灌施用。施用时宜与有机肥配合使用，提高微生物活性和降解效率。</w:t>
      </w:r>
    </w:p>
    <w:p w14:paraId="6779A348">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 xml:space="preserve">5.4.2.4 </w:t>
      </w:r>
      <w:r>
        <w:rPr>
          <w:rFonts w:hint="default" w:ascii="宋体" w:hAnsi="宋体" w:eastAsia="宋体" w:cs="宋体"/>
          <w:b w:val="0"/>
          <w:bCs w:val="0"/>
          <w:kern w:val="2"/>
          <w:sz w:val="21"/>
          <w:szCs w:val="21"/>
          <w:lang w:val="en-US" w:eastAsia="zh-CN" w:bidi="ar-SA"/>
        </w:rPr>
        <w:t>施用生物炭：每亩施用生物炭100kg～200kg。生物炭对自毒物质具有良好的吸附作用，宜与有机肥混合后均匀撒施，翻耕20cm～25cm与土壤充分混合。</w:t>
      </w:r>
    </w:p>
    <w:p w14:paraId="6A2F8A7F">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5.4.2.5</w:t>
      </w:r>
      <w:r>
        <w:rPr>
          <w:rFonts w:hint="default" w:ascii="宋体" w:hAnsi="宋体" w:eastAsia="宋体" w:cs="宋体"/>
          <w:b w:val="0"/>
          <w:bCs w:val="0"/>
          <w:kern w:val="2"/>
          <w:sz w:val="21"/>
          <w:szCs w:val="21"/>
          <w:lang w:val="en-US" w:eastAsia="zh-CN" w:bidi="ar-SA"/>
        </w:rPr>
        <w:t xml:space="preserve"> 清除病残体：潞党参收获后，及时清除田间病残体（枯枝落叶、残留根系等）。病残体宜集中带离田间，避免其腐烂分解产生自毒物质。</w:t>
      </w:r>
    </w:p>
    <w:p w14:paraId="238EB387">
      <w:pPr>
        <w:pStyle w:val="25"/>
        <w:keepNext w:val="0"/>
        <w:keepLines w:val="0"/>
        <w:widowControl/>
        <w:suppressLineNumbers w:val="0"/>
        <w:shd w:val="clear" w:fill="FFFFFF"/>
        <w:spacing w:before="80" w:beforeAutospacing="0" w:after="80" w:afterAutospacing="0"/>
        <w:ind w:left="0" w:right="0" w:firstLine="0"/>
        <w:rPr>
          <w:rFonts w:hint="default" w:ascii="宋体" w:hAnsi="宋体" w:eastAsia="宋体" w:cs="宋体"/>
          <w:b w:val="0"/>
          <w:bCs w:val="0"/>
          <w:kern w:val="2"/>
          <w:sz w:val="21"/>
          <w:szCs w:val="21"/>
          <w:lang w:val="en-US" w:eastAsia="zh-CN" w:bidi="ar-SA"/>
        </w:rPr>
      </w:pPr>
      <w:r>
        <w:rPr>
          <w:rFonts w:hint="eastAsia" w:ascii="Arial" w:hAnsi="Arial" w:eastAsia="黑体" w:cs="Arial"/>
          <w:sz w:val="21"/>
          <w:lang w:val="en-US" w:eastAsia="zh-CN" w:bidi="ar-SA"/>
        </w:rPr>
        <w:t>5</w:t>
      </w:r>
      <w:r>
        <w:rPr>
          <w:rFonts w:hint="default" w:ascii="Arial" w:hAnsi="Arial" w:eastAsia="黑体" w:cs="Arial"/>
          <w:sz w:val="21"/>
          <w:lang w:val="en-US" w:eastAsia="zh-CN" w:bidi="ar-SA"/>
        </w:rPr>
        <w:t>.</w:t>
      </w:r>
      <w:r>
        <w:rPr>
          <w:rFonts w:hint="eastAsia" w:ascii="Arial" w:hAnsi="Arial" w:eastAsia="黑体" w:cs="Arial"/>
          <w:sz w:val="21"/>
          <w:lang w:val="en-US" w:eastAsia="zh-CN" w:bidi="ar-SA"/>
        </w:rPr>
        <w:t>4.3</w:t>
      </w:r>
      <w:r>
        <w:rPr>
          <w:rFonts w:hint="default" w:ascii="Arial" w:hAnsi="Arial" w:eastAsia="黑体" w:cs="Arial"/>
          <w:sz w:val="21"/>
          <w:lang w:val="en-US" w:eastAsia="zh-CN" w:bidi="ar-SA"/>
        </w:rPr>
        <w:t xml:space="preserve"> </w:t>
      </w:r>
      <w:r>
        <w:rPr>
          <w:rFonts w:hint="eastAsia" w:ascii="Arial" w:hAnsi="Arial" w:eastAsia="黑体" w:cs="Arial"/>
          <w:sz w:val="21"/>
          <w:lang w:val="en-US" w:eastAsia="zh-CN" w:bidi="ar-SA"/>
        </w:rPr>
        <w:t>后续管理</w:t>
      </w:r>
    </w:p>
    <w:p w14:paraId="4E8FDE84">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5.4.3.1</w:t>
      </w:r>
      <w:r>
        <w:rPr>
          <w:rFonts w:hint="default" w:ascii="宋体" w:hAnsi="宋体" w:eastAsia="宋体" w:cs="宋体"/>
          <w:b w:val="0"/>
          <w:bCs w:val="0"/>
          <w:kern w:val="2"/>
          <w:sz w:val="21"/>
          <w:szCs w:val="21"/>
          <w:lang w:val="en-US" w:eastAsia="zh-CN" w:bidi="ar-SA"/>
        </w:rPr>
        <w:t xml:space="preserve"> 自毒物质消减是一个长期过程，宜连续多年采取综合措施。</w:t>
      </w:r>
    </w:p>
    <w:p w14:paraId="05BDE4B0">
      <w:pPr>
        <w:pStyle w:val="25"/>
        <w:keepNext w:val="0"/>
        <w:keepLines w:val="0"/>
        <w:widowControl/>
        <w:suppressLineNumbers w:val="0"/>
        <w:shd w:val="clear" w:fill="FFFFFF"/>
        <w:spacing w:before="80" w:beforeAutospacing="0" w:after="8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 xml:space="preserve">5.4.3.2 </w:t>
      </w:r>
      <w:r>
        <w:rPr>
          <w:rFonts w:hint="default" w:ascii="宋体" w:hAnsi="宋体" w:eastAsia="宋体" w:cs="宋体"/>
          <w:b w:val="0"/>
          <w:bCs w:val="0"/>
          <w:kern w:val="2"/>
          <w:sz w:val="21"/>
          <w:szCs w:val="21"/>
          <w:lang w:val="en-US" w:eastAsia="zh-CN" w:bidi="ar-SA"/>
        </w:rPr>
        <w:t>有条件时，可在改良前后检测土壤中酚酸类自毒物质的含量，评估改良效果。</w:t>
      </w:r>
    </w:p>
    <w:p w14:paraId="48679B65">
      <w:pPr>
        <w:pStyle w:val="25"/>
        <w:keepNext w:val="0"/>
        <w:keepLines w:val="0"/>
        <w:widowControl/>
        <w:suppressLineNumbers w:val="0"/>
        <w:shd w:val="clear" w:fill="FFFFFF"/>
        <w:spacing w:before="80" w:beforeAutospacing="0" w:after="0" w:afterAutospacing="0" w:line="240" w:lineRule="auto"/>
        <w:ind w:left="0" w:right="0" w:firstLine="0"/>
        <w:rPr>
          <w:rFonts w:hint="default" w:ascii="宋体" w:hAnsi="宋体" w:eastAsia="宋体" w:cs="宋体"/>
          <w:b w:val="0"/>
          <w:bCs w:val="0"/>
          <w:kern w:val="2"/>
          <w:sz w:val="21"/>
          <w:szCs w:val="21"/>
          <w:lang w:val="en-US" w:eastAsia="zh-CN" w:bidi="ar-SA"/>
        </w:rPr>
      </w:pPr>
      <w:r>
        <w:rPr>
          <w:rFonts w:hint="eastAsia" w:ascii="黑体" w:hAnsi="黑体" w:eastAsia="黑体" w:cs="黑体"/>
          <w:b w:val="0"/>
          <w:bCs w:val="0"/>
          <w:kern w:val="2"/>
          <w:sz w:val="21"/>
          <w:szCs w:val="21"/>
          <w:lang w:val="en-US" w:eastAsia="zh-CN" w:bidi="ar-SA"/>
        </w:rPr>
        <w:t xml:space="preserve">5.4.3.3 </w:t>
      </w:r>
      <w:r>
        <w:rPr>
          <w:rFonts w:hint="default" w:ascii="宋体" w:hAnsi="宋体" w:eastAsia="宋体" w:cs="宋体"/>
          <w:b w:val="0"/>
          <w:bCs w:val="0"/>
          <w:kern w:val="2"/>
          <w:sz w:val="21"/>
          <w:szCs w:val="21"/>
          <w:lang w:val="en-US" w:eastAsia="zh-CN" w:bidi="ar-SA"/>
        </w:rPr>
        <w:t>观察下茬潞党参的生长情况，如自毒症状明显减轻，说明改良措施有效</w:t>
      </w:r>
      <w:r>
        <w:rPr>
          <w:rFonts w:hint="eastAsia" w:ascii="宋体" w:hAnsi="宋体" w:cs="宋体"/>
          <w:b w:val="0"/>
          <w:bCs w:val="0"/>
          <w:kern w:val="2"/>
          <w:sz w:val="21"/>
          <w:szCs w:val="21"/>
          <w:lang w:val="en-US" w:eastAsia="zh-CN" w:bidi="ar-SA"/>
        </w:rPr>
        <w:t>。</w:t>
      </w:r>
    </w:p>
    <w:p w14:paraId="59BDF1FB">
      <w:pPr>
        <w:jc w:val="center"/>
        <w:rPr>
          <w:rFonts w:hint="eastAsia" w:ascii="宋体" w:hAnsi="宋体" w:eastAsia="宋体" w:cs="宋体"/>
          <w:b w:val="0"/>
          <w:bCs w:val="0"/>
          <w:kern w:val="2"/>
          <w:sz w:val="21"/>
          <w:szCs w:val="21"/>
          <w:lang w:val="en-US" w:eastAsia="zh-CN" w:bidi="ar-SA"/>
        </w:rPr>
      </w:pPr>
    </w:p>
    <w:p w14:paraId="49F1FAE0">
      <w:pPr>
        <w:jc w:val="center"/>
        <w:rPr>
          <w:rFonts w:hint="eastAsia" w:ascii="黑体" w:hAnsi="黑体" w:eastAsia="黑体"/>
        </w:rPr>
      </w:pPr>
    </w:p>
    <w:p w14:paraId="400D4E0A">
      <w:pPr>
        <w:jc w:val="center"/>
        <w:rPr>
          <w:rFonts w:hint="eastAsia" w:ascii="黑体" w:hAnsi="黑体" w:eastAsia="黑体"/>
        </w:rPr>
      </w:pPr>
    </w:p>
    <w:p w14:paraId="51390F5E">
      <w:pPr>
        <w:jc w:val="center"/>
        <w:rPr>
          <w:rFonts w:hint="eastAsia" w:ascii="黑体" w:hAnsi="黑体" w:eastAsia="黑体"/>
        </w:rPr>
      </w:pPr>
    </w:p>
    <w:p w14:paraId="68A36A52">
      <w:pPr>
        <w:jc w:val="center"/>
        <w:rPr>
          <w:rFonts w:ascii="黑体" w:hAnsi="黑体" w:eastAsia="黑体"/>
        </w:rPr>
      </w:pPr>
      <w:r>
        <w:rPr>
          <w:rFonts w:hint="eastAsia" w:ascii="黑体" w:hAnsi="黑体" w:eastAsia="黑体"/>
        </w:rPr>
        <w:t>参考文献</w:t>
      </w:r>
    </w:p>
    <w:p w14:paraId="754B805A">
      <w:pPr>
        <w:pStyle w:val="57"/>
        <w:ind w:firstLine="0" w:firstLineChars="0"/>
        <w:jc w:val="center"/>
        <w:rPr>
          <w:rFonts w:ascii="黑体" w:hAnsi="黑体" w:eastAsia="黑体"/>
        </w:rPr>
      </w:pPr>
    </w:p>
    <w:p w14:paraId="7B9BC28A">
      <w:pPr>
        <w:pStyle w:val="25"/>
        <w:keepNext w:val="0"/>
        <w:keepLines w:val="0"/>
        <w:widowControl/>
        <w:numPr>
          <w:ilvl w:val="0"/>
          <w:numId w:val="32"/>
        </w:numPr>
        <w:suppressLineNumbers w:val="0"/>
        <w:shd w:val="clear" w:fill="FFFFFF"/>
        <w:spacing w:before="80" w:beforeAutospacing="0" w:after="80" w:afterAutospacing="0"/>
        <w:ind w:left="0" w:right="0" w:firstLine="0"/>
        <w:rPr>
          <w:rFonts w:hint="default" w:ascii="宋体" w:hAnsi="宋体" w:eastAsia="宋体" w:cs="宋体"/>
          <w:b w:val="0"/>
          <w:bCs w:val="0"/>
          <w:kern w:val="2"/>
          <w:sz w:val="21"/>
          <w:szCs w:val="21"/>
          <w:lang w:val="en-US" w:eastAsia="zh-CN" w:bidi="ar-SA"/>
        </w:rPr>
      </w:pPr>
      <w:r>
        <w:rPr>
          <w:rFonts w:hint="default" w:ascii="宋体" w:hAnsi="宋体" w:eastAsia="宋体" w:cs="宋体"/>
          <w:b w:val="0"/>
          <w:bCs w:val="0"/>
          <w:kern w:val="2"/>
          <w:sz w:val="21"/>
          <w:szCs w:val="21"/>
          <w:lang w:val="en-US" w:eastAsia="zh-CN" w:bidi="ar-SA"/>
        </w:rPr>
        <w:t>黄高鉴, 孙晋鑫, 郭军玲, 等. 间作不同作物对潞党参生长发育及有效成分的影响[J]. 中药材, 2022, 45(7): 1545-1550. </w:t>
      </w:r>
    </w:p>
    <w:p w14:paraId="1328ED83">
      <w:pPr>
        <w:pStyle w:val="25"/>
        <w:keepNext w:val="0"/>
        <w:keepLines w:val="0"/>
        <w:widowControl/>
        <w:numPr>
          <w:ilvl w:val="0"/>
          <w:numId w:val="32"/>
        </w:numPr>
        <w:suppressLineNumbers w:val="0"/>
        <w:shd w:val="clear" w:fill="FFFFFF"/>
        <w:spacing w:before="80" w:beforeAutospacing="0" w:after="80" w:afterAutospacing="0"/>
        <w:ind w:left="0" w:right="0" w:firstLine="0"/>
        <w:rPr>
          <w:rFonts w:hint="default" w:ascii="宋体" w:hAnsi="宋体" w:eastAsia="宋体" w:cs="宋体"/>
          <w:b w:val="0"/>
          <w:bCs w:val="0"/>
          <w:kern w:val="2"/>
          <w:sz w:val="21"/>
          <w:szCs w:val="21"/>
          <w:lang w:val="en-US" w:eastAsia="zh-CN" w:bidi="ar-SA"/>
        </w:rPr>
      </w:pPr>
      <w:r>
        <w:rPr>
          <w:rFonts w:hint="default" w:ascii="宋体" w:hAnsi="宋体" w:eastAsia="宋体" w:cs="宋体"/>
          <w:b w:val="0"/>
          <w:bCs w:val="0"/>
          <w:kern w:val="2"/>
          <w:sz w:val="21"/>
          <w:szCs w:val="21"/>
          <w:lang w:val="en-US" w:eastAsia="zh-CN" w:bidi="ar-SA"/>
        </w:rPr>
        <w:t>[2] 程泽京, 张慧仙, 黄高鉴, 等. 腐植酸型营养剂对潞党参产量与品质的影响[J]. 山西农业科学, 2023, 51(7): 771-776.</w:t>
      </w:r>
    </w:p>
    <w:p w14:paraId="2D734819">
      <w:pPr>
        <w:pStyle w:val="25"/>
        <w:keepNext w:val="0"/>
        <w:keepLines w:val="0"/>
        <w:widowControl/>
        <w:suppressLineNumbers w:val="0"/>
        <w:shd w:val="clear" w:fill="FFFFFF"/>
        <w:spacing w:before="80" w:beforeAutospacing="0" w:after="80" w:afterAutospacing="0"/>
        <w:ind w:left="0" w:right="0" w:firstLine="0"/>
        <w:rPr>
          <w:rFonts w:hint="default" w:ascii="宋体" w:hAnsi="宋体" w:eastAsia="宋体" w:cs="宋体"/>
          <w:b w:val="0"/>
          <w:bCs w:val="0"/>
          <w:kern w:val="2"/>
          <w:sz w:val="21"/>
          <w:szCs w:val="21"/>
          <w:lang w:val="en-US" w:eastAsia="zh-CN" w:bidi="ar-SA"/>
        </w:rPr>
      </w:pPr>
      <w:r>
        <w:rPr>
          <w:rFonts w:hint="default" w:ascii="宋体" w:hAnsi="宋体" w:eastAsia="宋体" w:cs="宋体"/>
          <w:b w:val="0"/>
          <w:bCs w:val="0"/>
          <w:kern w:val="2"/>
          <w:sz w:val="21"/>
          <w:szCs w:val="21"/>
          <w:lang w:val="en-US" w:eastAsia="zh-CN" w:bidi="ar-SA"/>
        </w:rPr>
        <w:t>[3] 张红, 李晓敏, 王永生, 等. 平顺潞党参太行山南段生境保护与可持续发展案例研究[J]. 全球变化数据学报(中英文), 2024, 8(3). </w:t>
      </w:r>
      <w:r>
        <w:rPr>
          <w:rFonts w:hint="eastAsia" w:ascii="宋体" w:hAnsi="宋体" w:cs="宋体"/>
          <w:b w:val="0"/>
          <w:bCs w:val="0"/>
          <w:kern w:val="2"/>
          <w:sz w:val="21"/>
          <w:szCs w:val="21"/>
          <w:lang w:val="en-US" w:eastAsia="zh-CN" w:bidi="ar-SA"/>
        </w:rPr>
        <w:t>286-302.</w:t>
      </w:r>
      <w:bookmarkStart w:id="48" w:name="_GoBack"/>
      <w:bookmarkEnd w:id="48"/>
    </w:p>
    <w:p w14:paraId="2D94EB25">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80" w:beforeAutospacing="0" w:after="80" w:afterAutospacing="0" w:line="240" w:lineRule="auto"/>
        <w:ind w:left="0" w:right="0" w:firstLine="420" w:firstLineChars="200"/>
        <w:textAlignment w:val="auto"/>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w:t>
      </w:r>
    </w:p>
    <w:p w14:paraId="7B8BBE71">
      <w:pPr>
        <w:pStyle w:val="57"/>
        <w:spacing w:line="300" w:lineRule="auto"/>
        <w:ind w:firstLine="420"/>
        <w:jc w:val="left"/>
        <w:rPr>
          <w:rFonts w:hint="eastAsia" w:hAnsi="宋体"/>
        </w:rPr>
      </w:pPr>
    </w:p>
    <w:sectPr>
      <w:headerReference r:id="rId9" w:type="default"/>
      <w:footerReference r:id="rId10" w:type="default"/>
      <w:pgSz w:w="11906" w:h="16838"/>
      <w:pgMar w:top="2410"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6F55C6">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E549CB">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2C4FC9">
    <w:pPr>
      <w:pStyle w:val="53"/>
    </w:pPr>
    <w:r>
      <w:fldChar w:fldCharType="begin"/>
    </w:r>
    <w:r>
      <w:instrText xml:space="preserve">PAGE   \* MERGEFORMAT</w:instrText>
    </w:r>
    <w:r>
      <w:fldChar w:fldCharType="separate"/>
    </w:r>
    <w:r>
      <w:rPr>
        <w:lang w:val="zh-CN"/>
      </w:rPr>
      <w:t>14</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0DD885">
    <w:pPr>
      <w:pStyle w:val="18"/>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C1588A">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AB32B3">
    <w:pPr>
      <w:pStyle w:val="62"/>
    </w:pPr>
    <w:r>
      <w:fldChar w:fldCharType="begin"/>
    </w:r>
    <w:r>
      <w:instrText xml:space="preserve"> STYLEREF  标准文件_文件编号  \* MERGEFORMAT </w:instrText>
    </w:r>
    <w:r>
      <w:fldChar w:fldCharType="separate"/>
    </w:r>
    <w:r>
      <w:t>T/CRACM ****—****</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BBC436"/>
    <w:multiLevelType w:val="singleLevel"/>
    <w:tmpl w:val="ADBBC436"/>
    <w:lvl w:ilvl="0" w:tentative="0">
      <w:start w:val="1"/>
      <w:numFmt w:val="decimal"/>
      <w:suff w:val="space"/>
      <w:lvlText w:val="[%1]"/>
      <w:lvlJc w:val="left"/>
    </w:lvl>
  </w:abstractNum>
  <w:abstractNum w:abstractNumId="1">
    <w:nsid w:val="02837933"/>
    <w:multiLevelType w:val="multilevel"/>
    <w:tmpl w:val="02837933"/>
    <w:lvl w:ilvl="0" w:tentative="0">
      <w:start w:val="1"/>
      <w:numFmt w:val="decimal"/>
      <w:pStyle w:val="65"/>
      <w:lvlText w:val="[%1]"/>
      <w:lvlJc w:val="left"/>
      <w:pPr>
        <w:tabs>
          <w:tab w:val="left" w:pos="1787"/>
        </w:tabs>
        <w:ind w:left="1787" w:hanging="648"/>
      </w:pPr>
    </w:lvl>
    <w:lvl w:ilvl="1" w:tentative="0">
      <w:start w:val="1"/>
      <w:numFmt w:val="lowerLetter"/>
      <w:lvlText w:val="%2)"/>
      <w:lvlJc w:val="left"/>
      <w:pPr>
        <w:tabs>
          <w:tab w:val="left" w:pos="1979"/>
        </w:tabs>
        <w:ind w:left="1979" w:hanging="420"/>
      </w:pPr>
    </w:lvl>
    <w:lvl w:ilvl="2" w:tentative="0">
      <w:start w:val="1"/>
      <w:numFmt w:val="lowerRoman"/>
      <w:lvlText w:val="%3."/>
      <w:lvlJc w:val="right"/>
      <w:pPr>
        <w:tabs>
          <w:tab w:val="left" w:pos="2399"/>
        </w:tabs>
        <w:ind w:left="2399" w:hanging="420"/>
      </w:pPr>
    </w:lvl>
    <w:lvl w:ilvl="3" w:tentative="0">
      <w:start w:val="1"/>
      <w:numFmt w:val="decimal"/>
      <w:lvlText w:val="%4."/>
      <w:lvlJc w:val="left"/>
      <w:pPr>
        <w:tabs>
          <w:tab w:val="left" w:pos="2819"/>
        </w:tabs>
        <w:ind w:left="2819" w:hanging="420"/>
      </w:pPr>
    </w:lvl>
    <w:lvl w:ilvl="4" w:tentative="0">
      <w:start w:val="1"/>
      <w:numFmt w:val="lowerLetter"/>
      <w:lvlText w:val="%5)"/>
      <w:lvlJc w:val="left"/>
      <w:pPr>
        <w:tabs>
          <w:tab w:val="left" w:pos="3239"/>
        </w:tabs>
        <w:ind w:left="3239" w:hanging="420"/>
      </w:pPr>
    </w:lvl>
    <w:lvl w:ilvl="5" w:tentative="0">
      <w:start w:val="1"/>
      <w:numFmt w:val="lowerRoman"/>
      <w:lvlText w:val="%6."/>
      <w:lvlJc w:val="right"/>
      <w:pPr>
        <w:tabs>
          <w:tab w:val="left" w:pos="3659"/>
        </w:tabs>
        <w:ind w:left="3659" w:hanging="420"/>
      </w:pPr>
    </w:lvl>
    <w:lvl w:ilvl="6" w:tentative="0">
      <w:start w:val="1"/>
      <w:numFmt w:val="decimal"/>
      <w:lvlText w:val="%7."/>
      <w:lvlJc w:val="left"/>
      <w:pPr>
        <w:tabs>
          <w:tab w:val="left" w:pos="4079"/>
        </w:tabs>
        <w:ind w:left="4079" w:hanging="420"/>
      </w:pPr>
    </w:lvl>
    <w:lvl w:ilvl="7" w:tentative="0">
      <w:start w:val="1"/>
      <w:numFmt w:val="lowerLetter"/>
      <w:lvlText w:val="%8)"/>
      <w:lvlJc w:val="left"/>
      <w:pPr>
        <w:tabs>
          <w:tab w:val="left" w:pos="4499"/>
        </w:tabs>
        <w:ind w:left="4499" w:hanging="420"/>
      </w:pPr>
    </w:lvl>
    <w:lvl w:ilvl="8" w:tentative="0">
      <w:start w:val="1"/>
      <w:numFmt w:val="lowerRoman"/>
      <w:lvlText w:val="%9."/>
      <w:lvlJc w:val="right"/>
      <w:pPr>
        <w:tabs>
          <w:tab w:val="left" w:pos="4919"/>
        </w:tabs>
        <w:ind w:left="4919" w:hanging="420"/>
      </w:pPr>
    </w:lvl>
  </w:abstractNum>
  <w:abstractNum w:abstractNumId="2">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3">
    <w:nsid w:val="079102AD"/>
    <w:multiLevelType w:val="multilevel"/>
    <w:tmpl w:val="079102AD"/>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4">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5">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6">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8">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0">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1">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2">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3">
    <w:nsid w:val="44C50F90"/>
    <w:multiLevelType w:val="multilevel"/>
    <w:tmpl w:val="44C50F90"/>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4">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5">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6">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7">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8">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9">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0">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2">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3">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4">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5">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6">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7">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8">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426"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6"/>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9">
    <w:nsid w:val="6DBF04F4"/>
    <w:multiLevelType w:val="multilevel"/>
    <w:tmpl w:val="6DBF04F4"/>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30">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1">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num>
  <w:num w:numId="2">
    <w:abstractNumId w:val="28"/>
  </w:num>
  <w:num w:numId="3">
    <w:abstractNumId w:val="6"/>
  </w:num>
  <w:num w:numId="4">
    <w:abstractNumId w:val="24"/>
  </w:num>
  <w:num w:numId="5">
    <w:abstractNumId w:val="19"/>
  </w:num>
  <w:num w:numId="6">
    <w:abstractNumId w:val="14"/>
  </w:num>
  <w:num w:numId="7">
    <w:abstractNumId w:val="9"/>
  </w:num>
  <w:num w:numId="8">
    <w:abstractNumId w:val="4"/>
  </w:num>
  <w:num w:numId="9">
    <w:abstractNumId w:val="10"/>
  </w:num>
  <w:num w:numId="10">
    <w:abstractNumId w:val="17"/>
  </w:num>
  <w:num w:numId="11">
    <w:abstractNumId w:val="26"/>
  </w:num>
  <w:num w:numId="12">
    <w:abstractNumId w:val="12"/>
  </w:num>
  <w:num w:numId="13">
    <w:abstractNumId w:val="13"/>
  </w:num>
  <w:num w:numId="14">
    <w:abstractNumId w:val="8"/>
  </w:num>
  <w:num w:numId="15">
    <w:abstractNumId w:val="20"/>
  </w:num>
  <w:num w:numId="16">
    <w:abstractNumId w:val="22"/>
  </w:num>
  <w:num w:numId="17">
    <w:abstractNumId w:val="18"/>
  </w:num>
  <w:num w:numId="18">
    <w:abstractNumId w:val="30"/>
  </w:num>
  <w:num w:numId="19">
    <w:abstractNumId w:val="16"/>
  </w:num>
  <w:num w:numId="20">
    <w:abstractNumId w:val="2"/>
  </w:num>
  <w:num w:numId="21">
    <w:abstractNumId w:val="11"/>
  </w:num>
  <w:num w:numId="22">
    <w:abstractNumId w:val="31"/>
  </w:num>
  <w:num w:numId="23">
    <w:abstractNumId w:val="21"/>
  </w:num>
  <w:num w:numId="24">
    <w:abstractNumId w:val="7"/>
  </w:num>
  <w:num w:numId="25">
    <w:abstractNumId w:val="27"/>
  </w:num>
  <w:num w:numId="26">
    <w:abstractNumId w:val="29"/>
  </w:num>
  <w:num w:numId="27">
    <w:abstractNumId w:val="3"/>
  </w:num>
  <w:num w:numId="28">
    <w:abstractNumId w:val="5"/>
  </w:num>
  <w:num w:numId="29">
    <w:abstractNumId w:val="15"/>
  </w:num>
  <w:num w:numId="30">
    <w:abstractNumId w:val="25"/>
  </w:num>
  <w:num w:numId="31">
    <w:abstractNumId w:val="23"/>
  </w:num>
  <w:num w:numId="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attachedTemplate r:id="rId1"/>
  <w:documentProtection w:edit="forms" w:enforcement="1" w:cryptProviderType="rsaAES" w:cryptAlgorithmClass="hash" w:cryptAlgorithmType="typeAny" w:cryptAlgorithmSid="14" w:cryptSpinCount="100000" w:hash="wTUT4pLQD11QDHETL0iuL3d4EmY/Xf3TO/QpClXZH1GuaWCATkR2YITNRIe82PyXGqBg5on6ikx5/ICvOKwH9w==" w:salt="Pu07rCnwk6oxxBGF8s+1XQ=="/>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NhYzk2NjdkNzE3ZjM0MDllNTZkZTZlMGYzZGI1YjEifQ=="/>
  </w:docVars>
  <w:rsids>
    <w:rsidRoot w:val="00197300"/>
    <w:rsid w:val="000003B0"/>
    <w:rsid w:val="0000040A"/>
    <w:rsid w:val="0000051B"/>
    <w:rsid w:val="00000A94"/>
    <w:rsid w:val="00001972"/>
    <w:rsid w:val="00001D9A"/>
    <w:rsid w:val="00007B3A"/>
    <w:rsid w:val="000107E0"/>
    <w:rsid w:val="00011DB1"/>
    <w:rsid w:val="00011FDE"/>
    <w:rsid w:val="0001286E"/>
    <w:rsid w:val="00012FFD"/>
    <w:rsid w:val="00014162"/>
    <w:rsid w:val="00014340"/>
    <w:rsid w:val="00016A9C"/>
    <w:rsid w:val="00022184"/>
    <w:rsid w:val="00022762"/>
    <w:rsid w:val="000238E0"/>
    <w:rsid w:val="00023BF3"/>
    <w:rsid w:val="000249D0"/>
    <w:rsid w:val="000249DB"/>
    <w:rsid w:val="000255DF"/>
    <w:rsid w:val="0002595E"/>
    <w:rsid w:val="000266FB"/>
    <w:rsid w:val="000303C3"/>
    <w:rsid w:val="000331D3"/>
    <w:rsid w:val="000346A5"/>
    <w:rsid w:val="000359C3"/>
    <w:rsid w:val="00035A7D"/>
    <w:rsid w:val="000365ED"/>
    <w:rsid w:val="00037DA4"/>
    <w:rsid w:val="0004249A"/>
    <w:rsid w:val="00043282"/>
    <w:rsid w:val="00044286"/>
    <w:rsid w:val="00046F9A"/>
    <w:rsid w:val="00047F28"/>
    <w:rsid w:val="000503AA"/>
    <w:rsid w:val="000506A1"/>
    <w:rsid w:val="00051300"/>
    <w:rsid w:val="000515DD"/>
    <w:rsid w:val="0005265A"/>
    <w:rsid w:val="00053307"/>
    <w:rsid w:val="000539DD"/>
    <w:rsid w:val="00053BD3"/>
    <w:rsid w:val="000546E6"/>
    <w:rsid w:val="000556ED"/>
    <w:rsid w:val="00055FE2"/>
    <w:rsid w:val="0005616F"/>
    <w:rsid w:val="00057B7C"/>
    <w:rsid w:val="00057D81"/>
    <w:rsid w:val="00060C2E"/>
    <w:rsid w:val="00061033"/>
    <w:rsid w:val="000619E9"/>
    <w:rsid w:val="000622D4"/>
    <w:rsid w:val="00062CA5"/>
    <w:rsid w:val="0006357D"/>
    <w:rsid w:val="00067F1E"/>
    <w:rsid w:val="00071CC0"/>
    <w:rsid w:val="00071CFC"/>
    <w:rsid w:val="00073C8C"/>
    <w:rsid w:val="00073F97"/>
    <w:rsid w:val="00074391"/>
    <w:rsid w:val="00077B64"/>
    <w:rsid w:val="00080112"/>
    <w:rsid w:val="00080A1C"/>
    <w:rsid w:val="00080FF8"/>
    <w:rsid w:val="00082317"/>
    <w:rsid w:val="00083D2C"/>
    <w:rsid w:val="00086AA1"/>
    <w:rsid w:val="00087596"/>
    <w:rsid w:val="00087A77"/>
    <w:rsid w:val="00090CA6"/>
    <w:rsid w:val="00092B8A"/>
    <w:rsid w:val="00092FB0"/>
    <w:rsid w:val="000932D9"/>
    <w:rsid w:val="000934C5"/>
    <w:rsid w:val="0009351C"/>
    <w:rsid w:val="0009392C"/>
    <w:rsid w:val="00093D25"/>
    <w:rsid w:val="00093DAB"/>
    <w:rsid w:val="00094D73"/>
    <w:rsid w:val="00096594"/>
    <w:rsid w:val="00096D63"/>
    <w:rsid w:val="000975F3"/>
    <w:rsid w:val="000A0B60"/>
    <w:rsid w:val="000A0EB8"/>
    <w:rsid w:val="000A19FC"/>
    <w:rsid w:val="000A296B"/>
    <w:rsid w:val="000A7311"/>
    <w:rsid w:val="000B060F"/>
    <w:rsid w:val="000B0929"/>
    <w:rsid w:val="000B1592"/>
    <w:rsid w:val="000B1FF2"/>
    <w:rsid w:val="000B3CDA"/>
    <w:rsid w:val="000B468C"/>
    <w:rsid w:val="000B6A0B"/>
    <w:rsid w:val="000C0F04"/>
    <w:rsid w:val="000C0F6C"/>
    <w:rsid w:val="000C11DB"/>
    <w:rsid w:val="000C1492"/>
    <w:rsid w:val="000C2FBD"/>
    <w:rsid w:val="000C30BD"/>
    <w:rsid w:val="000C4B41"/>
    <w:rsid w:val="000C57D6"/>
    <w:rsid w:val="000C6362"/>
    <w:rsid w:val="000C7666"/>
    <w:rsid w:val="000D0A9C"/>
    <w:rsid w:val="000D1795"/>
    <w:rsid w:val="000D329A"/>
    <w:rsid w:val="000D340B"/>
    <w:rsid w:val="000D4B9C"/>
    <w:rsid w:val="000D4EB6"/>
    <w:rsid w:val="000D753B"/>
    <w:rsid w:val="000E4C9E"/>
    <w:rsid w:val="000E5271"/>
    <w:rsid w:val="000E6FD7"/>
    <w:rsid w:val="000F06E1"/>
    <w:rsid w:val="000F0E3C"/>
    <w:rsid w:val="000F19D5"/>
    <w:rsid w:val="000F4050"/>
    <w:rsid w:val="000F47A7"/>
    <w:rsid w:val="000F4AEA"/>
    <w:rsid w:val="000F67E9"/>
    <w:rsid w:val="000F72F3"/>
    <w:rsid w:val="00104926"/>
    <w:rsid w:val="00104BCB"/>
    <w:rsid w:val="001124EC"/>
    <w:rsid w:val="00113B1E"/>
    <w:rsid w:val="0011468A"/>
    <w:rsid w:val="001147B7"/>
    <w:rsid w:val="0011711C"/>
    <w:rsid w:val="00120CDA"/>
    <w:rsid w:val="00124E4F"/>
    <w:rsid w:val="001260B7"/>
    <w:rsid w:val="001265CB"/>
    <w:rsid w:val="001321C6"/>
    <w:rsid w:val="001325C4"/>
    <w:rsid w:val="0013269E"/>
    <w:rsid w:val="00133010"/>
    <w:rsid w:val="001338EE"/>
    <w:rsid w:val="00133A8B"/>
    <w:rsid w:val="00133AAE"/>
    <w:rsid w:val="00135323"/>
    <w:rsid w:val="001356C4"/>
    <w:rsid w:val="00137565"/>
    <w:rsid w:val="00141114"/>
    <w:rsid w:val="00142969"/>
    <w:rsid w:val="001446C2"/>
    <w:rsid w:val="00145711"/>
    <w:rsid w:val="001457E7"/>
    <w:rsid w:val="00145D9D"/>
    <w:rsid w:val="00146388"/>
    <w:rsid w:val="0014655F"/>
    <w:rsid w:val="00147F08"/>
    <w:rsid w:val="001505B1"/>
    <w:rsid w:val="001529E5"/>
    <w:rsid w:val="00152FB3"/>
    <w:rsid w:val="00153C7E"/>
    <w:rsid w:val="00156B25"/>
    <w:rsid w:val="00156E1A"/>
    <w:rsid w:val="00157894"/>
    <w:rsid w:val="00157B55"/>
    <w:rsid w:val="00162A77"/>
    <w:rsid w:val="001631FD"/>
    <w:rsid w:val="001642FA"/>
    <w:rsid w:val="001649EB"/>
    <w:rsid w:val="00164BAF"/>
    <w:rsid w:val="00164E30"/>
    <w:rsid w:val="00164FA8"/>
    <w:rsid w:val="00165065"/>
    <w:rsid w:val="00165434"/>
    <w:rsid w:val="0016580B"/>
    <w:rsid w:val="00165F49"/>
    <w:rsid w:val="00166B88"/>
    <w:rsid w:val="0016770A"/>
    <w:rsid w:val="00170804"/>
    <w:rsid w:val="001708E9"/>
    <w:rsid w:val="001714A5"/>
    <w:rsid w:val="0017340B"/>
    <w:rsid w:val="00173FB1"/>
    <w:rsid w:val="001740D3"/>
    <w:rsid w:val="00174418"/>
    <w:rsid w:val="00176DFD"/>
    <w:rsid w:val="00180045"/>
    <w:rsid w:val="00181897"/>
    <w:rsid w:val="00182720"/>
    <w:rsid w:val="001852C9"/>
    <w:rsid w:val="00187A0B"/>
    <w:rsid w:val="00190087"/>
    <w:rsid w:val="00190376"/>
    <w:rsid w:val="001913C4"/>
    <w:rsid w:val="00191DD0"/>
    <w:rsid w:val="0019348F"/>
    <w:rsid w:val="00193A07"/>
    <w:rsid w:val="00194C95"/>
    <w:rsid w:val="00195C34"/>
    <w:rsid w:val="00196EF5"/>
    <w:rsid w:val="00197300"/>
    <w:rsid w:val="001A1113"/>
    <w:rsid w:val="001A1A53"/>
    <w:rsid w:val="001A234A"/>
    <w:rsid w:val="001A4CF3"/>
    <w:rsid w:val="001A6313"/>
    <w:rsid w:val="001A6696"/>
    <w:rsid w:val="001B06E8"/>
    <w:rsid w:val="001B3145"/>
    <w:rsid w:val="001B3ABC"/>
    <w:rsid w:val="001B71D0"/>
    <w:rsid w:val="001B71EE"/>
    <w:rsid w:val="001C04A8"/>
    <w:rsid w:val="001C2C03"/>
    <w:rsid w:val="001C42F7"/>
    <w:rsid w:val="001C49E5"/>
    <w:rsid w:val="001C4DBE"/>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3B3"/>
    <w:rsid w:val="001F69B4"/>
    <w:rsid w:val="001F77C7"/>
    <w:rsid w:val="00200183"/>
    <w:rsid w:val="00200333"/>
    <w:rsid w:val="0020107D"/>
    <w:rsid w:val="00201AB4"/>
    <w:rsid w:val="00202AA4"/>
    <w:rsid w:val="002031F7"/>
    <w:rsid w:val="00203487"/>
    <w:rsid w:val="00203B9D"/>
    <w:rsid w:val="002040E6"/>
    <w:rsid w:val="0020527B"/>
    <w:rsid w:val="00205F2C"/>
    <w:rsid w:val="002075A8"/>
    <w:rsid w:val="00210B15"/>
    <w:rsid w:val="002142EA"/>
    <w:rsid w:val="00215ADD"/>
    <w:rsid w:val="002204BB"/>
    <w:rsid w:val="00221B79"/>
    <w:rsid w:val="00221C6B"/>
    <w:rsid w:val="002253A1"/>
    <w:rsid w:val="00225CF8"/>
    <w:rsid w:val="0022794E"/>
    <w:rsid w:val="00233D64"/>
    <w:rsid w:val="0023482A"/>
    <w:rsid w:val="002359CB"/>
    <w:rsid w:val="00235D43"/>
    <w:rsid w:val="00237B81"/>
    <w:rsid w:val="0024153B"/>
    <w:rsid w:val="00243540"/>
    <w:rsid w:val="0024497B"/>
    <w:rsid w:val="0024515B"/>
    <w:rsid w:val="00246021"/>
    <w:rsid w:val="0024666E"/>
    <w:rsid w:val="00247F52"/>
    <w:rsid w:val="00250B25"/>
    <w:rsid w:val="00250BBE"/>
    <w:rsid w:val="002515C2"/>
    <w:rsid w:val="0025194F"/>
    <w:rsid w:val="00255475"/>
    <w:rsid w:val="00256DBF"/>
    <w:rsid w:val="0026148A"/>
    <w:rsid w:val="00262696"/>
    <w:rsid w:val="00263D25"/>
    <w:rsid w:val="002643C3"/>
    <w:rsid w:val="00264A0C"/>
    <w:rsid w:val="00266EEB"/>
    <w:rsid w:val="00267EF4"/>
    <w:rsid w:val="00270CB8"/>
    <w:rsid w:val="00272B08"/>
    <w:rsid w:val="00277E84"/>
    <w:rsid w:val="00277F8E"/>
    <w:rsid w:val="00281BB8"/>
    <w:rsid w:val="00281DF8"/>
    <w:rsid w:val="00281E9E"/>
    <w:rsid w:val="00282405"/>
    <w:rsid w:val="00285170"/>
    <w:rsid w:val="00285361"/>
    <w:rsid w:val="00286EBC"/>
    <w:rsid w:val="00292D60"/>
    <w:rsid w:val="00293B30"/>
    <w:rsid w:val="00294D34"/>
    <w:rsid w:val="00294E3B"/>
    <w:rsid w:val="00296193"/>
    <w:rsid w:val="00296C66"/>
    <w:rsid w:val="00296EBE"/>
    <w:rsid w:val="002974E3"/>
    <w:rsid w:val="002A084B"/>
    <w:rsid w:val="002A1260"/>
    <w:rsid w:val="002A1589"/>
    <w:rsid w:val="002A1608"/>
    <w:rsid w:val="002A25DC"/>
    <w:rsid w:val="002A2664"/>
    <w:rsid w:val="002A39A6"/>
    <w:rsid w:val="002A3AAB"/>
    <w:rsid w:val="002A4CEA"/>
    <w:rsid w:val="002A5977"/>
    <w:rsid w:val="002A5A13"/>
    <w:rsid w:val="002A5AC1"/>
    <w:rsid w:val="002A757F"/>
    <w:rsid w:val="002A7F44"/>
    <w:rsid w:val="002B0C40"/>
    <w:rsid w:val="002B1966"/>
    <w:rsid w:val="002B1BA8"/>
    <w:rsid w:val="002B2802"/>
    <w:rsid w:val="002B4508"/>
    <w:rsid w:val="002B5779"/>
    <w:rsid w:val="002B7332"/>
    <w:rsid w:val="002B7F51"/>
    <w:rsid w:val="002C09E7"/>
    <w:rsid w:val="002C1666"/>
    <w:rsid w:val="002C1E06"/>
    <w:rsid w:val="002C3F07"/>
    <w:rsid w:val="002C47DA"/>
    <w:rsid w:val="002C5278"/>
    <w:rsid w:val="002C5DBF"/>
    <w:rsid w:val="002C7EBB"/>
    <w:rsid w:val="002D06C1"/>
    <w:rsid w:val="002D42B5"/>
    <w:rsid w:val="002D4F1A"/>
    <w:rsid w:val="002D5E1F"/>
    <w:rsid w:val="002D6EC6"/>
    <w:rsid w:val="002D79AC"/>
    <w:rsid w:val="002E039D"/>
    <w:rsid w:val="002E4D5A"/>
    <w:rsid w:val="002E6326"/>
    <w:rsid w:val="002E6A1E"/>
    <w:rsid w:val="002F30E0"/>
    <w:rsid w:val="002F35E4"/>
    <w:rsid w:val="002F3730"/>
    <w:rsid w:val="002F38E1"/>
    <w:rsid w:val="002F6BB5"/>
    <w:rsid w:val="002F6D93"/>
    <w:rsid w:val="002F6DE3"/>
    <w:rsid w:val="002F7AF6"/>
    <w:rsid w:val="00300E63"/>
    <w:rsid w:val="003028EA"/>
    <w:rsid w:val="00302F5F"/>
    <w:rsid w:val="0030441D"/>
    <w:rsid w:val="0030566B"/>
    <w:rsid w:val="00306063"/>
    <w:rsid w:val="00313B85"/>
    <w:rsid w:val="00317988"/>
    <w:rsid w:val="00317EDB"/>
    <w:rsid w:val="00320AE5"/>
    <w:rsid w:val="00321F19"/>
    <w:rsid w:val="003221B4"/>
    <w:rsid w:val="0032258D"/>
    <w:rsid w:val="00322E62"/>
    <w:rsid w:val="00324D13"/>
    <w:rsid w:val="00324EDD"/>
    <w:rsid w:val="00327063"/>
    <w:rsid w:val="003331E4"/>
    <w:rsid w:val="00336C64"/>
    <w:rsid w:val="00337162"/>
    <w:rsid w:val="003400FE"/>
    <w:rsid w:val="0034194F"/>
    <w:rsid w:val="00341DDF"/>
    <w:rsid w:val="00344605"/>
    <w:rsid w:val="003474AA"/>
    <w:rsid w:val="00350D1D"/>
    <w:rsid w:val="00352C83"/>
    <w:rsid w:val="00352F1A"/>
    <w:rsid w:val="0036107C"/>
    <w:rsid w:val="003615D2"/>
    <w:rsid w:val="00361F8D"/>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64AE"/>
    <w:rsid w:val="003872FC"/>
    <w:rsid w:val="00387ADC"/>
    <w:rsid w:val="00390020"/>
    <w:rsid w:val="003903D6"/>
    <w:rsid w:val="00390EE6"/>
    <w:rsid w:val="0039118F"/>
    <w:rsid w:val="00391B38"/>
    <w:rsid w:val="00392AD7"/>
    <w:rsid w:val="003938D9"/>
    <w:rsid w:val="00394153"/>
    <w:rsid w:val="00394376"/>
    <w:rsid w:val="003943FF"/>
    <w:rsid w:val="003966A7"/>
    <w:rsid w:val="003974EB"/>
    <w:rsid w:val="00397CC5"/>
    <w:rsid w:val="003A1582"/>
    <w:rsid w:val="003A2DA9"/>
    <w:rsid w:val="003A321E"/>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91D"/>
    <w:rsid w:val="003E1036"/>
    <w:rsid w:val="003E1C53"/>
    <w:rsid w:val="003E2A69"/>
    <w:rsid w:val="003E2D49"/>
    <w:rsid w:val="003E2FD4"/>
    <w:rsid w:val="003E35C3"/>
    <w:rsid w:val="003E35CA"/>
    <w:rsid w:val="003E35DA"/>
    <w:rsid w:val="003E49F6"/>
    <w:rsid w:val="003E660F"/>
    <w:rsid w:val="003F0841"/>
    <w:rsid w:val="003F1994"/>
    <w:rsid w:val="003F23D3"/>
    <w:rsid w:val="003F3F08"/>
    <w:rsid w:val="003F49F1"/>
    <w:rsid w:val="003F6272"/>
    <w:rsid w:val="003F78B0"/>
    <w:rsid w:val="00400E72"/>
    <w:rsid w:val="00401400"/>
    <w:rsid w:val="00404869"/>
    <w:rsid w:val="00405884"/>
    <w:rsid w:val="00407B50"/>
    <w:rsid w:val="00407D39"/>
    <w:rsid w:val="0041477A"/>
    <w:rsid w:val="0041519D"/>
    <w:rsid w:val="004167A3"/>
    <w:rsid w:val="00417FA8"/>
    <w:rsid w:val="00420B73"/>
    <w:rsid w:val="004253EA"/>
    <w:rsid w:val="00432DAA"/>
    <w:rsid w:val="00434305"/>
    <w:rsid w:val="00435DF7"/>
    <w:rsid w:val="00437E88"/>
    <w:rsid w:val="004406CB"/>
    <w:rsid w:val="0044083F"/>
    <w:rsid w:val="00441AE7"/>
    <w:rsid w:val="00444B39"/>
    <w:rsid w:val="00445574"/>
    <w:rsid w:val="004467FB"/>
    <w:rsid w:val="00452D6B"/>
    <w:rsid w:val="00454484"/>
    <w:rsid w:val="00454B4A"/>
    <w:rsid w:val="0045517B"/>
    <w:rsid w:val="0046098A"/>
    <w:rsid w:val="00463B77"/>
    <w:rsid w:val="00463C7B"/>
    <w:rsid w:val="004644A6"/>
    <w:rsid w:val="004659BD"/>
    <w:rsid w:val="00470775"/>
    <w:rsid w:val="004746B1"/>
    <w:rsid w:val="00474970"/>
    <w:rsid w:val="0047583F"/>
    <w:rsid w:val="00475DE8"/>
    <w:rsid w:val="004773E9"/>
    <w:rsid w:val="00481A03"/>
    <w:rsid w:val="00481C44"/>
    <w:rsid w:val="00484936"/>
    <w:rsid w:val="00485C89"/>
    <w:rsid w:val="00486BE3"/>
    <w:rsid w:val="004905E4"/>
    <w:rsid w:val="00490A89"/>
    <w:rsid w:val="00490AB4"/>
    <w:rsid w:val="00492F02"/>
    <w:rsid w:val="004939AE"/>
    <w:rsid w:val="004A0F72"/>
    <w:rsid w:val="004A12DF"/>
    <w:rsid w:val="004A1BA8"/>
    <w:rsid w:val="004A3BE1"/>
    <w:rsid w:val="004A4B57"/>
    <w:rsid w:val="004A63FA"/>
    <w:rsid w:val="004A6A3D"/>
    <w:rsid w:val="004B0272"/>
    <w:rsid w:val="004B2701"/>
    <w:rsid w:val="004B2E1B"/>
    <w:rsid w:val="004B3AA8"/>
    <w:rsid w:val="004B3E93"/>
    <w:rsid w:val="004C0CEC"/>
    <w:rsid w:val="004C1D26"/>
    <w:rsid w:val="004C1FBC"/>
    <w:rsid w:val="004C25A2"/>
    <w:rsid w:val="004C3D4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35F3"/>
    <w:rsid w:val="004E3F28"/>
    <w:rsid w:val="004E4AA5"/>
    <w:rsid w:val="004E4AEE"/>
    <w:rsid w:val="004E5761"/>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25FC1"/>
    <w:rsid w:val="0053127B"/>
    <w:rsid w:val="00533D04"/>
    <w:rsid w:val="00534804"/>
    <w:rsid w:val="00534BDF"/>
    <w:rsid w:val="005354EA"/>
    <w:rsid w:val="0053585F"/>
    <w:rsid w:val="00535EC4"/>
    <w:rsid w:val="00535ED9"/>
    <w:rsid w:val="0053692B"/>
    <w:rsid w:val="00541853"/>
    <w:rsid w:val="00543BDA"/>
    <w:rsid w:val="005441CC"/>
    <w:rsid w:val="00544E57"/>
    <w:rsid w:val="005458A9"/>
    <w:rsid w:val="005471DC"/>
    <w:rsid w:val="00547461"/>
    <w:rsid w:val="005479DA"/>
    <w:rsid w:val="00547BCC"/>
    <w:rsid w:val="0055013B"/>
    <w:rsid w:val="00551F6F"/>
    <w:rsid w:val="00555044"/>
    <w:rsid w:val="00561475"/>
    <w:rsid w:val="00562308"/>
    <w:rsid w:val="00563A1D"/>
    <w:rsid w:val="0056487B"/>
    <w:rsid w:val="00564FB9"/>
    <w:rsid w:val="00566940"/>
    <w:rsid w:val="00566F64"/>
    <w:rsid w:val="005733C5"/>
    <w:rsid w:val="00573D9E"/>
    <w:rsid w:val="005801E3"/>
    <w:rsid w:val="00581802"/>
    <w:rsid w:val="005836A8"/>
    <w:rsid w:val="0058409C"/>
    <w:rsid w:val="00584262"/>
    <w:rsid w:val="00586630"/>
    <w:rsid w:val="00587ADD"/>
    <w:rsid w:val="005915A6"/>
    <w:rsid w:val="00593A49"/>
    <w:rsid w:val="00593C15"/>
    <w:rsid w:val="00596160"/>
    <w:rsid w:val="005966E2"/>
    <w:rsid w:val="00597007"/>
    <w:rsid w:val="005A0966"/>
    <w:rsid w:val="005A11B7"/>
    <w:rsid w:val="005A1F8F"/>
    <w:rsid w:val="005A260B"/>
    <w:rsid w:val="005A29B9"/>
    <w:rsid w:val="005A2F20"/>
    <w:rsid w:val="005A4A1B"/>
    <w:rsid w:val="005A5F6F"/>
    <w:rsid w:val="005A7830"/>
    <w:rsid w:val="005A7FCE"/>
    <w:rsid w:val="005B0F3F"/>
    <w:rsid w:val="005B191C"/>
    <w:rsid w:val="005B4903"/>
    <w:rsid w:val="005B51CE"/>
    <w:rsid w:val="005B5885"/>
    <w:rsid w:val="005B5CD7"/>
    <w:rsid w:val="005B6CF6"/>
    <w:rsid w:val="005B7422"/>
    <w:rsid w:val="005C1155"/>
    <w:rsid w:val="005C164E"/>
    <w:rsid w:val="005C29B8"/>
    <w:rsid w:val="005C5F21"/>
    <w:rsid w:val="005C7156"/>
    <w:rsid w:val="005D0C75"/>
    <w:rsid w:val="005D4171"/>
    <w:rsid w:val="005D6A95"/>
    <w:rsid w:val="005D6B2C"/>
    <w:rsid w:val="005D6D9C"/>
    <w:rsid w:val="005E1413"/>
    <w:rsid w:val="005E2335"/>
    <w:rsid w:val="005E34CA"/>
    <w:rsid w:val="005E3C18"/>
    <w:rsid w:val="005E4250"/>
    <w:rsid w:val="005E55F3"/>
    <w:rsid w:val="005E5C29"/>
    <w:rsid w:val="005E5C39"/>
    <w:rsid w:val="005E6812"/>
    <w:rsid w:val="005E7881"/>
    <w:rsid w:val="005E78E0"/>
    <w:rsid w:val="005E7E02"/>
    <w:rsid w:val="005F0B8D"/>
    <w:rsid w:val="005F0D9C"/>
    <w:rsid w:val="005F284E"/>
    <w:rsid w:val="005F6ED6"/>
    <w:rsid w:val="006015CE"/>
    <w:rsid w:val="00604784"/>
    <w:rsid w:val="00606419"/>
    <w:rsid w:val="00607D29"/>
    <w:rsid w:val="00612952"/>
    <w:rsid w:val="00614CC1"/>
    <w:rsid w:val="00615A9D"/>
    <w:rsid w:val="00617387"/>
    <w:rsid w:val="006204C8"/>
    <w:rsid w:val="006205D6"/>
    <w:rsid w:val="00622480"/>
    <w:rsid w:val="00623CDC"/>
    <w:rsid w:val="006252D8"/>
    <w:rsid w:val="006259BC"/>
    <w:rsid w:val="0062636B"/>
    <w:rsid w:val="00626D53"/>
    <w:rsid w:val="00631123"/>
    <w:rsid w:val="00631304"/>
    <w:rsid w:val="006319F6"/>
    <w:rsid w:val="00632182"/>
    <w:rsid w:val="00632AE0"/>
    <w:rsid w:val="006332F5"/>
    <w:rsid w:val="00633C15"/>
    <w:rsid w:val="00633C17"/>
    <w:rsid w:val="00634D9E"/>
    <w:rsid w:val="0063698A"/>
    <w:rsid w:val="00636E3E"/>
    <w:rsid w:val="006379F7"/>
    <w:rsid w:val="00637E4D"/>
    <w:rsid w:val="00640620"/>
    <w:rsid w:val="00641008"/>
    <w:rsid w:val="00641A1F"/>
    <w:rsid w:val="00643327"/>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63D3"/>
    <w:rsid w:val="006770F4"/>
    <w:rsid w:val="00677A84"/>
    <w:rsid w:val="0068026D"/>
    <w:rsid w:val="00680A27"/>
    <w:rsid w:val="006816A4"/>
    <w:rsid w:val="006819B8"/>
    <w:rsid w:val="006840A6"/>
    <w:rsid w:val="006846EE"/>
    <w:rsid w:val="006850CD"/>
    <w:rsid w:val="00685AAB"/>
    <w:rsid w:val="006906B4"/>
    <w:rsid w:val="006A07AA"/>
    <w:rsid w:val="006A25E5"/>
    <w:rsid w:val="006A2B46"/>
    <w:rsid w:val="006A336D"/>
    <w:rsid w:val="006A37B9"/>
    <w:rsid w:val="006B047B"/>
    <w:rsid w:val="006B0EBD"/>
    <w:rsid w:val="006B2672"/>
    <w:rsid w:val="006B54BF"/>
    <w:rsid w:val="006B5F44"/>
    <w:rsid w:val="006B5F90"/>
    <w:rsid w:val="006B62E4"/>
    <w:rsid w:val="006C1634"/>
    <w:rsid w:val="006C1BBA"/>
    <w:rsid w:val="006C2079"/>
    <w:rsid w:val="006C5A62"/>
    <w:rsid w:val="006C5D68"/>
    <w:rsid w:val="006C6976"/>
    <w:rsid w:val="006C6DD0"/>
    <w:rsid w:val="006D04EA"/>
    <w:rsid w:val="006D16C4"/>
    <w:rsid w:val="006D3E96"/>
    <w:rsid w:val="006D4515"/>
    <w:rsid w:val="006D4BB1"/>
    <w:rsid w:val="006D6593"/>
    <w:rsid w:val="006D6911"/>
    <w:rsid w:val="006D7796"/>
    <w:rsid w:val="006D77CE"/>
    <w:rsid w:val="006F03A8"/>
    <w:rsid w:val="006F2ACA"/>
    <w:rsid w:val="006F2ADC"/>
    <w:rsid w:val="006F2BFE"/>
    <w:rsid w:val="006F31E9"/>
    <w:rsid w:val="006F4F78"/>
    <w:rsid w:val="006F6284"/>
    <w:rsid w:val="006F6F55"/>
    <w:rsid w:val="007002C5"/>
    <w:rsid w:val="007028FE"/>
    <w:rsid w:val="00703F0B"/>
    <w:rsid w:val="00704387"/>
    <w:rsid w:val="00707669"/>
    <w:rsid w:val="00707E66"/>
    <w:rsid w:val="00711CBA"/>
    <w:rsid w:val="00711FB5"/>
    <w:rsid w:val="0071254B"/>
    <w:rsid w:val="00712573"/>
    <w:rsid w:val="00712A01"/>
    <w:rsid w:val="00712BDA"/>
    <w:rsid w:val="00714F58"/>
    <w:rsid w:val="00715DA3"/>
    <w:rsid w:val="00722FBF"/>
    <w:rsid w:val="00722FC2"/>
    <w:rsid w:val="00724E1B"/>
    <w:rsid w:val="00725949"/>
    <w:rsid w:val="007260A1"/>
    <w:rsid w:val="00727FA2"/>
    <w:rsid w:val="00730196"/>
    <w:rsid w:val="00730568"/>
    <w:rsid w:val="007322D9"/>
    <w:rsid w:val="00732BC0"/>
    <w:rsid w:val="0073720F"/>
    <w:rsid w:val="00737796"/>
    <w:rsid w:val="0073789C"/>
    <w:rsid w:val="0074165C"/>
    <w:rsid w:val="0074285F"/>
    <w:rsid w:val="00742C35"/>
    <w:rsid w:val="007432CA"/>
    <w:rsid w:val="007439EB"/>
    <w:rsid w:val="00743ADA"/>
    <w:rsid w:val="00743CB4"/>
    <w:rsid w:val="00743F0A"/>
    <w:rsid w:val="007444E8"/>
    <w:rsid w:val="0074548E"/>
    <w:rsid w:val="00745739"/>
    <w:rsid w:val="00745773"/>
    <w:rsid w:val="00745B56"/>
    <w:rsid w:val="00746800"/>
    <w:rsid w:val="007470AF"/>
    <w:rsid w:val="007501A8"/>
    <w:rsid w:val="00750D61"/>
    <w:rsid w:val="00750EE1"/>
    <w:rsid w:val="00752B4D"/>
    <w:rsid w:val="00755402"/>
    <w:rsid w:val="007560F4"/>
    <w:rsid w:val="00756B26"/>
    <w:rsid w:val="00756EDF"/>
    <w:rsid w:val="007600E3"/>
    <w:rsid w:val="00765C43"/>
    <w:rsid w:val="00765EFB"/>
    <w:rsid w:val="0076625E"/>
    <w:rsid w:val="007671CA"/>
    <w:rsid w:val="00767C61"/>
    <w:rsid w:val="0077008A"/>
    <w:rsid w:val="00772BF7"/>
    <w:rsid w:val="00773C1F"/>
    <w:rsid w:val="00774DA4"/>
    <w:rsid w:val="00776599"/>
    <w:rsid w:val="00777E43"/>
    <w:rsid w:val="0078114B"/>
    <w:rsid w:val="00781DD2"/>
    <w:rsid w:val="00783ECF"/>
    <w:rsid w:val="0078413A"/>
    <w:rsid w:val="00791A7C"/>
    <w:rsid w:val="007959E8"/>
    <w:rsid w:val="00795E9C"/>
    <w:rsid w:val="007A0235"/>
    <w:rsid w:val="007A0521"/>
    <w:rsid w:val="007A2E12"/>
    <w:rsid w:val="007A3475"/>
    <w:rsid w:val="007A41C8"/>
    <w:rsid w:val="007A54CE"/>
    <w:rsid w:val="007A6416"/>
    <w:rsid w:val="007A6FD9"/>
    <w:rsid w:val="007A7FFA"/>
    <w:rsid w:val="007B04EB"/>
    <w:rsid w:val="007B0C77"/>
    <w:rsid w:val="007B0D4F"/>
    <w:rsid w:val="007B2D4E"/>
    <w:rsid w:val="007B39BD"/>
    <w:rsid w:val="007B475A"/>
    <w:rsid w:val="007B5A3D"/>
    <w:rsid w:val="007B5B95"/>
    <w:rsid w:val="007B6032"/>
    <w:rsid w:val="007B68EA"/>
    <w:rsid w:val="007B7453"/>
    <w:rsid w:val="007C0268"/>
    <w:rsid w:val="007C2D89"/>
    <w:rsid w:val="007C4593"/>
    <w:rsid w:val="007C5309"/>
    <w:rsid w:val="007C6069"/>
    <w:rsid w:val="007D06C4"/>
    <w:rsid w:val="007D1352"/>
    <w:rsid w:val="007D2508"/>
    <w:rsid w:val="007D346A"/>
    <w:rsid w:val="007D6518"/>
    <w:rsid w:val="007D76BD"/>
    <w:rsid w:val="007E0BF1"/>
    <w:rsid w:val="007E21B1"/>
    <w:rsid w:val="007E4F78"/>
    <w:rsid w:val="007E7037"/>
    <w:rsid w:val="007F0ED8"/>
    <w:rsid w:val="007F0F63"/>
    <w:rsid w:val="007F3384"/>
    <w:rsid w:val="007F6443"/>
    <w:rsid w:val="007F75CE"/>
    <w:rsid w:val="007F7EEB"/>
    <w:rsid w:val="008004C2"/>
    <w:rsid w:val="008013A4"/>
    <w:rsid w:val="008027CE"/>
    <w:rsid w:val="00802F42"/>
    <w:rsid w:val="00804383"/>
    <w:rsid w:val="00804BB7"/>
    <w:rsid w:val="00804D41"/>
    <w:rsid w:val="008055C2"/>
    <w:rsid w:val="00810257"/>
    <w:rsid w:val="008104F5"/>
    <w:rsid w:val="00811072"/>
    <w:rsid w:val="00811369"/>
    <w:rsid w:val="00813D15"/>
    <w:rsid w:val="00815419"/>
    <w:rsid w:val="008163C8"/>
    <w:rsid w:val="008164A1"/>
    <w:rsid w:val="00817325"/>
    <w:rsid w:val="0082032F"/>
    <w:rsid w:val="008209E6"/>
    <w:rsid w:val="00823303"/>
    <w:rsid w:val="008233B2"/>
    <w:rsid w:val="00823A9F"/>
    <w:rsid w:val="00823C85"/>
    <w:rsid w:val="00825138"/>
    <w:rsid w:val="00825255"/>
    <w:rsid w:val="008269DD"/>
    <w:rsid w:val="00826A6B"/>
    <w:rsid w:val="00826C9C"/>
    <w:rsid w:val="00830621"/>
    <w:rsid w:val="00831C7C"/>
    <w:rsid w:val="008324D7"/>
    <w:rsid w:val="00832DEC"/>
    <w:rsid w:val="0083348C"/>
    <w:rsid w:val="008373D3"/>
    <w:rsid w:val="00840617"/>
    <w:rsid w:val="00840F84"/>
    <w:rsid w:val="00841FBC"/>
    <w:rsid w:val="00842A47"/>
    <w:rsid w:val="00843C13"/>
    <w:rsid w:val="008444CD"/>
    <w:rsid w:val="008454F8"/>
    <w:rsid w:val="00846BA8"/>
    <w:rsid w:val="0085173A"/>
    <w:rsid w:val="00856243"/>
    <w:rsid w:val="008603CE"/>
    <w:rsid w:val="008620FC"/>
    <w:rsid w:val="008627A5"/>
    <w:rsid w:val="00863E05"/>
    <w:rsid w:val="00865ACA"/>
    <w:rsid w:val="00865D28"/>
    <w:rsid w:val="00865F85"/>
    <w:rsid w:val="00867C10"/>
    <w:rsid w:val="00870439"/>
    <w:rsid w:val="00870DA1"/>
    <w:rsid w:val="00873EFB"/>
    <w:rsid w:val="008772E2"/>
    <w:rsid w:val="00883A60"/>
    <w:rsid w:val="00883F93"/>
    <w:rsid w:val="00884DB3"/>
    <w:rsid w:val="00885A9D"/>
    <w:rsid w:val="008864F6"/>
    <w:rsid w:val="00886D06"/>
    <w:rsid w:val="0089049D"/>
    <w:rsid w:val="0089083C"/>
    <w:rsid w:val="008928C9"/>
    <w:rsid w:val="008930CB"/>
    <w:rsid w:val="008938DC"/>
    <w:rsid w:val="00893FD1"/>
    <w:rsid w:val="008941C6"/>
    <w:rsid w:val="00894836"/>
    <w:rsid w:val="00895172"/>
    <w:rsid w:val="00895680"/>
    <w:rsid w:val="00896DFF"/>
    <w:rsid w:val="0089762C"/>
    <w:rsid w:val="008A173B"/>
    <w:rsid w:val="008A1893"/>
    <w:rsid w:val="008A57E6"/>
    <w:rsid w:val="008A6130"/>
    <w:rsid w:val="008A6F81"/>
    <w:rsid w:val="008A769A"/>
    <w:rsid w:val="008A7828"/>
    <w:rsid w:val="008B0C9C"/>
    <w:rsid w:val="008B166D"/>
    <w:rsid w:val="008B17F4"/>
    <w:rsid w:val="008B3615"/>
    <w:rsid w:val="008B43B8"/>
    <w:rsid w:val="008B4AC4"/>
    <w:rsid w:val="008B50C8"/>
    <w:rsid w:val="008B5281"/>
    <w:rsid w:val="008B5FE6"/>
    <w:rsid w:val="008B69BC"/>
    <w:rsid w:val="008B7E05"/>
    <w:rsid w:val="008C1797"/>
    <w:rsid w:val="008C219C"/>
    <w:rsid w:val="008C475E"/>
    <w:rsid w:val="008C619A"/>
    <w:rsid w:val="008D0CE8"/>
    <w:rsid w:val="008D2D1D"/>
    <w:rsid w:val="008D43F9"/>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42A"/>
    <w:rsid w:val="008F0CDC"/>
    <w:rsid w:val="008F17A3"/>
    <w:rsid w:val="008F1ED3"/>
    <w:rsid w:val="008F4C29"/>
    <w:rsid w:val="008F5337"/>
    <w:rsid w:val="008F70BD"/>
    <w:rsid w:val="008F788F"/>
    <w:rsid w:val="008F7EA2"/>
    <w:rsid w:val="00902722"/>
    <w:rsid w:val="009027BC"/>
    <w:rsid w:val="009062E6"/>
    <w:rsid w:val="009104E0"/>
    <w:rsid w:val="00911BE5"/>
    <w:rsid w:val="00913CA9"/>
    <w:rsid w:val="009145AE"/>
    <w:rsid w:val="009146CE"/>
    <w:rsid w:val="00914CA7"/>
    <w:rsid w:val="00915C3E"/>
    <w:rsid w:val="009161A8"/>
    <w:rsid w:val="009216D2"/>
    <w:rsid w:val="009245AE"/>
    <w:rsid w:val="009245F5"/>
    <w:rsid w:val="009249EC"/>
    <w:rsid w:val="009273B3"/>
    <w:rsid w:val="00927743"/>
    <w:rsid w:val="009305B5"/>
    <w:rsid w:val="00932173"/>
    <w:rsid w:val="009378DD"/>
    <w:rsid w:val="009429D5"/>
    <w:rsid w:val="00942BF1"/>
    <w:rsid w:val="009437F2"/>
    <w:rsid w:val="0094434F"/>
    <w:rsid w:val="00945180"/>
    <w:rsid w:val="00945428"/>
    <w:rsid w:val="0094607B"/>
    <w:rsid w:val="00953604"/>
    <w:rsid w:val="009539AA"/>
    <w:rsid w:val="0095496B"/>
    <w:rsid w:val="00960F1E"/>
    <w:rsid w:val="009610DC"/>
    <w:rsid w:val="00961490"/>
    <w:rsid w:val="0096381A"/>
    <w:rsid w:val="00965E04"/>
    <w:rsid w:val="009674AD"/>
    <w:rsid w:val="009677F4"/>
    <w:rsid w:val="00970A74"/>
    <w:rsid w:val="00970CDC"/>
    <w:rsid w:val="009719D5"/>
    <w:rsid w:val="00975727"/>
    <w:rsid w:val="00977010"/>
    <w:rsid w:val="0097740B"/>
    <w:rsid w:val="00977D02"/>
    <w:rsid w:val="00977FF9"/>
    <w:rsid w:val="009809BB"/>
    <w:rsid w:val="009821C4"/>
    <w:rsid w:val="0098364B"/>
    <w:rsid w:val="00985977"/>
    <w:rsid w:val="009908A3"/>
    <w:rsid w:val="009911AF"/>
    <w:rsid w:val="009914CA"/>
    <w:rsid w:val="00991875"/>
    <w:rsid w:val="00991F92"/>
    <w:rsid w:val="00992985"/>
    <w:rsid w:val="00993889"/>
    <w:rsid w:val="0099551B"/>
    <w:rsid w:val="00996149"/>
    <w:rsid w:val="00996BD2"/>
    <w:rsid w:val="00997BF1"/>
    <w:rsid w:val="009A089C"/>
    <w:rsid w:val="009A118E"/>
    <w:rsid w:val="009A21CD"/>
    <w:rsid w:val="009A278C"/>
    <w:rsid w:val="009A2BC2"/>
    <w:rsid w:val="009A42C1"/>
    <w:rsid w:val="009A5429"/>
    <w:rsid w:val="009A72AD"/>
    <w:rsid w:val="009B09E0"/>
    <w:rsid w:val="009B0BC5"/>
    <w:rsid w:val="009B1247"/>
    <w:rsid w:val="009B2074"/>
    <w:rsid w:val="009B6029"/>
    <w:rsid w:val="009B60D4"/>
    <w:rsid w:val="009B6208"/>
    <w:rsid w:val="009B6971"/>
    <w:rsid w:val="009B7AE7"/>
    <w:rsid w:val="009C27F1"/>
    <w:rsid w:val="009C3152"/>
    <w:rsid w:val="009C3257"/>
    <w:rsid w:val="009C4CFA"/>
    <w:rsid w:val="009C5070"/>
    <w:rsid w:val="009D112C"/>
    <w:rsid w:val="009D1385"/>
    <w:rsid w:val="009D246F"/>
    <w:rsid w:val="009D47FA"/>
    <w:rsid w:val="009D4C5B"/>
    <w:rsid w:val="009D50D2"/>
    <w:rsid w:val="009D5711"/>
    <w:rsid w:val="009D64F5"/>
    <w:rsid w:val="009D6BCA"/>
    <w:rsid w:val="009E0F62"/>
    <w:rsid w:val="009E4A58"/>
    <w:rsid w:val="009E5A2D"/>
    <w:rsid w:val="009E5AB2"/>
    <w:rsid w:val="009E6219"/>
    <w:rsid w:val="009E6962"/>
    <w:rsid w:val="009F03B3"/>
    <w:rsid w:val="009F6ED6"/>
    <w:rsid w:val="00A0096C"/>
    <w:rsid w:val="00A00C49"/>
    <w:rsid w:val="00A01757"/>
    <w:rsid w:val="00A028C0"/>
    <w:rsid w:val="00A02BAE"/>
    <w:rsid w:val="00A06A6B"/>
    <w:rsid w:val="00A06EA2"/>
    <w:rsid w:val="00A07E47"/>
    <w:rsid w:val="00A129D0"/>
    <w:rsid w:val="00A12C33"/>
    <w:rsid w:val="00A138BA"/>
    <w:rsid w:val="00A14C8E"/>
    <w:rsid w:val="00A153D9"/>
    <w:rsid w:val="00A15F09"/>
    <w:rsid w:val="00A169B6"/>
    <w:rsid w:val="00A219E8"/>
    <w:rsid w:val="00A2271D"/>
    <w:rsid w:val="00A237D5"/>
    <w:rsid w:val="00A30EFC"/>
    <w:rsid w:val="00A31964"/>
    <w:rsid w:val="00A31984"/>
    <w:rsid w:val="00A31F82"/>
    <w:rsid w:val="00A32896"/>
    <w:rsid w:val="00A32D73"/>
    <w:rsid w:val="00A3367B"/>
    <w:rsid w:val="00A3597D"/>
    <w:rsid w:val="00A36617"/>
    <w:rsid w:val="00A36DD1"/>
    <w:rsid w:val="00A40017"/>
    <w:rsid w:val="00A4006C"/>
    <w:rsid w:val="00A40091"/>
    <w:rsid w:val="00A4030F"/>
    <w:rsid w:val="00A41C79"/>
    <w:rsid w:val="00A41CB5"/>
    <w:rsid w:val="00A42CDF"/>
    <w:rsid w:val="00A43574"/>
    <w:rsid w:val="00A4452E"/>
    <w:rsid w:val="00A4472C"/>
    <w:rsid w:val="00A44E69"/>
    <w:rsid w:val="00A4661E"/>
    <w:rsid w:val="00A55BD6"/>
    <w:rsid w:val="00A55D50"/>
    <w:rsid w:val="00A57142"/>
    <w:rsid w:val="00A61B02"/>
    <w:rsid w:val="00A648CD"/>
    <w:rsid w:val="00A6537A"/>
    <w:rsid w:val="00A67817"/>
    <w:rsid w:val="00A67866"/>
    <w:rsid w:val="00A67E2B"/>
    <w:rsid w:val="00A70B07"/>
    <w:rsid w:val="00A723F8"/>
    <w:rsid w:val="00A72E6D"/>
    <w:rsid w:val="00A73015"/>
    <w:rsid w:val="00A74DF1"/>
    <w:rsid w:val="00A77CCB"/>
    <w:rsid w:val="00A80375"/>
    <w:rsid w:val="00A83D8D"/>
    <w:rsid w:val="00A8446B"/>
    <w:rsid w:val="00A8473F"/>
    <w:rsid w:val="00A862D6"/>
    <w:rsid w:val="00A8715E"/>
    <w:rsid w:val="00A90495"/>
    <w:rsid w:val="00A91F73"/>
    <w:rsid w:val="00A92243"/>
    <w:rsid w:val="00A9295B"/>
    <w:rsid w:val="00A92D3D"/>
    <w:rsid w:val="00A93B09"/>
    <w:rsid w:val="00A952D7"/>
    <w:rsid w:val="00A959EF"/>
    <w:rsid w:val="00A963F7"/>
    <w:rsid w:val="00A96AD8"/>
    <w:rsid w:val="00AA052C"/>
    <w:rsid w:val="00AA1E45"/>
    <w:rsid w:val="00AA4123"/>
    <w:rsid w:val="00AA413D"/>
    <w:rsid w:val="00AA4286"/>
    <w:rsid w:val="00AA456B"/>
    <w:rsid w:val="00AA57F5"/>
    <w:rsid w:val="00AA672E"/>
    <w:rsid w:val="00AA6EC9"/>
    <w:rsid w:val="00AB60A6"/>
    <w:rsid w:val="00AB6309"/>
    <w:rsid w:val="00AB6803"/>
    <w:rsid w:val="00AB6C5F"/>
    <w:rsid w:val="00AB7129"/>
    <w:rsid w:val="00AC27A6"/>
    <w:rsid w:val="00AC30F7"/>
    <w:rsid w:val="00AC3A5A"/>
    <w:rsid w:val="00AC4D95"/>
    <w:rsid w:val="00AC558F"/>
    <w:rsid w:val="00AC5DF4"/>
    <w:rsid w:val="00AD0AEF"/>
    <w:rsid w:val="00AD11B7"/>
    <w:rsid w:val="00AD1A94"/>
    <w:rsid w:val="00AD1C05"/>
    <w:rsid w:val="00AD3385"/>
    <w:rsid w:val="00AD4126"/>
    <w:rsid w:val="00AD421C"/>
    <w:rsid w:val="00AD44FA"/>
    <w:rsid w:val="00AD6B77"/>
    <w:rsid w:val="00AE070A"/>
    <w:rsid w:val="00AE101C"/>
    <w:rsid w:val="00AE1906"/>
    <w:rsid w:val="00AE2A69"/>
    <w:rsid w:val="00AE37E5"/>
    <w:rsid w:val="00AE5EB4"/>
    <w:rsid w:val="00AE679C"/>
    <w:rsid w:val="00AF0C18"/>
    <w:rsid w:val="00AF47C5"/>
    <w:rsid w:val="00AF5398"/>
    <w:rsid w:val="00AF53F3"/>
    <w:rsid w:val="00AF6987"/>
    <w:rsid w:val="00B012A9"/>
    <w:rsid w:val="00B02DC9"/>
    <w:rsid w:val="00B049AF"/>
    <w:rsid w:val="00B07242"/>
    <w:rsid w:val="00B1026A"/>
    <w:rsid w:val="00B10534"/>
    <w:rsid w:val="00B113DB"/>
    <w:rsid w:val="00B11D8A"/>
    <w:rsid w:val="00B12981"/>
    <w:rsid w:val="00B147DD"/>
    <w:rsid w:val="00B156FD"/>
    <w:rsid w:val="00B16244"/>
    <w:rsid w:val="00B178E9"/>
    <w:rsid w:val="00B17AF0"/>
    <w:rsid w:val="00B21F61"/>
    <w:rsid w:val="00B261F1"/>
    <w:rsid w:val="00B265BC"/>
    <w:rsid w:val="00B31FB1"/>
    <w:rsid w:val="00B32F83"/>
    <w:rsid w:val="00B33952"/>
    <w:rsid w:val="00B33C5E"/>
    <w:rsid w:val="00B342F4"/>
    <w:rsid w:val="00B34369"/>
    <w:rsid w:val="00B34DC2"/>
    <w:rsid w:val="00B35355"/>
    <w:rsid w:val="00B378E5"/>
    <w:rsid w:val="00B3795A"/>
    <w:rsid w:val="00B42CA0"/>
    <w:rsid w:val="00B4346D"/>
    <w:rsid w:val="00B440F4"/>
    <w:rsid w:val="00B447A5"/>
    <w:rsid w:val="00B4654C"/>
    <w:rsid w:val="00B47293"/>
    <w:rsid w:val="00B50BE9"/>
    <w:rsid w:val="00B50E50"/>
    <w:rsid w:val="00B51F61"/>
    <w:rsid w:val="00B52120"/>
    <w:rsid w:val="00B53161"/>
    <w:rsid w:val="00B54ABC"/>
    <w:rsid w:val="00B565B6"/>
    <w:rsid w:val="00B568F1"/>
    <w:rsid w:val="00B56FBE"/>
    <w:rsid w:val="00B57508"/>
    <w:rsid w:val="00B60ACF"/>
    <w:rsid w:val="00B62B58"/>
    <w:rsid w:val="00B64151"/>
    <w:rsid w:val="00B65149"/>
    <w:rsid w:val="00B65DB1"/>
    <w:rsid w:val="00B66567"/>
    <w:rsid w:val="00B66F52"/>
    <w:rsid w:val="00B66FE5"/>
    <w:rsid w:val="00B72880"/>
    <w:rsid w:val="00B758BF"/>
    <w:rsid w:val="00B77EC8"/>
    <w:rsid w:val="00B827A6"/>
    <w:rsid w:val="00B831CE"/>
    <w:rsid w:val="00B86677"/>
    <w:rsid w:val="00B87131"/>
    <w:rsid w:val="00B939B1"/>
    <w:rsid w:val="00B96D40"/>
    <w:rsid w:val="00B9705B"/>
    <w:rsid w:val="00B97386"/>
    <w:rsid w:val="00BA263B"/>
    <w:rsid w:val="00BA41F2"/>
    <w:rsid w:val="00BA42B2"/>
    <w:rsid w:val="00BA58D4"/>
    <w:rsid w:val="00BA5B9E"/>
    <w:rsid w:val="00BA63B0"/>
    <w:rsid w:val="00BA6663"/>
    <w:rsid w:val="00BA7C9A"/>
    <w:rsid w:val="00BB5373"/>
    <w:rsid w:val="00BB5F8F"/>
    <w:rsid w:val="00BB657A"/>
    <w:rsid w:val="00BC1A4E"/>
    <w:rsid w:val="00BC463A"/>
    <w:rsid w:val="00BC4F71"/>
    <w:rsid w:val="00BC5DC7"/>
    <w:rsid w:val="00BC5E8A"/>
    <w:rsid w:val="00BC6B8B"/>
    <w:rsid w:val="00BC73D8"/>
    <w:rsid w:val="00BC7AF0"/>
    <w:rsid w:val="00BD1C20"/>
    <w:rsid w:val="00BD3C91"/>
    <w:rsid w:val="00BD52D7"/>
    <w:rsid w:val="00BD5AD2"/>
    <w:rsid w:val="00BD7166"/>
    <w:rsid w:val="00BE22BB"/>
    <w:rsid w:val="00BE22F3"/>
    <w:rsid w:val="00BE2D3F"/>
    <w:rsid w:val="00BE5B52"/>
    <w:rsid w:val="00BE7B8D"/>
    <w:rsid w:val="00BF0993"/>
    <w:rsid w:val="00BF0A5E"/>
    <w:rsid w:val="00BF10A9"/>
    <w:rsid w:val="00BF1703"/>
    <w:rsid w:val="00BF231C"/>
    <w:rsid w:val="00BF4FCB"/>
    <w:rsid w:val="00BF51E5"/>
    <w:rsid w:val="00BF74A6"/>
    <w:rsid w:val="00BF78D5"/>
    <w:rsid w:val="00C005DC"/>
    <w:rsid w:val="00C013AD"/>
    <w:rsid w:val="00C04904"/>
    <w:rsid w:val="00C056B3"/>
    <w:rsid w:val="00C103E5"/>
    <w:rsid w:val="00C10E3D"/>
    <w:rsid w:val="00C12FB4"/>
    <w:rsid w:val="00C13319"/>
    <w:rsid w:val="00C13EE9"/>
    <w:rsid w:val="00C149FE"/>
    <w:rsid w:val="00C16085"/>
    <w:rsid w:val="00C17187"/>
    <w:rsid w:val="00C20245"/>
    <w:rsid w:val="00C21540"/>
    <w:rsid w:val="00C21906"/>
    <w:rsid w:val="00C21BFA"/>
    <w:rsid w:val="00C2220A"/>
    <w:rsid w:val="00C24C8D"/>
    <w:rsid w:val="00C25E3E"/>
    <w:rsid w:val="00C25FE2"/>
    <w:rsid w:val="00C26B53"/>
    <w:rsid w:val="00C279B2"/>
    <w:rsid w:val="00C33E50"/>
    <w:rsid w:val="00C34C20"/>
    <w:rsid w:val="00C35A3E"/>
    <w:rsid w:val="00C35FC0"/>
    <w:rsid w:val="00C36E63"/>
    <w:rsid w:val="00C42130"/>
    <w:rsid w:val="00C423A4"/>
    <w:rsid w:val="00C423E3"/>
    <w:rsid w:val="00C44BF5"/>
    <w:rsid w:val="00C47C5D"/>
    <w:rsid w:val="00C521D6"/>
    <w:rsid w:val="00C52663"/>
    <w:rsid w:val="00C55232"/>
    <w:rsid w:val="00C553A4"/>
    <w:rsid w:val="00C55A06"/>
    <w:rsid w:val="00C55D03"/>
    <w:rsid w:val="00C601BC"/>
    <w:rsid w:val="00C606DA"/>
    <w:rsid w:val="00C6329F"/>
    <w:rsid w:val="00C63340"/>
    <w:rsid w:val="00C643F9"/>
    <w:rsid w:val="00C64E95"/>
    <w:rsid w:val="00C65877"/>
    <w:rsid w:val="00C71372"/>
    <w:rsid w:val="00C72410"/>
    <w:rsid w:val="00C7287F"/>
    <w:rsid w:val="00C75FAE"/>
    <w:rsid w:val="00C80CB8"/>
    <w:rsid w:val="00C819F8"/>
    <w:rsid w:val="00C8248C"/>
    <w:rsid w:val="00C83513"/>
    <w:rsid w:val="00C84E33"/>
    <w:rsid w:val="00C86D6F"/>
    <w:rsid w:val="00C87F84"/>
    <w:rsid w:val="00C904BA"/>
    <w:rsid w:val="00C905FC"/>
    <w:rsid w:val="00C92D03"/>
    <w:rsid w:val="00C9319C"/>
    <w:rsid w:val="00C941F0"/>
    <w:rsid w:val="00C9424E"/>
    <w:rsid w:val="00C9435D"/>
    <w:rsid w:val="00C94DF2"/>
    <w:rsid w:val="00C95202"/>
    <w:rsid w:val="00C96741"/>
    <w:rsid w:val="00CA2D1B"/>
    <w:rsid w:val="00CA35F6"/>
    <w:rsid w:val="00CA375D"/>
    <w:rsid w:val="00CA583C"/>
    <w:rsid w:val="00CA662A"/>
    <w:rsid w:val="00CA7AFD"/>
    <w:rsid w:val="00CA7C3C"/>
    <w:rsid w:val="00CB0189"/>
    <w:rsid w:val="00CB0BA2"/>
    <w:rsid w:val="00CB1A42"/>
    <w:rsid w:val="00CB1B0C"/>
    <w:rsid w:val="00CB1FA3"/>
    <w:rsid w:val="00CB2C0B"/>
    <w:rsid w:val="00CB517D"/>
    <w:rsid w:val="00CB55F2"/>
    <w:rsid w:val="00CC038D"/>
    <w:rsid w:val="00CC08DB"/>
    <w:rsid w:val="00CC39FF"/>
    <w:rsid w:val="00CC3C2F"/>
    <w:rsid w:val="00CC47BD"/>
    <w:rsid w:val="00CC4AC8"/>
    <w:rsid w:val="00CC5233"/>
    <w:rsid w:val="00CC5DE6"/>
    <w:rsid w:val="00CC6E4E"/>
    <w:rsid w:val="00CC6FE8"/>
    <w:rsid w:val="00CC7202"/>
    <w:rsid w:val="00CD2808"/>
    <w:rsid w:val="00CD28BF"/>
    <w:rsid w:val="00CD3B04"/>
    <w:rsid w:val="00CD4092"/>
    <w:rsid w:val="00CD4A20"/>
    <w:rsid w:val="00CD50A1"/>
    <w:rsid w:val="00CD519E"/>
    <w:rsid w:val="00CE0C4F"/>
    <w:rsid w:val="00CE30EA"/>
    <w:rsid w:val="00CF048A"/>
    <w:rsid w:val="00CF155A"/>
    <w:rsid w:val="00CF2720"/>
    <w:rsid w:val="00CF2947"/>
    <w:rsid w:val="00CF686F"/>
    <w:rsid w:val="00CF6E60"/>
    <w:rsid w:val="00CF7BCA"/>
    <w:rsid w:val="00D008FD"/>
    <w:rsid w:val="00D0321C"/>
    <w:rsid w:val="00D035EC"/>
    <w:rsid w:val="00D0408F"/>
    <w:rsid w:val="00D053AC"/>
    <w:rsid w:val="00D06AB1"/>
    <w:rsid w:val="00D06FC1"/>
    <w:rsid w:val="00D072ED"/>
    <w:rsid w:val="00D07A16"/>
    <w:rsid w:val="00D1067E"/>
    <w:rsid w:val="00D10F50"/>
    <w:rsid w:val="00D11272"/>
    <w:rsid w:val="00D126F5"/>
    <w:rsid w:val="00D13900"/>
    <w:rsid w:val="00D1489E"/>
    <w:rsid w:val="00D20737"/>
    <w:rsid w:val="00D20D96"/>
    <w:rsid w:val="00D21E81"/>
    <w:rsid w:val="00D223DE"/>
    <w:rsid w:val="00D25E37"/>
    <w:rsid w:val="00D2661A"/>
    <w:rsid w:val="00D27582"/>
    <w:rsid w:val="00D27EC4"/>
    <w:rsid w:val="00D32719"/>
    <w:rsid w:val="00D32C51"/>
    <w:rsid w:val="00D33333"/>
    <w:rsid w:val="00D352A2"/>
    <w:rsid w:val="00D3572A"/>
    <w:rsid w:val="00D4162B"/>
    <w:rsid w:val="00D449A3"/>
    <w:rsid w:val="00D4514F"/>
    <w:rsid w:val="00D451E2"/>
    <w:rsid w:val="00D45E89"/>
    <w:rsid w:val="00D45E8D"/>
    <w:rsid w:val="00D466AE"/>
    <w:rsid w:val="00D4734F"/>
    <w:rsid w:val="00D47656"/>
    <w:rsid w:val="00D51BF3"/>
    <w:rsid w:val="00D62C53"/>
    <w:rsid w:val="00D66511"/>
    <w:rsid w:val="00D66846"/>
    <w:rsid w:val="00D675FB"/>
    <w:rsid w:val="00D71F25"/>
    <w:rsid w:val="00D72A9C"/>
    <w:rsid w:val="00D75C16"/>
    <w:rsid w:val="00D764CE"/>
    <w:rsid w:val="00D77031"/>
    <w:rsid w:val="00D77ACA"/>
    <w:rsid w:val="00D829E9"/>
    <w:rsid w:val="00D84941"/>
    <w:rsid w:val="00D84FA1"/>
    <w:rsid w:val="00D851F0"/>
    <w:rsid w:val="00D864F8"/>
    <w:rsid w:val="00D86DB7"/>
    <w:rsid w:val="00D873B7"/>
    <w:rsid w:val="00D87BF5"/>
    <w:rsid w:val="00D90721"/>
    <w:rsid w:val="00D926D0"/>
    <w:rsid w:val="00D927FE"/>
    <w:rsid w:val="00D93030"/>
    <w:rsid w:val="00D950E1"/>
    <w:rsid w:val="00D952A6"/>
    <w:rsid w:val="00D97092"/>
    <w:rsid w:val="00D97F99"/>
    <w:rsid w:val="00DA1E08"/>
    <w:rsid w:val="00DA24F8"/>
    <w:rsid w:val="00DA28E8"/>
    <w:rsid w:val="00DA38D3"/>
    <w:rsid w:val="00DA3932"/>
    <w:rsid w:val="00DA3AFC"/>
    <w:rsid w:val="00DA446E"/>
    <w:rsid w:val="00DA64F8"/>
    <w:rsid w:val="00DA6C15"/>
    <w:rsid w:val="00DB0258"/>
    <w:rsid w:val="00DB38EE"/>
    <w:rsid w:val="00DB498B"/>
    <w:rsid w:val="00DB4A16"/>
    <w:rsid w:val="00DB66CA"/>
    <w:rsid w:val="00DB6BCA"/>
    <w:rsid w:val="00DB6F54"/>
    <w:rsid w:val="00DB73F7"/>
    <w:rsid w:val="00DC0321"/>
    <w:rsid w:val="00DC1CEE"/>
    <w:rsid w:val="00DC3067"/>
    <w:rsid w:val="00DC370B"/>
    <w:rsid w:val="00DC5B90"/>
    <w:rsid w:val="00DD00FF"/>
    <w:rsid w:val="00DD0619"/>
    <w:rsid w:val="00DD07FB"/>
    <w:rsid w:val="00DD25C6"/>
    <w:rsid w:val="00DD4FE5"/>
    <w:rsid w:val="00DD54B0"/>
    <w:rsid w:val="00DD57EE"/>
    <w:rsid w:val="00DD6BCC"/>
    <w:rsid w:val="00DE0681"/>
    <w:rsid w:val="00DE0A4B"/>
    <w:rsid w:val="00DE1964"/>
    <w:rsid w:val="00DE2410"/>
    <w:rsid w:val="00DE2939"/>
    <w:rsid w:val="00DE44FF"/>
    <w:rsid w:val="00DE4FA0"/>
    <w:rsid w:val="00DE5C5D"/>
    <w:rsid w:val="00DE6E81"/>
    <w:rsid w:val="00DE703F"/>
    <w:rsid w:val="00DE7595"/>
    <w:rsid w:val="00DF1961"/>
    <w:rsid w:val="00DF44DE"/>
    <w:rsid w:val="00E002BA"/>
    <w:rsid w:val="00E01138"/>
    <w:rsid w:val="00E02DFB"/>
    <w:rsid w:val="00E030F9"/>
    <w:rsid w:val="00E0311A"/>
    <w:rsid w:val="00E03138"/>
    <w:rsid w:val="00E06404"/>
    <w:rsid w:val="00E1044F"/>
    <w:rsid w:val="00E11A85"/>
    <w:rsid w:val="00E12495"/>
    <w:rsid w:val="00E15CCD"/>
    <w:rsid w:val="00E202EF"/>
    <w:rsid w:val="00E210B5"/>
    <w:rsid w:val="00E2552F"/>
    <w:rsid w:val="00E3137A"/>
    <w:rsid w:val="00E32CCF"/>
    <w:rsid w:val="00E34A98"/>
    <w:rsid w:val="00E35D1E"/>
    <w:rsid w:val="00E364F9"/>
    <w:rsid w:val="00E365FA"/>
    <w:rsid w:val="00E36789"/>
    <w:rsid w:val="00E42193"/>
    <w:rsid w:val="00E43280"/>
    <w:rsid w:val="00E44A83"/>
    <w:rsid w:val="00E45311"/>
    <w:rsid w:val="00E502C1"/>
    <w:rsid w:val="00E502DD"/>
    <w:rsid w:val="00E50D3A"/>
    <w:rsid w:val="00E51387"/>
    <w:rsid w:val="00E51E68"/>
    <w:rsid w:val="00E5219D"/>
    <w:rsid w:val="00E52EFD"/>
    <w:rsid w:val="00E534BF"/>
    <w:rsid w:val="00E5408A"/>
    <w:rsid w:val="00E56800"/>
    <w:rsid w:val="00E60C63"/>
    <w:rsid w:val="00E61037"/>
    <w:rsid w:val="00E62704"/>
    <w:rsid w:val="00E62FF9"/>
    <w:rsid w:val="00E635D6"/>
    <w:rsid w:val="00E639BC"/>
    <w:rsid w:val="00E664CC"/>
    <w:rsid w:val="00E70388"/>
    <w:rsid w:val="00E70F92"/>
    <w:rsid w:val="00E74313"/>
    <w:rsid w:val="00E74C54"/>
    <w:rsid w:val="00E77A03"/>
    <w:rsid w:val="00E822E8"/>
    <w:rsid w:val="00E82554"/>
    <w:rsid w:val="00E82606"/>
    <w:rsid w:val="00E831C1"/>
    <w:rsid w:val="00E8423A"/>
    <w:rsid w:val="00E846C8"/>
    <w:rsid w:val="00E84720"/>
    <w:rsid w:val="00E84957"/>
    <w:rsid w:val="00E84A55"/>
    <w:rsid w:val="00E85BFF"/>
    <w:rsid w:val="00E90391"/>
    <w:rsid w:val="00E906C2"/>
    <w:rsid w:val="00E91A62"/>
    <w:rsid w:val="00E9311F"/>
    <w:rsid w:val="00E934D1"/>
    <w:rsid w:val="00E94AF0"/>
    <w:rsid w:val="00E94D7A"/>
    <w:rsid w:val="00E955B5"/>
    <w:rsid w:val="00E95D13"/>
    <w:rsid w:val="00E95DD3"/>
    <w:rsid w:val="00E969D5"/>
    <w:rsid w:val="00EA4596"/>
    <w:rsid w:val="00EA58D1"/>
    <w:rsid w:val="00EA61BC"/>
    <w:rsid w:val="00EA681A"/>
    <w:rsid w:val="00EA735B"/>
    <w:rsid w:val="00EB0D39"/>
    <w:rsid w:val="00EB1D38"/>
    <w:rsid w:val="00EB1E69"/>
    <w:rsid w:val="00EB2086"/>
    <w:rsid w:val="00EB31ED"/>
    <w:rsid w:val="00EB35CE"/>
    <w:rsid w:val="00EB5EDF"/>
    <w:rsid w:val="00EB60FE"/>
    <w:rsid w:val="00EB74DB"/>
    <w:rsid w:val="00EC2376"/>
    <w:rsid w:val="00EC5359"/>
    <w:rsid w:val="00EC562A"/>
    <w:rsid w:val="00ED067A"/>
    <w:rsid w:val="00ED2B50"/>
    <w:rsid w:val="00ED3AB6"/>
    <w:rsid w:val="00ED7408"/>
    <w:rsid w:val="00EE0350"/>
    <w:rsid w:val="00EE0719"/>
    <w:rsid w:val="00EE0E80"/>
    <w:rsid w:val="00EE613F"/>
    <w:rsid w:val="00EE7295"/>
    <w:rsid w:val="00EE7869"/>
    <w:rsid w:val="00EF054A"/>
    <w:rsid w:val="00EF3235"/>
    <w:rsid w:val="00EF6D25"/>
    <w:rsid w:val="00EF7E72"/>
    <w:rsid w:val="00F00FF3"/>
    <w:rsid w:val="00F06D37"/>
    <w:rsid w:val="00F07B9D"/>
    <w:rsid w:val="00F10346"/>
    <w:rsid w:val="00F11586"/>
    <w:rsid w:val="00F1183B"/>
    <w:rsid w:val="00F11C9F"/>
    <w:rsid w:val="00F1206C"/>
    <w:rsid w:val="00F12263"/>
    <w:rsid w:val="00F1409D"/>
    <w:rsid w:val="00F14214"/>
    <w:rsid w:val="00F157A9"/>
    <w:rsid w:val="00F16F00"/>
    <w:rsid w:val="00F20837"/>
    <w:rsid w:val="00F25BB6"/>
    <w:rsid w:val="00F26B7E"/>
    <w:rsid w:val="00F27A3B"/>
    <w:rsid w:val="00F32D2E"/>
    <w:rsid w:val="00F33817"/>
    <w:rsid w:val="00F34469"/>
    <w:rsid w:val="00F34828"/>
    <w:rsid w:val="00F368DC"/>
    <w:rsid w:val="00F36DC5"/>
    <w:rsid w:val="00F420D5"/>
    <w:rsid w:val="00F42F6B"/>
    <w:rsid w:val="00F451EA"/>
    <w:rsid w:val="00F45447"/>
    <w:rsid w:val="00F456C6"/>
    <w:rsid w:val="00F4577B"/>
    <w:rsid w:val="00F46391"/>
    <w:rsid w:val="00F46496"/>
    <w:rsid w:val="00F474D0"/>
    <w:rsid w:val="00F50179"/>
    <w:rsid w:val="00F515EE"/>
    <w:rsid w:val="00F52516"/>
    <w:rsid w:val="00F52B89"/>
    <w:rsid w:val="00F542DF"/>
    <w:rsid w:val="00F54523"/>
    <w:rsid w:val="00F56511"/>
    <w:rsid w:val="00F570A6"/>
    <w:rsid w:val="00F6194E"/>
    <w:rsid w:val="00F623AC"/>
    <w:rsid w:val="00F6412A"/>
    <w:rsid w:val="00F65893"/>
    <w:rsid w:val="00F66A4A"/>
    <w:rsid w:val="00F70206"/>
    <w:rsid w:val="00F71E22"/>
    <w:rsid w:val="00F72142"/>
    <w:rsid w:val="00F72AE7"/>
    <w:rsid w:val="00F833BA"/>
    <w:rsid w:val="00F84FD0"/>
    <w:rsid w:val="00F859A8"/>
    <w:rsid w:val="00F86D87"/>
    <w:rsid w:val="00F9108B"/>
    <w:rsid w:val="00F91349"/>
    <w:rsid w:val="00F92E87"/>
    <w:rsid w:val="00F93A8A"/>
    <w:rsid w:val="00F95248"/>
    <w:rsid w:val="00F956A9"/>
    <w:rsid w:val="00F963ED"/>
    <w:rsid w:val="00F966CF"/>
    <w:rsid w:val="00F96CAE"/>
    <w:rsid w:val="00F97C99"/>
    <w:rsid w:val="00FA3FA9"/>
    <w:rsid w:val="00FA662D"/>
    <w:rsid w:val="00FA73B1"/>
    <w:rsid w:val="00FB0CB9"/>
    <w:rsid w:val="00FB231D"/>
    <w:rsid w:val="00FB24A8"/>
    <w:rsid w:val="00FB45F1"/>
    <w:rsid w:val="00FB4A72"/>
    <w:rsid w:val="00FB529B"/>
    <w:rsid w:val="00FB54E8"/>
    <w:rsid w:val="00FB7054"/>
    <w:rsid w:val="00FB7818"/>
    <w:rsid w:val="00FC10A6"/>
    <w:rsid w:val="00FC17B7"/>
    <w:rsid w:val="00FC218F"/>
    <w:rsid w:val="00FC2CB7"/>
    <w:rsid w:val="00FC4090"/>
    <w:rsid w:val="00FC4604"/>
    <w:rsid w:val="00FC55B4"/>
    <w:rsid w:val="00FD00E6"/>
    <w:rsid w:val="00FD0522"/>
    <w:rsid w:val="00FD09A1"/>
    <w:rsid w:val="00FD1C45"/>
    <w:rsid w:val="00FD2A7C"/>
    <w:rsid w:val="00FD59EB"/>
    <w:rsid w:val="00FD62D9"/>
    <w:rsid w:val="00FD7299"/>
    <w:rsid w:val="00FE19EB"/>
    <w:rsid w:val="00FE1B80"/>
    <w:rsid w:val="00FE1FBE"/>
    <w:rsid w:val="00FE3901"/>
    <w:rsid w:val="00FE39D3"/>
    <w:rsid w:val="00FE4BCE"/>
    <w:rsid w:val="00FE54AE"/>
    <w:rsid w:val="00FE576A"/>
    <w:rsid w:val="00FE7E79"/>
    <w:rsid w:val="00FF0909"/>
    <w:rsid w:val="00FF0BA4"/>
    <w:rsid w:val="00FF3E7D"/>
    <w:rsid w:val="00FF5B99"/>
    <w:rsid w:val="00FF730C"/>
    <w:rsid w:val="00FF73F4"/>
    <w:rsid w:val="00FF7CE4"/>
    <w:rsid w:val="00FF7E39"/>
    <w:rsid w:val="01DB2C49"/>
    <w:rsid w:val="090B72F2"/>
    <w:rsid w:val="10063813"/>
    <w:rsid w:val="10B93AD7"/>
    <w:rsid w:val="12411FD6"/>
    <w:rsid w:val="13644ECD"/>
    <w:rsid w:val="150211C4"/>
    <w:rsid w:val="16F77107"/>
    <w:rsid w:val="18B76B4E"/>
    <w:rsid w:val="18DF0EC4"/>
    <w:rsid w:val="1AAB6751"/>
    <w:rsid w:val="1F49071C"/>
    <w:rsid w:val="242E0F1E"/>
    <w:rsid w:val="261A7284"/>
    <w:rsid w:val="265E2CFF"/>
    <w:rsid w:val="269B7732"/>
    <w:rsid w:val="2960467D"/>
    <w:rsid w:val="2EC1207D"/>
    <w:rsid w:val="2F61560E"/>
    <w:rsid w:val="2FFE33BB"/>
    <w:rsid w:val="31187057"/>
    <w:rsid w:val="33BE302F"/>
    <w:rsid w:val="3D670613"/>
    <w:rsid w:val="3ED100BA"/>
    <w:rsid w:val="4DC22AD5"/>
    <w:rsid w:val="4E1A37F5"/>
    <w:rsid w:val="5164091A"/>
    <w:rsid w:val="51E37A27"/>
    <w:rsid w:val="52727703"/>
    <w:rsid w:val="544337DB"/>
    <w:rsid w:val="57261BCD"/>
    <w:rsid w:val="57435475"/>
    <w:rsid w:val="596404E6"/>
    <w:rsid w:val="5A82491F"/>
    <w:rsid w:val="5A963B0E"/>
    <w:rsid w:val="5D6D5C42"/>
    <w:rsid w:val="5E03641E"/>
    <w:rsid w:val="60E530F9"/>
    <w:rsid w:val="63D3141F"/>
    <w:rsid w:val="647E721E"/>
    <w:rsid w:val="65442AE4"/>
    <w:rsid w:val="658633A0"/>
    <w:rsid w:val="6897167A"/>
    <w:rsid w:val="6E4229EA"/>
    <w:rsid w:val="74EE65C9"/>
    <w:rsid w:val="76E969F9"/>
    <w:rsid w:val="79D143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5"/>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6"/>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7"/>
    <w:qFormat/>
    <w:uiPriority w:val="0"/>
    <w:pPr>
      <w:keepNext/>
      <w:keepLines/>
      <w:spacing w:before="260" w:after="260" w:line="416" w:lineRule="auto"/>
      <w:outlineLvl w:val="2"/>
    </w:pPr>
    <w:rPr>
      <w:b/>
      <w:bCs/>
      <w:sz w:val="32"/>
      <w:szCs w:val="32"/>
    </w:rPr>
  </w:style>
  <w:style w:type="paragraph" w:styleId="5">
    <w:name w:val="heading 4"/>
    <w:basedOn w:val="1"/>
    <w:next w:val="1"/>
    <w:link w:val="38"/>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9"/>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0"/>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1"/>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2"/>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3"/>
    <w:qFormat/>
    <w:uiPriority w:val="0"/>
    <w:pPr>
      <w:keepNext/>
      <w:keepLines/>
      <w:adjustRightInd/>
      <w:spacing w:before="240" w:after="64" w:line="320" w:lineRule="auto"/>
      <w:outlineLvl w:val="8"/>
    </w:pPr>
    <w:rPr>
      <w:rFonts w:ascii="Arial" w:hAnsi="Arial" w:eastAsia="黑体"/>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7"/>
    <w:qFormat/>
    <w:uiPriority w:val="0"/>
    <w:pPr>
      <w:spacing w:after="120"/>
    </w:pPr>
  </w:style>
  <w:style w:type="paragraph" w:styleId="14">
    <w:name w:val="toc 5"/>
    <w:basedOn w:val="1"/>
    <w:next w:val="1"/>
    <w:unhideWhenUsed/>
    <w:qFormat/>
    <w:uiPriority w:val="39"/>
    <w:pPr>
      <w:ind w:left="839"/>
    </w:pPr>
    <w:rPr>
      <w:rFonts w:ascii="宋体"/>
    </w:rPr>
  </w:style>
  <w:style w:type="paragraph" w:styleId="15">
    <w:name w:val="toc 3"/>
    <w:basedOn w:val="1"/>
    <w:next w:val="1"/>
    <w:unhideWhenUsed/>
    <w:qFormat/>
    <w:uiPriority w:val="39"/>
    <w:pPr>
      <w:spacing w:line="300" w:lineRule="exact"/>
      <w:ind w:left="420"/>
    </w:pPr>
    <w:rPr>
      <w:rFonts w:ascii="宋体"/>
    </w:rPr>
  </w:style>
  <w:style w:type="paragraph" w:styleId="16">
    <w:name w:val="Balloon Text"/>
    <w:basedOn w:val="1"/>
    <w:link w:val="46"/>
    <w:semiHidden/>
    <w:unhideWhenUsed/>
    <w:qFormat/>
    <w:uiPriority w:val="99"/>
    <w:rPr>
      <w:sz w:val="18"/>
      <w:szCs w:val="18"/>
    </w:rPr>
  </w:style>
  <w:style w:type="paragraph" w:styleId="17">
    <w:name w:val="footer"/>
    <w:basedOn w:val="1"/>
    <w:link w:val="45"/>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4"/>
    <w:qFormat/>
    <w:uiPriority w:val="99"/>
    <w:pPr>
      <w:tabs>
        <w:tab w:val="center" w:pos="4153"/>
        <w:tab w:val="right" w:pos="8306"/>
      </w:tabs>
      <w:adjustRightInd/>
      <w:snapToGrid w:val="0"/>
      <w:jc w:val="center"/>
    </w:pPr>
    <w:rPr>
      <w:sz w:val="18"/>
      <w:szCs w:val="18"/>
    </w:rPr>
  </w:style>
  <w:style w:type="paragraph" w:styleId="19">
    <w:name w:val="toc 1"/>
    <w:basedOn w:val="1"/>
    <w:next w:val="1"/>
    <w:unhideWhenUsed/>
    <w:qFormat/>
    <w:uiPriority w:val="39"/>
    <w:rPr>
      <w:rFonts w:ascii="宋体"/>
    </w:rPr>
  </w:style>
  <w:style w:type="paragraph" w:styleId="20">
    <w:name w:val="toc 4"/>
    <w:basedOn w:val="1"/>
    <w:next w:val="1"/>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100"/>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unhideWhenUsed/>
    <w:qFormat/>
    <w:uiPriority w:val="39"/>
    <w:pPr>
      <w:tabs>
        <w:tab w:val="right" w:leader="dot" w:pos="9344"/>
      </w:tabs>
      <w:spacing w:line="300" w:lineRule="exact"/>
      <w:ind w:left="210"/>
    </w:pPr>
    <w:rPr>
      <w:rFonts w:ascii="宋体"/>
    </w:rPr>
  </w:style>
  <w:style w:type="paragraph" w:styleId="25">
    <w:name w:val="Normal (Web)"/>
    <w:basedOn w:val="1"/>
    <w:semiHidden/>
    <w:unhideWhenUsed/>
    <w:qFormat/>
    <w:uiPriority w:val="99"/>
    <w:rPr>
      <w:sz w:val="24"/>
    </w:rPr>
  </w:style>
  <w:style w:type="paragraph" w:styleId="26">
    <w:name w:val="Title"/>
    <w:basedOn w:val="1"/>
    <w:link w:val="49"/>
    <w:qFormat/>
    <w:uiPriority w:val="0"/>
    <w:pPr>
      <w:spacing w:before="240" w:after="60"/>
      <w:jc w:val="center"/>
      <w:outlineLvl w:val="0"/>
    </w:pPr>
    <w:rPr>
      <w:rFonts w:ascii="Arial" w:hAnsi="Arial" w:cs="Arial"/>
      <w:b/>
      <w:bCs/>
      <w:sz w:val="32"/>
      <w:szCs w:val="32"/>
    </w:rPr>
  </w:style>
  <w:style w:type="table" w:styleId="28">
    <w:name w:val="Table Grid"/>
    <w:basedOn w:val="2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0">
    <w:name w:val="Strong"/>
    <w:basedOn w:val="29"/>
    <w:qFormat/>
    <w:uiPriority w:val="22"/>
    <w:rPr>
      <w:b/>
      <w:bCs/>
    </w:rPr>
  </w:style>
  <w:style w:type="character" w:styleId="31">
    <w:name w:val="page number"/>
    <w:qFormat/>
    <w:uiPriority w:val="0"/>
    <w:rPr>
      <w:rFonts w:ascii="宋体" w:hAnsi="Times New Roman" w:eastAsia="宋体"/>
      <w:sz w:val="18"/>
    </w:rPr>
  </w:style>
  <w:style w:type="character" w:styleId="32">
    <w:name w:val="Emphasis"/>
    <w:qFormat/>
    <w:uiPriority w:val="20"/>
    <w:rPr>
      <w:i/>
      <w:iCs/>
    </w:rPr>
  </w:style>
  <w:style w:type="character" w:styleId="33">
    <w:name w:val="Hyperlink"/>
    <w:qFormat/>
    <w:uiPriority w:val="99"/>
    <w:rPr>
      <w:rFonts w:ascii="宋体" w:hAnsi="Times New Roman" w:eastAsia="宋体"/>
      <w:color w:val="auto"/>
      <w:spacing w:val="0"/>
      <w:w w:val="100"/>
      <w:position w:val="0"/>
      <w:sz w:val="21"/>
      <w:u w:val="none"/>
      <w:vertAlign w:val="baseline"/>
    </w:rPr>
  </w:style>
  <w:style w:type="character" w:styleId="34">
    <w:name w:val="footnote reference"/>
    <w:semiHidden/>
    <w:qFormat/>
    <w:uiPriority w:val="0"/>
    <w:rPr>
      <w:rFonts w:ascii="宋体" w:hAnsi="宋体" w:eastAsia="宋体" w:cs="Times New Roman"/>
      <w:spacing w:val="0"/>
      <w:sz w:val="18"/>
      <w:vertAlign w:val="superscript"/>
    </w:rPr>
  </w:style>
  <w:style w:type="character" w:customStyle="1" w:styleId="35">
    <w:name w:val="标题 1 字符"/>
    <w:link w:val="2"/>
    <w:qFormat/>
    <w:uiPriority w:val="0"/>
    <w:rPr>
      <w:rFonts w:ascii="Times New Roman" w:hAnsi="Times New Roman" w:eastAsia="宋体" w:cs="Times New Roman"/>
      <w:b/>
      <w:bCs/>
      <w:kern w:val="44"/>
      <w:sz w:val="44"/>
      <w:szCs w:val="44"/>
    </w:rPr>
  </w:style>
  <w:style w:type="character" w:customStyle="1" w:styleId="36">
    <w:name w:val="标题 2 字符"/>
    <w:link w:val="3"/>
    <w:qFormat/>
    <w:uiPriority w:val="0"/>
    <w:rPr>
      <w:rFonts w:ascii="Arial" w:hAnsi="Arial" w:eastAsia="黑体" w:cs="Times New Roman"/>
      <w:b/>
      <w:bCs/>
      <w:sz w:val="32"/>
      <w:szCs w:val="32"/>
    </w:rPr>
  </w:style>
  <w:style w:type="character" w:customStyle="1" w:styleId="37">
    <w:name w:val="标题 3 字符"/>
    <w:link w:val="4"/>
    <w:qFormat/>
    <w:uiPriority w:val="0"/>
    <w:rPr>
      <w:rFonts w:ascii="Times New Roman" w:hAnsi="Times New Roman" w:eastAsia="宋体" w:cs="Times New Roman"/>
      <w:b/>
      <w:bCs/>
      <w:sz w:val="32"/>
      <w:szCs w:val="32"/>
    </w:rPr>
  </w:style>
  <w:style w:type="character" w:customStyle="1" w:styleId="38">
    <w:name w:val="标题 4 字符"/>
    <w:link w:val="5"/>
    <w:qFormat/>
    <w:uiPriority w:val="0"/>
    <w:rPr>
      <w:rFonts w:ascii="Arial" w:hAnsi="Arial" w:eastAsia="黑体" w:cs="Times New Roman"/>
      <w:b/>
      <w:bCs/>
      <w:sz w:val="28"/>
      <w:szCs w:val="28"/>
    </w:rPr>
  </w:style>
  <w:style w:type="character" w:customStyle="1" w:styleId="39">
    <w:name w:val="标题 5 字符"/>
    <w:link w:val="6"/>
    <w:qFormat/>
    <w:uiPriority w:val="0"/>
    <w:rPr>
      <w:rFonts w:ascii="Times New Roman" w:hAnsi="Times New Roman" w:eastAsia="宋体" w:cs="Times New Roman"/>
      <w:b/>
      <w:bCs/>
      <w:sz w:val="28"/>
      <w:szCs w:val="28"/>
    </w:rPr>
  </w:style>
  <w:style w:type="character" w:customStyle="1" w:styleId="40">
    <w:name w:val="标题 6 字符"/>
    <w:link w:val="7"/>
    <w:qFormat/>
    <w:uiPriority w:val="0"/>
    <w:rPr>
      <w:rFonts w:ascii="Arial" w:hAnsi="Arial" w:eastAsia="黑体" w:cs="Times New Roman"/>
      <w:b/>
      <w:bCs/>
      <w:sz w:val="24"/>
      <w:szCs w:val="24"/>
    </w:rPr>
  </w:style>
  <w:style w:type="character" w:customStyle="1" w:styleId="41">
    <w:name w:val="标题 7 字符"/>
    <w:link w:val="8"/>
    <w:qFormat/>
    <w:uiPriority w:val="0"/>
    <w:rPr>
      <w:rFonts w:ascii="Times New Roman" w:hAnsi="Times New Roman" w:eastAsia="宋体" w:cs="Times New Roman"/>
      <w:b/>
      <w:bCs/>
      <w:sz w:val="24"/>
      <w:szCs w:val="24"/>
    </w:rPr>
  </w:style>
  <w:style w:type="character" w:customStyle="1" w:styleId="42">
    <w:name w:val="标题 8 字符"/>
    <w:link w:val="9"/>
    <w:qFormat/>
    <w:uiPriority w:val="0"/>
    <w:rPr>
      <w:rFonts w:ascii="Arial" w:hAnsi="Arial" w:eastAsia="黑体" w:cs="Times New Roman"/>
      <w:sz w:val="24"/>
      <w:szCs w:val="24"/>
    </w:rPr>
  </w:style>
  <w:style w:type="character" w:customStyle="1" w:styleId="43">
    <w:name w:val="标题 9 字符"/>
    <w:link w:val="10"/>
    <w:qFormat/>
    <w:uiPriority w:val="0"/>
    <w:rPr>
      <w:rFonts w:ascii="Arial" w:hAnsi="Arial" w:eastAsia="黑体" w:cs="Times New Roman"/>
      <w:szCs w:val="21"/>
    </w:rPr>
  </w:style>
  <w:style w:type="character" w:customStyle="1" w:styleId="44">
    <w:name w:val="页眉 字符"/>
    <w:link w:val="18"/>
    <w:qFormat/>
    <w:uiPriority w:val="99"/>
    <w:rPr>
      <w:rFonts w:ascii="Times New Roman" w:hAnsi="Times New Roman" w:eastAsia="宋体" w:cs="Times New Roman"/>
      <w:sz w:val="18"/>
      <w:szCs w:val="18"/>
    </w:rPr>
  </w:style>
  <w:style w:type="character" w:customStyle="1" w:styleId="45">
    <w:name w:val="页脚 字符"/>
    <w:link w:val="17"/>
    <w:qFormat/>
    <w:uiPriority w:val="99"/>
    <w:rPr>
      <w:rFonts w:ascii="宋体" w:hAnsi="Times New Roman" w:eastAsia="宋体" w:cs="Times New Roman"/>
      <w:sz w:val="18"/>
      <w:szCs w:val="18"/>
    </w:rPr>
  </w:style>
  <w:style w:type="character" w:customStyle="1" w:styleId="46">
    <w:name w:val="批注框文本 字符"/>
    <w:link w:val="16"/>
    <w:semiHidden/>
    <w:qFormat/>
    <w:uiPriority w:val="99"/>
    <w:rPr>
      <w:sz w:val="18"/>
      <w:szCs w:val="18"/>
    </w:rPr>
  </w:style>
  <w:style w:type="paragraph" w:styleId="47">
    <w:name w:val="Quote"/>
    <w:basedOn w:val="1"/>
    <w:next w:val="1"/>
    <w:link w:val="48"/>
    <w:qFormat/>
    <w:uiPriority w:val="29"/>
    <w:rPr>
      <w:i/>
      <w:iCs/>
      <w:color w:val="000000"/>
    </w:rPr>
  </w:style>
  <w:style w:type="character" w:customStyle="1" w:styleId="48">
    <w:name w:val="引用 字符"/>
    <w:link w:val="47"/>
    <w:qFormat/>
    <w:uiPriority w:val="29"/>
    <w:rPr>
      <w:i/>
      <w:iCs/>
      <w:color w:val="000000"/>
    </w:rPr>
  </w:style>
  <w:style w:type="character" w:customStyle="1" w:styleId="49">
    <w:name w:val="标题 字符"/>
    <w:link w:val="26"/>
    <w:qFormat/>
    <w:uiPriority w:val="0"/>
    <w:rPr>
      <w:rFonts w:ascii="Arial" w:hAnsi="Arial" w:eastAsia="宋体" w:cs="Arial"/>
      <w:b/>
      <w:bCs/>
      <w:sz w:val="32"/>
      <w:szCs w:val="32"/>
    </w:rPr>
  </w:style>
  <w:style w:type="paragraph" w:customStyle="1" w:styleId="50">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1">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2">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3">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4">
    <w:name w:val="标准书眉一"/>
    <w:qFormat/>
    <w:uiPriority w:val="0"/>
    <w:pPr>
      <w:jc w:val="both"/>
    </w:pPr>
    <w:rPr>
      <w:rFonts w:ascii="Times New Roman" w:hAnsi="Times New Roman" w:eastAsia="宋体" w:cs="Times New Roman"/>
      <w:lang w:val="en-US" w:eastAsia="zh-CN" w:bidi="ar-SA"/>
    </w:rPr>
  </w:style>
  <w:style w:type="paragraph" w:customStyle="1" w:styleId="55">
    <w:name w:val="标准文件_ICS"/>
    <w:basedOn w:val="1"/>
    <w:qFormat/>
    <w:uiPriority w:val="0"/>
    <w:pPr>
      <w:spacing w:line="0" w:lineRule="atLeast"/>
    </w:pPr>
    <w:rPr>
      <w:rFonts w:ascii="黑体" w:hAnsi="宋体" w:eastAsia="黑体"/>
    </w:rPr>
  </w:style>
  <w:style w:type="paragraph" w:customStyle="1" w:styleId="56">
    <w:name w:val="标准文件_标准正文"/>
    <w:basedOn w:val="1"/>
    <w:next w:val="57"/>
    <w:qFormat/>
    <w:uiPriority w:val="0"/>
    <w:pPr>
      <w:snapToGrid w:val="0"/>
      <w:ind w:firstLine="200" w:firstLineChars="200"/>
    </w:pPr>
    <w:rPr>
      <w:kern w:val="0"/>
    </w:rPr>
  </w:style>
  <w:style w:type="paragraph" w:customStyle="1" w:styleId="57">
    <w:name w:val="标准文件_段"/>
    <w:link w:val="185"/>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8">
    <w:name w:val="标准文件_版本"/>
    <w:basedOn w:val="56"/>
    <w:qFormat/>
    <w:uiPriority w:val="0"/>
    <w:pPr>
      <w:adjustRightInd/>
      <w:snapToGrid/>
      <w:ind w:firstLine="0" w:firstLineChars="0"/>
    </w:pPr>
    <w:rPr>
      <w:rFonts w:ascii="宋体" w:hAnsi="宋体"/>
      <w:kern w:val="2"/>
    </w:rPr>
  </w:style>
  <w:style w:type="paragraph" w:customStyle="1" w:styleId="59">
    <w:name w:val="标准文件_标准部门"/>
    <w:basedOn w:val="1"/>
    <w:qFormat/>
    <w:uiPriority w:val="0"/>
    <w:pPr>
      <w:jc w:val="center"/>
    </w:pPr>
    <w:rPr>
      <w:rFonts w:ascii="黑体" w:eastAsia="黑体"/>
      <w:kern w:val="0"/>
      <w:sz w:val="44"/>
    </w:rPr>
  </w:style>
  <w:style w:type="paragraph" w:customStyle="1" w:styleId="60">
    <w:name w:val="标准文件_标准代替"/>
    <w:basedOn w:val="1"/>
    <w:next w:val="1"/>
    <w:qFormat/>
    <w:uiPriority w:val="0"/>
    <w:pPr>
      <w:spacing w:line="310" w:lineRule="exact"/>
      <w:jc w:val="right"/>
    </w:pPr>
    <w:rPr>
      <w:rFonts w:ascii="宋体" w:hAnsi="宋体"/>
      <w:kern w:val="0"/>
    </w:rPr>
  </w:style>
  <w:style w:type="paragraph" w:customStyle="1" w:styleId="61">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2">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3">
    <w:name w:val="标准文件_页眉偶数页"/>
    <w:basedOn w:val="62"/>
    <w:next w:val="1"/>
    <w:qFormat/>
    <w:uiPriority w:val="0"/>
    <w:pPr>
      <w:jc w:val="left"/>
    </w:pPr>
  </w:style>
  <w:style w:type="paragraph" w:customStyle="1" w:styleId="64">
    <w:name w:val="标准文件_参考文献标题"/>
    <w:basedOn w:val="1"/>
    <w:next w:val="1"/>
    <w:qFormat/>
    <w:uiPriority w:val="0"/>
    <w:pPr>
      <w:widowControl/>
      <w:shd w:val="clear" w:color="FFFFFF" w:fill="FFFFFF"/>
      <w:adjustRightInd/>
      <w:spacing w:before="40" w:beforeLines="40" w:after="50" w:afterLines="50" w:line="240" w:lineRule="auto"/>
      <w:jc w:val="center"/>
      <w:outlineLvl w:val="0"/>
    </w:pPr>
    <w:rPr>
      <w:rFonts w:ascii="黑体" w:eastAsia="黑体"/>
      <w:kern w:val="0"/>
    </w:rPr>
  </w:style>
  <w:style w:type="paragraph" w:customStyle="1" w:styleId="65">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6">
    <w:name w:val="标准文件_二级条标题"/>
    <w:next w:val="57"/>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7">
    <w:name w:val="标准文件_发布"/>
    <w:qFormat/>
    <w:uiPriority w:val="0"/>
    <w:rPr>
      <w:rFonts w:ascii="黑体" w:eastAsia="黑体"/>
      <w:spacing w:val="0"/>
      <w:w w:val="100"/>
      <w:position w:val="3"/>
      <w:sz w:val="28"/>
    </w:rPr>
  </w:style>
  <w:style w:type="paragraph" w:customStyle="1" w:styleId="68">
    <w:name w:val="标准文件_方框数字列项"/>
    <w:basedOn w:val="57"/>
    <w:qFormat/>
    <w:uiPriority w:val="0"/>
    <w:pPr>
      <w:numPr>
        <w:ilvl w:val="0"/>
        <w:numId w:val="3"/>
      </w:numPr>
      <w:ind w:firstLine="0" w:firstLineChars="0"/>
    </w:pPr>
  </w:style>
  <w:style w:type="paragraph" w:customStyle="1" w:styleId="69">
    <w:name w:val="标准文件_封面标准编号"/>
    <w:basedOn w:val="1"/>
    <w:next w:val="60"/>
    <w:qFormat/>
    <w:uiPriority w:val="0"/>
    <w:pPr>
      <w:spacing w:line="310" w:lineRule="exact"/>
      <w:jc w:val="right"/>
    </w:pPr>
    <w:rPr>
      <w:rFonts w:ascii="黑体" w:eastAsia="黑体"/>
      <w:kern w:val="0"/>
      <w:sz w:val="28"/>
    </w:rPr>
  </w:style>
  <w:style w:type="paragraph" w:customStyle="1" w:styleId="70">
    <w:name w:val="标准文件_封面标准分类号"/>
    <w:basedOn w:val="1"/>
    <w:qFormat/>
    <w:uiPriority w:val="0"/>
    <w:rPr>
      <w:rFonts w:ascii="黑体" w:eastAsia="黑体"/>
      <w:b/>
      <w:kern w:val="0"/>
      <w:sz w:val="28"/>
    </w:rPr>
  </w:style>
  <w:style w:type="paragraph" w:customStyle="1" w:styleId="71">
    <w:name w:val="标准文件_封面标准名称"/>
    <w:basedOn w:val="1"/>
    <w:qFormat/>
    <w:uiPriority w:val="0"/>
    <w:pPr>
      <w:spacing w:line="240" w:lineRule="auto"/>
      <w:jc w:val="center"/>
    </w:pPr>
    <w:rPr>
      <w:rFonts w:ascii="黑体" w:eastAsia="黑体"/>
      <w:kern w:val="0"/>
      <w:sz w:val="52"/>
    </w:rPr>
  </w:style>
  <w:style w:type="paragraph" w:customStyle="1" w:styleId="72">
    <w:name w:val="标准文件_封面标准英文名称"/>
    <w:basedOn w:val="1"/>
    <w:qFormat/>
    <w:uiPriority w:val="0"/>
    <w:pPr>
      <w:spacing w:line="240" w:lineRule="auto"/>
      <w:jc w:val="center"/>
    </w:pPr>
    <w:rPr>
      <w:rFonts w:ascii="黑体" w:eastAsia="黑体"/>
      <w:b/>
      <w:sz w:val="28"/>
    </w:rPr>
  </w:style>
  <w:style w:type="paragraph" w:customStyle="1" w:styleId="73">
    <w:name w:val="标准文件_封面发布日期"/>
    <w:basedOn w:val="1"/>
    <w:qFormat/>
    <w:uiPriority w:val="0"/>
    <w:pPr>
      <w:spacing w:line="310" w:lineRule="exact"/>
    </w:pPr>
    <w:rPr>
      <w:rFonts w:ascii="黑体" w:eastAsia="黑体"/>
      <w:kern w:val="0"/>
      <w:sz w:val="28"/>
    </w:rPr>
  </w:style>
  <w:style w:type="paragraph" w:customStyle="1" w:styleId="74">
    <w:name w:val="标准文件_封面密级"/>
    <w:basedOn w:val="1"/>
    <w:qFormat/>
    <w:uiPriority w:val="0"/>
    <w:rPr>
      <w:rFonts w:eastAsia="黑体"/>
      <w:sz w:val="32"/>
    </w:rPr>
  </w:style>
  <w:style w:type="paragraph" w:customStyle="1" w:styleId="75">
    <w:name w:val="标准文件_封面实施日期"/>
    <w:basedOn w:val="1"/>
    <w:qFormat/>
    <w:uiPriority w:val="0"/>
    <w:pPr>
      <w:spacing w:line="310" w:lineRule="exact"/>
      <w:jc w:val="right"/>
    </w:pPr>
    <w:rPr>
      <w:rFonts w:ascii="黑体" w:eastAsia="黑体"/>
      <w:sz w:val="28"/>
    </w:rPr>
  </w:style>
  <w:style w:type="paragraph" w:customStyle="1" w:styleId="76">
    <w:name w:val="标准文件_封面抬头"/>
    <w:basedOn w:val="57"/>
    <w:qFormat/>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7"/>
    <w:qFormat/>
    <w:uiPriority w:val="0"/>
    <w:pPr>
      <w:numPr>
        <w:ilvl w:val="0"/>
        <w:numId w:val="4"/>
      </w:numPr>
      <w:shd w:val="clear" w:color="FFFFFF" w:fill="FFFFFF"/>
      <w:tabs>
        <w:tab w:val="left" w:pos="6406"/>
      </w:tabs>
      <w:spacing w:before="25" w:beforeLines="25" w:after="5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7"/>
    <w:qFormat/>
    <w:uiPriority w:val="0"/>
    <w:pPr>
      <w:numPr>
        <w:ilvl w:val="1"/>
        <w:numId w:val="5"/>
      </w:numPr>
      <w:adjustRightInd w:val="0"/>
      <w:snapToGrid w:val="0"/>
      <w:spacing w:before="50" w:beforeLines="50" w:after="50" w:afterLines="50"/>
      <w:ind w:firstLine="42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7"/>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7"/>
    <w:qFormat/>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6"/>
    <w:next w:val="56"/>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7"/>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7"/>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7"/>
    <w:qFormat/>
    <w:uiPriority w:val="0"/>
    <w:pPr>
      <w:numPr>
        <w:ilvl w:val="1"/>
        <w:numId w:val="6"/>
      </w:numPr>
      <w:adjustRightInd w:val="0"/>
      <w:snapToGrid w:val="0"/>
      <w:spacing w:before="50" w:beforeLines="50" w:after="50" w:afterLines="50"/>
      <w:ind w:firstLine="420"/>
      <w:jc w:val="center"/>
    </w:pPr>
    <w:rPr>
      <w:rFonts w:ascii="黑体" w:hAnsi="Times New Roman" w:eastAsia="黑体" w:cs="Times New Roman"/>
      <w:sz w:val="21"/>
      <w:lang w:val="en-US" w:eastAsia="zh-CN" w:bidi="ar-SA"/>
    </w:rPr>
  </w:style>
  <w:style w:type="paragraph" w:customStyle="1" w:styleId="85">
    <w:name w:val="标准文件_附录五级条标题"/>
    <w:next w:val="57"/>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字符"/>
    <w:link w:val="13"/>
    <w:qFormat/>
    <w:uiPriority w:val="0"/>
    <w:rPr>
      <w:rFonts w:ascii="Times New Roman" w:hAnsi="Times New Roman" w:eastAsia="宋体" w:cs="Times New Roman"/>
      <w:szCs w:val="20"/>
    </w:rPr>
  </w:style>
  <w:style w:type="paragraph" w:customStyle="1" w:styleId="88">
    <w:name w:val="标准文件_附录章标题"/>
    <w:next w:val="57"/>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7"/>
    <w:next w:val="57"/>
    <w:qFormat/>
    <w:uiPriority w:val="0"/>
    <w:pPr>
      <w:ind w:left="488" w:leftChars="200" w:hanging="289" w:hangingChars="290"/>
    </w:pPr>
  </w:style>
  <w:style w:type="paragraph" w:customStyle="1" w:styleId="90">
    <w:name w:val="标准文件_前言、引言标题"/>
    <w:next w:val="1"/>
    <w:qFormat/>
    <w:uiPriority w:val="0"/>
    <w:pPr>
      <w:numPr>
        <w:ilvl w:val="0"/>
        <w:numId w:val="8"/>
      </w:numPr>
      <w:shd w:val="clear" w:color="FFFFFF" w:fill="FFFFFF"/>
      <w:spacing w:after="150" w:afterLines="150"/>
      <w:ind w:left="0" w:firstLine="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7"/>
    <w:qFormat/>
    <w:uiPriority w:val="0"/>
    <w:pPr>
      <w:spacing w:line="460" w:lineRule="exact"/>
    </w:pPr>
  </w:style>
  <w:style w:type="paragraph" w:customStyle="1" w:styleId="92">
    <w:name w:val="标准文件_目录标题"/>
    <w:basedOn w:val="1"/>
    <w:qFormat/>
    <w:uiPriority w:val="0"/>
    <w:pPr>
      <w:spacing w:after="150" w:afterLines="150" w:line="240" w:lineRule="auto"/>
      <w:jc w:val="center"/>
    </w:pPr>
    <w:rPr>
      <w:rFonts w:ascii="黑体" w:eastAsia="黑体"/>
      <w:sz w:val="32"/>
    </w:rPr>
  </w:style>
  <w:style w:type="paragraph" w:customStyle="1" w:styleId="93">
    <w:name w:val="标准文件_破折号列项"/>
    <w:qFormat/>
    <w:uiPriority w:val="0"/>
    <w:pPr>
      <w:numPr>
        <w:ilvl w:val="0"/>
        <w:numId w:val="9"/>
      </w:numPr>
      <w:adjustRightInd w:val="0"/>
      <w:snapToGrid w:val="0"/>
      <w:ind w:left="0"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qFormat/>
    <w:uiPriority w:val="0"/>
    <w:pPr>
      <w:numPr>
        <w:numId w:val="10"/>
      </w:numPr>
      <w:ind w:left="0" w:firstLine="200"/>
    </w:pPr>
  </w:style>
  <w:style w:type="paragraph" w:customStyle="1" w:styleId="95">
    <w:name w:val="标准文件_三级条标题"/>
    <w:basedOn w:val="66"/>
    <w:next w:val="57"/>
    <w:qFormat/>
    <w:uiPriority w:val="0"/>
    <w:pPr>
      <w:widowControl/>
      <w:numPr>
        <w:ilvl w:val="4"/>
      </w:numPr>
      <w:outlineLvl w:val="3"/>
    </w:pPr>
  </w:style>
  <w:style w:type="character" w:customStyle="1" w:styleId="96">
    <w:name w:val="不明显参考1"/>
    <w:qFormat/>
    <w:uiPriority w:val="31"/>
    <w:rPr>
      <w:smallCaps/>
      <w:color w:val="C0504D"/>
      <w:u w:val="single"/>
    </w:rPr>
  </w:style>
  <w:style w:type="paragraph" w:customStyle="1" w:styleId="97">
    <w:name w:val="标准文件_示例后续"/>
    <w:basedOn w:val="1"/>
    <w:qFormat/>
    <w:uiPriority w:val="0"/>
    <w:pPr>
      <w:adjustRightInd/>
      <w:spacing w:line="240" w:lineRule="auto"/>
      <w:ind w:firstLine="200" w:firstLineChars="200"/>
    </w:pPr>
    <w:rPr>
      <w:sz w:val="18"/>
      <w:szCs w:val="24"/>
    </w:rPr>
  </w:style>
  <w:style w:type="paragraph" w:customStyle="1" w:styleId="98">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7"/>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0">
    <w:name w:val="脚注文本 字符"/>
    <w:link w:val="21"/>
    <w:semiHidden/>
    <w:qFormat/>
    <w:uiPriority w:val="0"/>
    <w:rPr>
      <w:rFonts w:ascii="宋体" w:hAnsi="Times New Roman" w:eastAsia="宋体" w:cs="Times New Roman"/>
      <w:sz w:val="18"/>
      <w:szCs w:val="18"/>
    </w:rPr>
  </w:style>
  <w:style w:type="paragraph" w:customStyle="1" w:styleId="101">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7"/>
    <w:qFormat/>
    <w:uiPriority w:val="0"/>
    <w:pPr>
      <w:numPr>
        <w:ilvl w:val="0"/>
        <w:numId w:val="12"/>
      </w:numPr>
      <w:spacing w:line="240" w:lineRule="auto"/>
      <w:jc w:val="left"/>
    </w:pPr>
    <w:rPr>
      <w:rFonts w:ascii="宋体" w:hAnsi="宋体"/>
      <w:sz w:val="18"/>
    </w:rPr>
  </w:style>
  <w:style w:type="character" w:customStyle="1" w:styleId="103">
    <w:name w:val="标准文件_图表脚注内容"/>
    <w:qFormat/>
    <w:uiPriority w:val="0"/>
    <w:rPr>
      <w:rFonts w:ascii="宋体" w:hAnsi="宋体" w:eastAsia="宋体" w:cs="Times New Roman"/>
      <w:spacing w:val="0"/>
      <w:sz w:val="18"/>
      <w:vertAlign w:val="superscript"/>
    </w:rPr>
  </w:style>
  <w:style w:type="paragraph" w:customStyle="1" w:styleId="104">
    <w:name w:val="标准文件_五级条标题"/>
    <w:next w:val="57"/>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57"/>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57"/>
    <w:qFormat/>
    <w:uiPriority w:val="0"/>
    <w:pPr>
      <w:numPr>
        <w:ilvl w:val="2"/>
      </w:numPr>
      <w:spacing w:before="50" w:beforeLines="50" w:after="50" w:afterLines="50"/>
      <w:ind w:left="0"/>
      <w:outlineLvl w:val="1"/>
    </w:pPr>
  </w:style>
  <w:style w:type="paragraph" w:customStyle="1" w:styleId="107">
    <w:name w:val="标准文件_一致程度"/>
    <w:basedOn w:val="1"/>
    <w:qFormat/>
    <w:uiPriority w:val="0"/>
    <w:pPr>
      <w:spacing w:line="440" w:lineRule="exact"/>
      <w:jc w:val="center"/>
    </w:pPr>
    <w:rPr>
      <w:sz w:val="28"/>
    </w:rPr>
  </w:style>
  <w:style w:type="paragraph" w:customStyle="1" w:styleId="108">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6"/>
    <w:qFormat/>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1">
    <w:name w:val="标准文件_英文注："/>
    <w:basedOn w:val="1"/>
    <w:next w:val="57"/>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7"/>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6"/>
    <w:qFormat/>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7"/>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7"/>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7"/>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9">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0">
    <w:name w:val="发布部门"/>
    <w:next w:val="57"/>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qFormat/>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7"/>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7"/>
    <w:qFormat/>
    <w:uiPriority w:val="0"/>
    <w:pPr>
      <w:outlineLvl w:val="4"/>
    </w:pPr>
  </w:style>
  <w:style w:type="paragraph" w:customStyle="1" w:styleId="131">
    <w:name w:val="附录四级无标题条"/>
    <w:basedOn w:val="130"/>
    <w:next w:val="57"/>
    <w:qFormat/>
    <w:uiPriority w:val="0"/>
    <w:pPr>
      <w:outlineLvl w:val="5"/>
    </w:pPr>
  </w:style>
  <w:style w:type="paragraph" w:customStyle="1" w:styleId="132">
    <w:name w:val="附录图"/>
    <w:next w:val="57"/>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7"/>
    <w:qFormat/>
    <w:uiPriority w:val="0"/>
    <w:pPr>
      <w:outlineLvl w:val="6"/>
    </w:pPr>
  </w:style>
  <w:style w:type="paragraph" w:customStyle="1" w:styleId="135">
    <w:name w:val="附录性质"/>
    <w:basedOn w:val="1"/>
    <w:qFormat/>
    <w:uiPriority w:val="0"/>
    <w:pPr>
      <w:widowControl/>
      <w:adjustRightInd/>
      <w:jc w:val="center"/>
    </w:pPr>
    <w:rPr>
      <w:rFonts w:ascii="黑体" w:eastAsia="黑体"/>
    </w:rPr>
  </w:style>
  <w:style w:type="paragraph" w:customStyle="1" w:styleId="136">
    <w:name w:val="附录一级无标题条"/>
    <w:basedOn w:val="88"/>
    <w:next w:val="57"/>
    <w:qFormat/>
    <w:uiPriority w:val="0"/>
    <w:pPr>
      <w:autoSpaceDN w:val="0"/>
      <w:outlineLvl w:val="2"/>
    </w:pPr>
    <w:rPr>
      <w:rFonts w:ascii="宋体" w:hAnsi="宋体" w:eastAsia="宋体"/>
    </w:rPr>
  </w:style>
  <w:style w:type="character" w:customStyle="1" w:styleId="137">
    <w:name w:val="个人答复风格"/>
    <w:qFormat/>
    <w:uiPriority w:val="0"/>
    <w:rPr>
      <w:rFonts w:ascii="Arial" w:hAnsi="Arial" w:eastAsia="宋体" w:cs="Arial"/>
      <w:color w:val="auto"/>
      <w:spacing w:val="0"/>
      <w:sz w:val="20"/>
    </w:rPr>
  </w:style>
  <w:style w:type="character" w:customStyle="1" w:styleId="138">
    <w:name w:val="个人撰写风格"/>
    <w:qFormat/>
    <w:uiPriority w:val="0"/>
    <w:rPr>
      <w:rFonts w:ascii="Arial" w:hAnsi="Arial" w:eastAsia="宋体" w:cs="Arial"/>
      <w:color w:val="auto"/>
      <w:spacing w:val="0"/>
      <w:sz w:val="20"/>
    </w:rPr>
  </w:style>
  <w:style w:type="paragraph" w:customStyle="1" w:styleId="139">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7"/>
    <w:qFormat/>
    <w:uiPriority w:val="0"/>
    <w:pPr>
      <w:tabs>
        <w:tab w:val="left" w:pos="840"/>
      </w:tabs>
    </w:pPr>
  </w:style>
  <w:style w:type="paragraph" w:customStyle="1" w:styleId="142">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semiHidden/>
    <w:qFormat/>
    <w:uiPriority w:val="0"/>
    <w:pPr>
      <w:adjustRightInd/>
      <w:spacing w:line="240" w:lineRule="auto"/>
      <w:jc w:val="left"/>
    </w:pPr>
    <w:rPr>
      <w:bCs/>
      <w:iCs/>
    </w:rPr>
  </w:style>
  <w:style w:type="paragraph" w:customStyle="1" w:styleId="144">
    <w:name w:val="目录 31"/>
    <w:basedOn w:val="1"/>
    <w:next w:val="1"/>
    <w:semiHidden/>
    <w:qFormat/>
    <w:uiPriority w:val="0"/>
    <w:pPr>
      <w:spacing w:line="240" w:lineRule="auto"/>
    </w:pPr>
    <w:rPr>
      <w:rFonts w:ascii="宋体" w:hAnsi="宋体"/>
      <w:iCs/>
    </w:rPr>
  </w:style>
  <w:style w:type="paragraph" w:customStyle="1" w:styleId="145">
    <w:name w:val="目录 41"/>
    <w:basedOn w:val="1"/>
    <w:next w:val="1"/>
    <w:semiHidden/>
    <w:qFormat/>
    <w:uiPriority w:val="0"/>
    <w:pPr>
      <w:adjustRightInd/>
      <w:spacing w:line="240" w:lineRule="auto"/>
      <w:jc w:val="left"/>
    </w:pPr>
  </w:style>
  <w:style w:type="paragraph" w:customStyle="1" w:styleId="146">
    <w:name w:val="目录 51"/>
    <w:basedOn w:val="1"/>
    <w:next w:val="1"/>
    <w:semiHidden/>
    <w:qFormat/>
    <w:uiPriority w:val="0"/>
    <w:pPr>
      <w:spacing w:line="240" w:lineRule="auto"/>
    </w:pPr>
    <w:rPr>
      <w:rFonts w:ascii="宋体" w:hAnsi="宋体"/>
    </w:rPr>
  </w:style>
  <w:style w:type="paragraph" w:customStyle="1" w:styleId="147">
    <w:name w:val="目录 61"/>
    <w:basedOn w:val="1"/>
    <w:next w:val="1"/>
    <w:semiHidden/>
    <w:qFormat/>
    <w:uiPriority w:val="0"/>
    <w:pPr>
      <w:adjustRightInd/>
      <w:spacing w:line="240" w:lineRule="auto"/>
      <w:jc w:val="left"/>
    </w:pPr>
  </w:style>
  <w:style w:type="paragraph" w:customStyle="1" w:styleId="148">
    <w:name w:val="目录 71"/>
    <w:basedOn w:val="147"/>
    <w:semiHidden/>
    <w:qFormat/>
    <w:uiPriority w:val="0"/>
    <w:pPr>
      <w:ind w:left="1260"/>
    </w:pPr>
  </w:style>
  <w:style w:type="paragraph" w:customStyle="1" w:styleId="149">
    <w:name w:val="目录 81"/>
    <w:basedOn w:val="148"/>
    <w:semiHidden/>
    <w:qFormat/>
    <w:uiPriority w:val="0"/>
    <w:pPr>
      <w:ind w:left="1470"/>
    </w:pPr>
  </w:style>
  <w:style w:type="paragraph" w:customStyle="1" w:styleId="150">
    <w:name w:val="目录 91"/>
    <w:basedOn w:val="149"/>
    <w:semiHidden/>
    <w:qFormat/>
    <w:uiPriority w:val="0"/>
    <w:pPr>
      <w:ind w:left="1680"/>
    </w:pPr>
  </w:style>
  <w:style w:type="paragraph" w:customStyle="1" w:styleId="151">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qFormat/>
    <w:uiPriority w:val="0"/>
    <w:pPr>
      <w:framePr w:wrap="around"/>
      <w:spacing w:line="0" w:lineRule="atLeast"/>
    </w:pPr>
    <w:rPr>
      <w:rFonts w:ascii="黑体" w:eastAsia="黑体"/>
      <w:b w:val="0"/>
    </w:rPr>
  </w:style>
  <w:style w:type="paragraph" w:customStyle="1" w:styleId="153">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5">
    <w:name w:val="实施日期"/>
    <w:basedOn w:val="121"/>
    <w:qFormat/>
    <w:uiPriority w:val="0"/>
    <w:pPr>
      <w:framePr w:hSpace="0" w:wrap="around" w:xAlign="right"/>
      <w:jc w:val="right"/>
    </w:pPr>
  </w:style>
  <w:style w:type="paragraph" w:customStyle="1" w:styleId="156">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7">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7"/>
    <w:qFormat/>
    <w:uiPriority w:val="0"/>
    <w:pPr>
      <w:jc w:val="both"/>
    </w:pPr>
    <w:rPr>
      <w:rFonts w:ascii="宋体" w:hAnsi="宋体" w:eastAsia="宋体" w:cs="Times New Roman"/>
      <w:sz w:val="21"/>
      <w:lang w:val="en-US" w:eastAsia="zh-CN" w:bidi="ar-SA"/>
    </w:rPr>
  </w:style>
  <w:style w:type="paragraph" w:customStyle="1" w:styleId="159">
    <w:name w:val="五级无标题条"/>
    <w:basedOn w:val="1"/>
    <w:qFormat/>
    <w:uiPriority w:val="0"/>
    <w:pPr>
      <w:numPr>
        <w:ilvl w:val="6"/>
        <w:numId w:val="20"/>
      </w:numPr>
      <w:adjustRightInd/>
    </w:pPr>
    <w:rPr>
      <w:szCs w:val="24"/>
    </w:rPr>
  </w:style>
  <w:style w:type="paragraph" w:customStyle="1" w:styleId="160">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1">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qFormat/>
    <w:uiPriority w:val="0"/>
    <w:pPr>
      <w:ind w:left="1406" w:leftChars="0" w:hanging="499" w:firstLineChars="0"/>
    </w:pPr>
  </w:style>
  <w:style w:type="paragraph" w:customStyle="1" w:styleId="163">
    <w:name w:val="标准文件_一级无标题"/>
    <w:basedOn w:val="106"/>
    <w:qFormat/>
    <w:uiPriority w:val="0"/>
    <w:pPr>
      <w:spacing w:before="0" w:beforeLines="0" w:after="0" w:afterLines="0"/>
      <w:outlineLvl w:val="9"/>
    </w:pPr>
    <w:rPr>
      <w:rFonts w:ascii="宋体" w:eastAsia="宋体"/>
    </w:rPr>
  </w:style>
  <w:style w:type="paragraph" w:customStyle="1" w:styleId="164">
    <w:name w:val="标准文件_五级无标题"/>
    <w:basedOn w:val="104"/>
    <w:qFormat/>
    <w:uiPriority w:val="0"/>
    <w:pPr>
      <w:spacing w:before="0" w:beforeLines="0" w:after="0" w:afterLines="0"/>
      <w:outlineLvl w:val="9"/>
    </w:pPr>
    <w:rPr>
      <w:rFonts w:ascii="宋体" w:eastAsia="宋体"/>
    </w:rPr>
  </w:style>
  <w:style w:type="paragraph" w:customStyle="1" w:styleId="165">
    <w:name w:val="标准文件_三级无标题"/>
    <w:basedOn w:val="95"/>
    <w:qFormat/>
    <w:uiPriority w:val="0"/>
    <w:pPr>
      <w:spacing w:before="0" w:beforeLines="0" w:after="0" w:afterLines="0"/>
      <w:outlineLvl w:val="9"/>
    </w:pPr>
    <w:rPr>
      <w:rFonts w:ascii="宋体" w:eastAsia="宋体"/>
    </w:rPr>
  </w:style>
  <w:style w:type="paragraph" w:customStyle="1" w:styleId="166">
    <w:name w:val="标准文件_二级无标题"/>
    <w:basedOn w:val="66"/>
    <w:qFormat/>
    <w:uiPriority w:val="0"/>
    <w:pPr>
      <w:spacing w:before="0" w:beforeLines="0" w:after="0" w:afterLines="0"/>
      <w:outlineLvl w:val="9"/>
    </w:pPr>
    <w:rPr>
      <w:rFonts w:ascii="宋体" w:eastAsia="宋体"/>
    </w:rPr>
  </w:style>
  <w:style w:type="paragraph" w:customStyle="1" w:styleId="167">
    <w:name w:val="标准_四级无标题"/>
    <w:basedOn w:val="99"/>
    <w:next w:val="57"/>
    <w:qFormat/>
    <w:uiPriority w:val="0"/>
    <w:rPr>
      <w:rFonts w:eastAsia="宋体"/>
    </w:rPr>
  </w:style>
  <w:style w:type="paragraph" w:customStyle="1" w:styleId="168">
    <w:name w:val="标准文件_四级无标题"/>
    <w:basedOn w:val="99"/>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7"/>
    <w:qFormat/>
    <w:uiPriority w:val="0"/>
    <w:pPr>
      <w:numPr>
        <w:ilvl w:val="0"/>
        <w:numId w:val="23"/>
      </w:numPr>
      <w:ind w:firstLine="0" w:firstLineChars="0"/>
    </w:pPr>
    <w:rPr>
      <w:rFonts w:ascii="Times New Roman" w:cs="Arial"/>
      <w:szCs w:val="28"/>
    </w:rPr>
  </w:style>
  <w:style w:type="paragraph" w:customStyle="1" w:styleId="170">
    <w:name w:val="标准文件_小写罗马数字编号列项"/>
    <w:basedOn w:val="57"/>
    <w:qFormat/>
    <w:uiPriority w:val="0"/>
    <w:pPr>
      <w:numPr>
        <w:ilvl w:val="0"/>
        <w:numId w:val="24"/>
      </w:numPr>
      <w:ind w:firstLine="0" w:firstLineChars="0"/>
    </w:pPr>
    <w:rPr>
      <w:rFonts w:cs="Arial"/>
      <w:szCs w:val="28"/>
    </w:rPr>
  </w:style>
  <w:style w:type="paragraph" w:customStyle="1" w:styleId="171">
    <w:name w:val="标准文件_附录标题"/>
    <w:basedOn w:val="77"/>
    <w:qFormat/>
    <w:uiPriority w:val="0"/>
    <w:pPr>
      <w:numPr>
        <w:numId w:val="0"/>
      </w:numPr>
      <w:spacing w:after="280"/>
      <w:outlineLvl w:val="9"/>
    </w:pPr>
  </w:style>
  <w:style w:type="paragraph" w:customStyle="1" w:styleId="172">
    <w:name w:val="标准文件_二级项"/>
    <w:qFormat/>
    <w:uiPriority w:val="0"/>
    <w:rPr>
      <w:rFonts w:ascii="宋体" w:hAnsi="Times New Roman" w:eastAsia="宋体" w:cs="Times New Roman"/>
      <w:sz w:val="21"/>
      <w:lang w:val="en-US" w:eastAsia="zh-CN" w:bidi="ar-SA"/>
    </w:rPr>
  </w:style>
  <w:style w:type="paragraph" w:customStyle="1" w:styleId="173">
    <w:name w:val="标准文件_三级项"/>
    <w:basedOn w:val="1"/>
    <w:qFormat/>
    <w:uiPriority w:val="0"/>
    <w:pPr>
      <w:numPr>
        <w:ilvl w:val="2"/>
        <w:numId w:val="21"/>
      </w:numPr>
      <w:spacing w:line="536870612" w:lineRule="auto"/>
    </w:pPr>
    <w:rPr>
      <w:rFonts w:ascii="Times New Roman" w:hAnsi="Times New Roman"/>
    </w:rPr>
  </w:style>
  <w:style w:type="paragraph" w:customStyle="1" w:styleId="174">
    <w:name w:val="图表脚注说明"/>
    <w:basedOn w:val="1"/>
    <w:next w:val="57"/>
    <w:qFormat/>
    <w:uiPriority w:val="0"/>
    <w:pPr>
      <w:numPr>
        <w:ilvl w:val="0"/>
        <w:numId w:val="25"/>
      </w:numPr>
      <w:adjustRightInd/>
      <w:spacing w:line="240" w:lineRule="auto"/>
      <w:ind w:left="783"/>
    </w:pPr>
    <w:rPr>
      <w:rFonts w:ascii="宋体" w:hAnsi="Times New Roman"/>
      <w:sz w:val="18"/>
      <w:szCs w:val="18"/>
    </w:rPr>
  </w:style>
  <w:style w:type="paragraph" w:customStyle="1" w:styleId="175">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7"/>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7"/>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7"/>
    <w:qFormat/>
    <w:uiPriority w:val="0"/>
    <w:pPr>
      <w:ind w:firstLine="0" w:firstLineChars="0"/>
      <w:jc w:val="center"/>
    </w:pPr>
    <w:rPr>
      <w:sz w:val="18"/>
    </w:rPr>
  </w:style>
  <w:style w:type="paragraph" w:customStyle="1" w:styleId="180">
    <w:name w:val="标准文件_注："/>
    <w:next w:val="57"/>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7"/>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7"/>
    <w:qFormat/>
    <w:uiPriority w:val="0"/>
    <w:rPr>
      <w:rFonts w:ascii="宋体" w:hAnsi="Times New Roman"/>
      <w:sz w:val="21"/>
    </w:rPr>
  </w:style>
  <w:style w:type="paragraph" w:customStyle="1" w:styleId="186">
    <w:name w:val="标准文件_表格续"/>
    <w:basedOn w:val="57"/>
    <w:next w:val="57"/>
    <w:qFormat/>
    <w:uiPriority w:val="0"/>
    <w:pPr>
      <w:jc w:val="center"/>
    </w:pPr>
    <w:rPr>
      <w:rFonts w:ascii="黑体" w:hAnsi="黑体" w:eastAsia="黑体"/>
    </w:rPr>
  </w:style>
  <w:style w:type="character" w:styleId="187">
    <w:name w:val="Placeholder Text"/>
    <w:basedOn w:val="29"/>
    <w:semiHidden/>
    <w:qFormat/>
    <w:uiPriority w:val="99"/>
    <w:rPr>
      <w:color w:val="808080"/>
    </w:rPr>
  </w:style>
  <w:style w:type="paragraph" w:customStyle="1" w:styleId="188">
    <w:name w:val="标准文件_二级项2"/>
    <w:basedOn w:val="57"/>
    <w:qFormat/>
    <w:uiPriority w:val="0"/>
    <w:pPr>
      <w:numPr>
        <w:ilvl w:val="1"/>
        <w:numId w:val="21"/>
      </w:numPr>
      <w:ind w:left="1271" w:hanging="420" w:firstLineChars="0"/>
    </w:pPr>
  </w:style>
  <w:style w:type="paragraph" w:customStyle="1" w:styleId="189">
    <w:name w:val="标准文件_三级项2"/>
    <w:basedOn w:val="57"/>
    <w:qFormat/>
    <w:uiPriority w:val="0"/>
    <w:pPr>
      <w:numPr>
        <w:ilvl w:val="0"/>
        <w:numId w:val="30"/>
      </w:numPr>
      <w:spacing w:line="300" w:lineRule="exact"/>
      <w:ind w:left="1276" w:hanging="425" w:firstLineChars="0"/>
    </w:pPr>
    <w:rPr>
      <w:rFonts w:ascii="Times New Roman"/>
    </w:rPr>
  </w:style>
  <w:style w:type="paragraph" w:customStyle="1" w:styleId="190">
    <w:name w:val="标准文件_一级项2"/>
    <w:basedOn w:val="57"/>
    <w:qFormat/>
    <w:uiPriority w:val="0"/>
    <w:pPr>
      <w:numPr>
        <w:ilvl w:val="0"/>
        <w:numId w:val="31"/>
      </w:numPr>
      <w:spacing w:line="300" w:lineRule="exact"/>
      <w:ind w:left="1271" w:hanging="420" w:firstLineChars="0"/>
    </w:pPr>
    <w:rPr>
      <w:rFonts w:ascii="Times New Roman"/>
    </w:rPr>
  </w:style>
  <w:style w:type="paragraph" w:customStyle="1" w:styleId="191">
    <w:name w:val="标准文件_提示"/>
    <w:basedOn w:val="57"/>
    <w:next w:val="57"/>
    <w:qFormat/>
    <w:uiPriority w:val="0"/>
    <w:pPr>
      <w:ind w:firstLine="420"/>
    </w:pPr>
    <w:rPr>
      <w:rFonts w:ascii="黑体" w:eastAsia="黑体"/>
    </w:rPr>
  </w:style>
  <w:style w:type="character" w:customStyle="1" w:styleId="192">
    <w:name w:val="标准文件_来源"/>
    <w:basedOn w:val="29"/>
    <w:qFormat/>
    <w:uiPriority w:val="1"/>
    <w:rPr>
      <w:rFonts w:eastAsia="宋体"/>
      <w:sz w:val="21"/>
    </w:rPr>
  </w:style>
  <w:style w:type="paragraph" w:customStyle="1" w:styleId="193">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qFormat/>
    <w:uiPriority w:val="0"/>
    <w:pPr>
      <w:framePr w:w="3997" w:h="471" w:hRule="exact" w:hSpace="0" w:vSpace="181" w:wrap="around" w:vAnchor="page" w:hAnchor="page" w:x="1419" w:y="14097"/>
    </w:pPr>
  </w:style>
  <w:style w:type="paragraph" w:customStyle="1" w:styleId="195">
    <w:name w:val="其他实施日期"/>
    <w:basedOn w:val="155"/>
    <w:qFormat/>
    <w:uiPriority w:val="0"/>
    <w:pPr>
      <w:framePr w:w="3997" w:h="471" w:hRule="exact" w:vSpace="181" w:wrap="around" w:vAnchor="page" w:hAnchor="page" w:x="7089" w:y="14097"/>
    </w:pPr>
  </w:style>
  <w:style w:type="paragraph" w:customStyle="1" w:styleId="196">
    <w:name w:val="标准文件_文件编号"/>
    <w:basedOn w:val="57"/>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qFormat/>
    <w:uiPriority w:val="0"/>
    <w:pPr>
      <w:spacing w:before="57"/>
    </w:pPr>
    <w:rPr>
      <w:sz w:val="21"/>
    </w:rPr>
  </w:style>
  <w:style w:type="paragraph" w:customStyle="1" w:styleId="198">
    <w:name w:val="标准文件_文件名称"/>
    <w:basedOn w:val="57"/>
    <w:next w:val="57"/>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7"/>
    <w:next w:val="57"/>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7"/>
    <w:next w:val="57"/>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7"/>
    <w:next w:val="57"/>
    <w:qFormat/>
    <w:uiPriority w:val="0"/>
    <w:pPr>
      <w:numPr>
        <w:ilvl w:val="1"/>
        <w:numId w:val="8"/>
      </w:numPr>
      <w:spacing w:before="50" w:beforeLines="50" w:after="50" w:afterLines="50"/>
      <w:ind w:firstLineChars="0"/>
    </w:pPr>
    <w:rPr>
      <w:rFonts w:ascii="黑体" w:eastAsia="黑体"/>
    </w:rPr>
  </w:style>
  <w:style w:type="paragraph" w:customStyle="1" w:styleId="202">
    <w:name w:val="标准文件_引言二级条标题"/>
    <w:basedOn w:val="57"/>
    <w:next w:val="57"/>
    <w:qFormat/>
    <w:uiPriority w:val="0"/>
    <w:pPr>
      <w:numPr>
        <w:ilvl w:val="2"/>
        <w:numId w:val="8"/>
      </w:numPr>
      <w:spacing w:before="50" w:beforeLines="50" w:after="50" w:afterLines="50"/>
      <w:ind w:firstLineChars="0"/>
    </w:pPr>
    <w:rPr>
      <w:rFonts w:ascii="黑体" w:eastAsia="黑体"/>
    </w:rPr>
  </w:style>
  <w:style w:type="paragraph" w:customStyle="1" w:styleId="203">
    <w:name w:val="标准文件_引言三级条标题"/>
    <w:basedOn w:val="57"/>
    <w:next w:val="57"/>
    <w:qFormat/>
    <w:uiPriority w:val="0"/>
    <w:pPr>
      <w:numPr>
        <w:ilvl w:val="3"/>
        <w:numId w:val="8"/>
      </w:numPr>
      <w:spacing w:before="50" w:beforeLines="50" w:after="50" w:afterLines="50"/>
      <w:ind w:firstLineChars="0"/>
    </w:pPr>
    <w:rPr>
      <w:rFonts w:ascii="黑体" w:eastAsia="黑体"/>
    </w:rPr>
  </w:style>
  <w:style w:type="paragraph" w:customStyle="1" w:styleId="204">
    <w:name w:val="标准文件_引言四级条标题"/>
    <w:basedOn w:val="57"/>
    <w:next w:val="57"/>
    <w:qFormat/>
    <w:uiPriority w:val="0"/>
    <w:pPr>
      <w:numPr>
        <w:ilvl w:val="4"/>
        <w:numId w:val="8"/>
      </w:numPr>
      <w:spacing w:before="50" w:beforeLines="50" w:after="50" w:afterLines="50"/>
      <w:ind w:firstLineChars="0"/>
    </w:pPr>
    <w:rPr>
      <w:rFonts w:ascii="黑体" w:eastAsia="黑体"/>
    </w:rPr>
  </w:style>
  <w:style w:type="paragraph" w:customStyle="1" w:styleId="205">
    <w:name w:val="标准文件_引言五级条标题"/>
    <w:basedOn w:val="57"/>
    <w:next w:val="57"/>
    <w:qFormat/>
    <w:uiPriority w:val="0"/>
    <w:pPr>
      <w:numPr>
        <w:ilvl w:val="5"/>
        <w:numId w:val="8"/>
      </w:numPr>
      <w:spacing w:before="50" w:beforeLines="50" w:after="50" w:afterLines="50"/>
      <w:ind w:firstLineChars="0"/>
    </w:pPr>
    <w:rPr>
      <w:rFonts w:ascii="黑体" w:eastAsia="黑体"/>
    </w:rPr>
  </w:style>
  <w:style w:type="paragraph" w:customStyle="1" w:styleId="206">
    <w:name w:val="标准文件_注后"/>
    <w:basedOn w:val="57"/>
    <w:qFormat/>
    <w:uiPriority w:val="0"/>
    <w:pPr>
      <w:ind w:left="811" w:firstLine="0" w:firstLineChars="0"/>
    </w:pPr>
    <w:rPr>
      <w:sz w:val="18"/>
    </w:rPr>
  </w:style>
  <w:style w:type="paragraph" w:customStyle="1" w:styleId="207">
    <w:name w:val="标准文件_注X后"/>
    <w:basedOn w:val="57"/>
    <w:qFormat/>
    <w:uiPriority w:val="0"/>
    <w:pPr>
      <w:ind w:left="811" w:firstLine="0" w:firstLineChars="0"/>
    </w:pPr>
    <w:rPr>
      <w:sz w:val="18"/>
    </w:rPr>
  </w:style>
  <w:style w:type="paragraph" w:customStyle="1" w:styleId="208">
    <w:name w:val="标准文件_示例后"/>
    <w:basedOn w:val="57"/>
    <w:qFormat/>
    <w:uiPriority w:val="0"/>
    <w:pPr>
      <w:ind w:left="964" w:firstLine="0" w:firstLineChars="0"/>
    </w:pPr>
    <w:rPr>
      <w:sz w:val="18"/>
    </w:rPr>
  </w:style>
  <w:style w:type="paragraph" w:customStyle="1" w:styleId="209">
    <w:name w:val="标准文件_示例X后"/>
    <w:basedOn w:val="57"/>
    <w:link w:val="210"/>
    <w:qFormat/>
    <w:uiPriority w:val="0"/>
    <w:pPr>
      <w:ind w:left="1049" w:firstLine="0" w:firstLineChars="0"/>
    </w:pPr>
    <w:rPr>
      <w:sz w:val="18"/>
    </w:rPr>
  </w:style>
  <w:style w:type="character" w:customStyle="1" w:styleId="210">
    <w:name w:val="标准文件_示例X后 字符"/>
    <w:basedOn w:val="185"/>
    <w:link w:val="209"/>
    <w:qFormat/>
    <w:uiPriority w:val="0"/>
    <w:rPr>
      <w:rFonts w:ascii="宋体" w:hAnsi="Times New Roman"/>
      <w:sz w:val="18"/>
    </w:rPr>
  </w:style>
  <w:style w:type="paragraph" w:customStyle="1" w:styleId="211">
    <w:name w:val="标准文件_索引项"/>
    <w:basedOn w:val="57"/>
    <w:next w:val="57"/>
    <w:qFormat/>
    <w:uiPriority w:val="0"/>
    <w:pPr>
      <w:tabs>
        <w:tab w:val="right" w:leader="dot" w:pos="9356"/>
      </w:tabs>
      <w:ind w:left="210" w:hanging="210" w:firstLineChars="0"/>
      <w:jc w:val="left"/>
    </w:pPr>
  </w:style>
  <w:style w:type="paragraph" w:customStyle="1" w:styleId="212">
    <w:name w:val="标准文件_附录一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二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三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四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五级无标题"/>
    <w:basedOn w:val="85"/>
    <w:qFormat/>
    <w:uiPriority w:val="0"/>
    <w:pPr>
      <w:spacing w:before="0" w:beforeLines="0" w:after="0" w:afterLines="0" w:line="276" w:lineRule="auto"/>
      <w:outlineLvl w:val="9"/>
    </w:pPr>
    <w:rPr>
      <w:rFonts w:ascii="宋体" w:eastAsia="宋体"/>
    </w:rPr>
  </w:style>
  <w:style w:type="paragraph" w:customStyle="1" w:styleId="217">
    <w:name w:val="标准文件_引言一级无标题"/>
    <w:basedOn w:val="201"/>
    <w:next w:val="57"/>
    <w:qFormat/>
    <w:uiPriority w:val="0"/>
    <w:pPr>
      <w:spacing w:before="0" w:beforeLines="0" w:after="0" w:afterLines="0" w:line="276" w:lineRule="auto"/>
    </w:pPr>
    <w:rPr>
      <w:rFonts w:ascii="宋体" w:eastAsia="宋体"/>
    </w:rPr>
  </w:style>
  <w:style w:type="paragraph" w:customStyle="1" w:styleId="218">
    <w:name w:val="标准文件_引言二级无标题"/>
    <w:basedOn w:val="202"/>
    <w:next w:val="57"/>
    <w:qFormat/>
    <w:uiPriority w:val="0"/>
    <w:pPr>
      <w:spacing w:before="0" w:beforeLines="0" w:after="0" w:afterLines="0" w:line="276" w:lineRule="auto"/>
    </w:pPr>
    <w:rPr>
      <w:rFonts w:ascii="宋体" w:eastAsia="宋体"/>
    </w:rPr>
  </w:style>
  <w:style w:type="paragraph" w:customStyle="1" w:styleId="219">
    <w:name w:val="标准文件_引言三级无标题"/>
    <w:basedOn w:val="203"/>
    <w:next w:val="57"/>
    <w:qFormat/>
    <w:uiPriority w:val="0"/>
    <w:pPr>
      <w:spacing w:before="0" w:beforeLines="0" w:after="0" w:afterLines="0" w:line="276" w:lineRule="auto"/>
    </w:pPr>
    <w:rPr>
      <w:rFonts w:ascii="宋体" w:eastAsia="宋体"/>
    </w:rPr>
  </w:style>
  <w:style w:type="paragraph" w:customStyle="1" w:styleId="220">
    <w:name w:val="标准文件_引言四级无标题"/>
    <w:basedOn w:val="204"/>
    <w:next w:val="57"/>
    <w:qFormat/>
    <w:uiPriority w:val="0"/>
    <w:pPr>
      <w:spacing w:before="0" w:beforeLines="0" w:after="0" w:afterLines="0" w:line="276" w:lineRule="auto"/>
    </w:pPr>
    <w:rPr>
      <w:rFonts w:ascii="宋体" w:eastAsia="宋体"/>
    </w:rPr>
  </w:style>
  <w:style w:type="paragraph" w:customStyle="1" w:styleId="221">
    <w:name w:val="标准文件_引言五级无标题"/>
    <w:basedOn w:val="205"/>
    <w:next w:val="57"/>
    <w:qFormat/>
    <w:uiPriority w:val="0"/>
    <w:pPr>
      <w:spacing w:before="0" w:beforeLines="0" w:after="0" w:afterLines="0" w:line="276" w:lineRule="auto"/>
    </w:pPr>
    <w:rPr>
      <w:rFonts w:ascii="宋体" w:eastAsia="宋体"/>
    </w:rPr>
  </w:style>
  <w:style w:type="paragraph" w:customStyle="1" w:styleId="222">
    <w:name w:val="标准文件_索引标题"/>
    <w:basedOn w:val="64"/>
    <w:next w:val="57"/>
    <w:qFormat/>
    <w:uiPriority w:val="0"/>
    <w:rPr>
      <w:rFonts w:hAnsi="黑体"/>
    </w:rPr>
  </w:style>
  <w:style w:type="paragraph" w:customStyle="1" w:styleId="223">
    <w:name w:val="标准文件_脚注内容"/>
    <w:basedOn w:val="57"/>
    <w:qFormat/>
    <w:uiPriority w:val="0"/>
    <w:pPr>
      <w:ind w:left="400" w:leftChars="200" w:hanging="200" w:hangingChars="200"/>
    </w:pPr>
    <w:rPr>
      <w:sz w:val="15"/>
    </w:rPr>
  </w:style>
  <w:style w:type="paragraph" w:customStyle="1" w:styleId="224">
    <w:name w:val="标准文件_术语条一"/>
    <w:basedOn w:val="163"/>
    <w:next w:val="57"/>
    <w:qFormat/>
    <w:uiPriority w:val="0"/>
  </w:style>
  <w:style w:type="paragraph" w:customStyle="1" w:styleId="225">
    <w:name w:val="标准文件_术语条二"/>
    <w:basedOn w:val="166"/>
    <w:next w:val="57"/>
    <w:qFormat/>
    <w:uiPriority w:val="0"/>
  </w:style>
  <w:style w:type="paragraph" w:customStyle="1" w:styleId="226">
    <w:name w:val="标准文件_术语条三"/>
    <w:basedOn w:val="165"/>
    <w:next w:val="57"/>
    <w:qFormat/>
    <w:uiPriority w:val="0"/>
  </w:style>
  <w:style w:type="paragraph" w:customStyle="1" w:styleId="227">
    <w:name w:val="标准文件_术语条四"/>
    <w:basedOn w:val="168"/>
    <w:next w:val="57"/>
    <w:qFormat/>
    <w:uiPriority w:val="0"/>
  </w:style>
  <w:style w:type="paragraph" w:customStyle="1" w:styleId="228">
    <w:name w:val="标准文件_术语条五"/>
    <w:basedOn w:val="164"/>
    <w:next w:val="57"/>
    <w:qFormat/>
    <w:uiPriority w:val="0"/>
  </w:style>
  <w:style w:type="paragraph" w:customStyle="1" w:styleId="229">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9"/>
    <w:qFormat/>
    <w:uiPriority w:val="0"/>
    <w:rPr>
      <w:rFonts w:ascii="黑体" w:eastAsia="黑体"/>
      <w:spacing w:val="85"/>
      <w:w w:val="100"/>
      <w:position w:val="3"/>
      <w:sz w:val="28"/>
      <w:szCs w:val="28"/>
    </w:rPr>
  </w:style>
  <w:style w:type="character" w:customStyle="1" w:styleId="231">
    <w:name w:val="high-light-bg4"/>
    <w:basedOn w:val="29"/>
    <w:qFormat/>
    <w:uiPriority w:val="0"/>
  </w:style>
  <w:style w:type="paragraph" w:styleId="232">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glossaryDocument" Target="glossary/document.xml"/><Relationship Id="rId17" Type="http://schemas.openxmlformats.org/officeDocument/2006/relationships/fontTable" Target="fontTable.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A276024014E749F195FC61D7865681B4"/>
        <w:style w:val=""/>
        <w:category>
          <w:name w:val="常规"/>
          <w:gallery w:val="placeholder"/>
        </w:category>
        <w:types>
          <w:type w:val="bbPlcHdr"/>
        </w:types>
        <w:behaviors>
          <w:behavior w:val="content"/>
        </w:behaviors>
        <w:description w:val=""/>
        <w:guid w:val="{7CE24A39-8B66-498E-9920-4B181BC027D5}"/>
      </w:docPartPr>
      <w:docPartBody>
        <w:p w14:paraId="544E6C04">
          <w:pPr>
            <w:pStyle w:val="5"/>
          </w:pPr>
          <w:r>
            <w:rPr>
              <w:rStyle w:val="4"/>
              <w:rFonts w:hint="eastAsia"/>
            </w:rPr>
            <w:t>单击或点击此处输入文字。</w:t>
          </w:r>
        </w:p>
      </w:docPartBody>
    </w:docPart>
    <w:docPart>
      <w:docPartPr>
        <w:name w:val="06919CD3F62A421B8D32E5DFCB13C24A"/>
        <w:style w:val=""/>
        <w:category>
          <w:name w:val="常规"/>
          <w:gallery w:val="placeholder"/>
        </w:category>
        <w:types>
          <w:type w:val="bbPlcHdr"/>
        </w:types>
        <w:behaviors>
          <w:behavior w:val="content"/>
        </w:behaviors>
        <w:description w:val=""/>
        <w:guid w:val="{D1D58894-4F99-4BED-A765-D8FF2295234A}"/>
      </w:docPartPr>
      <w:docPartBody>
        <w:p w14:paraId="3F1DDEF1">
          <w:pPr>
            <w:pStyle w:val="6"/>
          </w:pPr>
          <w:r>
            <w:rPr>
              <w:rStyle w:val="4"/>
              <w:rFonts w:hint="eastAsia"/>
            </w:rPr>
            <w:t>选择一项。</w:t>
          </w:r>
        </w:p>
      </w:docPartBody>
    </w:docPart>
    <w:docPart>
      <w:docPartPr>
        <w:name w:val="A566404057834F1AB5CC2FB6A9C4A1D8"/>
        <w:style w:val=""/>
        <w:category>
          <w:name w:val="常规"/>
          <w:gallery w:val="placeholder"/>
        </w:category>
        <w:types>
          <w:type w:val="bbPlcHdr"/>
        </w:types>
        <w:behaviors>
          <w:behavior w:val="content"/>
        </w:behaviors>
        <w:description w:val=""/>
        <w:guid w:val="{C01C82DA-A4C9-45CA-96F7-7C1E5F109EFD}"/>
      </w:docPartPr>
      <w:docPartBody>
        <w:p w14:paraId="7B665564">
          <w:pPr>
            <w:pStyle w:val="7"/>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11ED"/>
    <w:rsid w:val="00045A65"/>
    <w:rsid w:val="000510DF"/>
    <w:rsid w:val="000B761B"/>
    <w:rsid w:val="001E2A93"/>
    <w:rsid w:val="00282217"/>
    <w:rsid w:val="00283E68"/>
    <w:rsid w:val="002A2352"/>
    <w:rsid w:val="00305C43"/>
    <w:rsid w:val="003E3AA5"/>
    <w:rsid w:val="00441F51"/>
    <w:rsid w:val="004742A7"/>
    <w:rsid w:val="00487B1E"/>
    <w:rsid w:val="00645C81"/>
    <w:rsid w:val="00695D31"/>
    <w:rsid w:val="007517C5"/>
    <w:rsid w:val="007C77E1"/>
    <w:rsid w:val="007E5C3F"/>
    <w:rsid w:val="00953149"/>
    <w:rsid w:val="00A111ED"/>
    <w:rsid w:val="00A13EE1"/>
    <w:rsid w:val="00A2182F"/>
    <w:rsid w:val="00B213CC"/>
    <w:rsid w:val="00B35B10"/>
    <w:rsid w:val="00BA154C"/>
    <w:rsid w:val="00BD6067"/>
    <w:rsid w:val="00F20D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A276024014E749F195FC61D7865681B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06919CD3F62A421B8D32E5DFCB13C24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A566404057834F1AB5CC2FB6A9C4A1D8"/>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2D66210-141B-45E3-9E82-ED962FBAD9FB}">
  <ds:schemaRefs/>
</ds:datastoreItem>
</file>

<file path=docProps/app.xml><?xml version="1.0" encoding="utf-8"?>
<Properties xmlns="http://schemas.openxmlformats.org/officeDocument/2006/extended-properties" xmlns:vt="http://schemas.openxmlformats.org/officeDocument/2006/docPropsVTypes">
  <Template>团体标准.dotx</Template>
  <Company>PCMI</Company>
  <Pages>7</Pages>
  <Words>3828</Words>
  <Characters>4633</Characters>
  <Lines>61</Lines>
  <Paragraphs>17</Paragraphs>
  <TotalTime>17</TotalTime>
  <ScaleCrop>false</ScaleCrop>
  <LinksUpToDate>false</LinksUpToDate>
  <CharactersWithSpaces>4760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2023-11-10T07:45:00Z</dcterms:created>
  <dc:creator>微软用户;wen</dc:creator>
  <dc:description>&lt;config cover="true" show_menu="true" version="1.0.0" doctype="SDKXY"&gt;_x000d_
&lt;/config&gt;</dc:description>
  <cp:lastModifiedBy>陈萌</cp:lastModifiedBy>
  <cp:lastPrinted>2021-11-28T03:39:00Z</cp:lastPrinted>
  <dcterms:modified xsi:type="dcterms:W3CDTF">2026-05-07T02:39:32Z</dcterms:modified>
  <dc:title>团体标准</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2052-12.1.0.25865</vt:lpwstr>
  </property>
  <property fmtid="{D5CDD505-2E9C-101B-9397-08002B2CF9AE}" pid="15" name="ICV">
    <vt:lpwstr>E4643E565F4D4DFBB6785DB29DECA62B_13</vt:lpwstr>
  </property>
  <property fmtid="{D5CDD505-2E9C-101B-9397-08002B2CF9AE}" pid="16" name="KSOTemplateDocerSaveRecord">
    <vt:lpwstr>eyJoZGlkIjoiOTNhYzk2NjdkNzE3ZjM0MDllNTZkZTZlMGYzZGI1YjEiLCJ1c2VySWQiOiI0MTg0NTA0MDAifQ==</vt:lpwstr>
  </property>
</Properties>
</file>