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8"/>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8C30A8" w14:paraId="3A2A3267" w14:textId="77777777">
        <w:tc>
          <w:tcPr>
            <w:tcW w:w="509" w:type="dxa"/>
          </w:tcPr>
          <w:p w14:paraId="0501F1A6" w14:textId="77777777" w:rsidR="008C30A8" w:rsidRDefault="00000000">
            <w:pPr>
              <w:pStyle w:val="affff0"/>
              <w:framePr w:wrap="notBeside" w:vAnchor="page" w:hAnchor="page" w:x="1372" w:y="568"/>
              <w:tabs>
                <w:tab w:val="clear" w:pos="4153"/>
                <w:tab w:val="clear" w:pos="8306"/>
              </w:tabs>
              <w:spacing w:line="240" w:lineRule="auto"/>
              <w:ind w:firstLineChars="0" w:firstLine="0"/>
              <w:jc w:val="left"/>
              <w:rPr>
                <w:rFonts w:ascii="Times New Roman" w:eastAsia="黑体" w:hAnsi="Times New Roman"/>
                <w:sz w:val="21"/>
                <w:szCs w:val="21"/>
              </w:rPr>
            </w:pPr>
            <w:r>
              <w:rPr>
                <w:rFonts w:ascii="Times New Roman" w:eastAsia="黑体" w:hAnsi="Times New Roman"/>
                <w:sz w:val="21"/>
                <w:szCs w:val="21"/>
              </w:rPr>
              <w:t xml:space="preserve">ICS  </w:t>
            </w:r>
          </w:p>
        </w:tc>
        <w:tc>
          <w:tcPr>
            <w:tcW w:w="8855" w:type="dxa"/>
          </w:tcPr>
          <w:p w14:paraId="36A02EA5" w14:textId="77777777" w:rsidR="008C30A8" w:rsidRDefault="00000000">
            <w:pPr>
              <w:pStyle w:val="affff0"/>
              <w:framePr w:wrap="notBeside" w:vAnchor="page" w:hAnchor="page" w:x="1372" w:y="568"/>
              <w:tabs>
                <w:tab w:val="clear" w:pos="4153"/>
                <w:tab w:val="clear" w:pos="8306"/>
              </w:tabs>
              <w:spacing w:line="240" w:lineRule="auto"/>
              <w:ind w:firstLineChars="0" w:firstLine="0"/>
              <w:jc w:val="both"/>
              <w:rPr>
                <w:rFonts w:ascii="Times New Roman" w:eastAsia="黑体" w:hAnsi="Times New Roman"/>
                <w:sz w:val="21"/>
                <w:szCs w:val="21"/>
              </w:rPr>
            </w:pPr>
            <w:r>
              <w:rPr>
                <w:rFonts w:ascii="Times New Roman" w:eastAsia="黑体" w:hAnsi="Times New Roman"/>
                <w:sz w:val="21"/>
                <w:szCs w:val="21"/>
              </w:rPr>
              <w:fldChar w:fldCharType="begin"/>
            </w:r>
            <w:r>
              <w:rPr>
                <w:rFonts w:ascii="Times New Roman" w:eastAsia="黑体" w:hAnsi="Times New Roman"/>
                <w:sz w:val="21"/>
                <w:szCs w:val="21"/>
              </w:rPr>
              <w:instrText>ADDIN CNKISM.UserStyle</w:instrText>
            </w:r>
            <w:r>
              <w:rPr>
                <w:rFonts w:ascii="Times New Roman" w:eastAsia="黑体" w:hAnsi="Times New Roman"/>
                <w:sz w:val="21"/>
                <w:szCs w:val="21"/>
              </w:rPr>
              <w:fldChar w:fldCharType="separate"/>
            </w:r>
            <w:r>
              <w:rPr>
                <w:rFonts w:ascii="Times New Roman" w:eastAsia="黑体" w:hAnsi="Times New Roman"/>
                <w:sz w:val="21"/>
                <w:szCs w:val="21"/>
              </w:rPr>
              <w:fldChar w:fldCharType="end"/>
            </w:r>
            <w:r>
              <w:rPr>
                <w:rFonts w:ascii="Times New Roman" w:eastAsia="黑体" w:hAnsi="Times New Roman" w:hint="eastAsia"/>
                <w:sz w:val="21"/>
                <w:szCs w:val="21"/>
              </w:rPr>
              <w:t>65.020.20</w:t>
            </w:r>
            <w:r>
              <w:rPr>
                <w:rFonts w:ascii="Times New Roman" w:eastAsia="黑体" w:hAnsi="Times New Roman"/>
                <w:sz w:val="21"/>
                <w:szCs w:val="21"/>
              </w:rPr>
              <w:fldChar w:fldCharType="begin"/>
            </w:r>
            <w:bookmarkStart w:id="0" w:name="ICS"/>
            <w:r>
              <w:rPr>
                <w:rFonts w:ascii="Times New Roman" w:eastAsia="黑体" w:hAnsi="Times New Roman"/>
                <w:sz w:val="21"/>
                <w:szCs w:val="21"/>
              </w:rPr>
              <w:instrText xml:space="preserve"> FORMTEXT </w:instrText>
            </w:r>
            <w:r>
              <w:rPr>
                <w:rFonts w:ascii="Times New Roman" w:eastAsia="黑体" w:hAnsi="Times New Roman"/>
                <w:sz w:val="21"/>
                <w:szCs w:val="21"/>
              </w:rPr>
              <w:fldChar w:fldCharType="separate"/>
            </w:r>
            <w:r>
              <w:rPr>
                <w:rFonts w:ascii="Times New Roman" w:eastAsia="黑体" w:hAnsi="Times New Roman"/>
                <w:sz w:val="21"/>
                <w:szCs w:val="21"/>
              </w:rPr>
              <w:fldChar w:fldCharType="end"/>
            </w:r>
            <w:bookmarkEnd w:id="0"/>
          </w:p>
        </w:tc>
      </w:tr>
      <w:tr w:rsidR="008C30A8" w14:paraId="2D7B2D52" w14:textId="77777777">
        <w:tc>
          <w:tcPr>
            <w:tcW w:w="509" w:type="dxa"/>
          </w:tcPr>
          <w:p w14:paraId="7FDC77AD" w14:textId="77777777" w:rsidR="008C30A8" w:rsidRDefault="00000000">
            <w:pPr>
              <w:pStyle w:val="affff0"/>
              <w:framePr w:wrap="notBeside" w:vAnchor="page" w:hAnchor="page" w:x="1372" w:y="568"/>
              <w:tabs>
                <w:tab w:val="clear" w:pos="4153"/>
                <w:tab w:val="clear" w:pos="8306"/>
              </w:tabs>
              <w:spacing w:before="40" w:line="240" w:lineRule="auto"/>
              <w:ind w:firstLineChars="0" w:firstLine="0"/>
              <w:jc w:val="left"/>
              <w:rPr>
                <w:rFonts w:ascii="Times New Roman" w:eastAsia="黑体" w:hAnsi="Times New Roman"/>
                <w:sz w:val="21"/>
                <w:szCs w:val="21"/>
              </w:rPr>
            </w:pPr>
            <w:r>
              <w:rPr>
                <w:rFonts w:ascii="Times New Roman" w:eastAsia="黑体" w:hAnsi="Times New Roman"/>
                <w:sz w:val="21"/>
                <w:szCs w:val="21"/>
              </w:rPr>
              <w:t xml:space="preserve">CCS  </w:t>
            </w:r>
          </w:p>
        </w:tc>
        <w:tc>
          <w:tcPr>
            <w:tcW w:w="8855" w:type="dxa"/>
          </w:tcPr>
          <w:p w14:paraId="47E81505" w14:textId="77777777" w:rsidR="008C30A8" w:rsidRDefault="00000000">
            <w:pPr>
              <w:pStyle w:val="affff0"/>
              <w:framePr w:wrap="notBeside" w:vAnchor="page" w:hAnchor="page" w:x="1372" w:y="568"/>
              <w:tabs>
                <w:tab w:val="clear" w:pos="4153"/>
                <w:tab w:val="clear" w:pos="8306"/>
              </w:tabs>
              <w:spacing w:before="40" w:line="240" w:lineRule="auto"/>
              <w:ind w:firstLineChars="0" w:firstLine="0"/>
              <w:jc w:val="left"/>
              <w:rPr>
                <w:rFonts w:ascii="Times New Roman" w:eastAsia="黑体" w:hAnsi="Times New Roman"/>
                <w:sz w:val="21"/>
                <w:szCs w:val="21"/>
              </w:rPr>
            </w:pPr>
            <w:r>
              <w:rPr>
                <w:rFonts w:ascii="Times New Roman" w:eastAsia="黑体" w:hAnsi="Times New Roman" w:hint="eastAsia"/>
                <w:sz w:val="21"/>
                <w:szCs w:val="21"/>
              </w:rPr>
              <w:t>B05</w:t>
            </w:r>
          </w:p>
        </w:tc>
      </w:tr>
    </w:tbl>
    <w:tbl>
      <w:tblPr>
        <w:tblStyle w:val="affff8"/>
        <w:tblpPr w:leftFromText="180" w:rightFromText="180" w:vertAnchor="text" w:horzAnchor="page" w:tblpX="4360" w:tblpY="545"/>
        <w:tblW w:w="6407" w:type="dxa"/>
        <w:tblBorders>
          <w:top w:val="none" w:sz="0" w:space="0" w:color="auto"/>
          <w:left w:val="none" w:sz="0" w:space="0" w:color="auto"/>
          <w:bottom w:val="none" w:sz="0" w:space="0" w:color="auto"/>
          <w:right w:val="none" w:sz="0" w:space="0" w:color="auto"/>
        </w:tblBorders>
        <w:tblLayout w:type="fixed"/>
        <w:tblCellMar>
          <w:right w:w="221" w:type="dxa"/>
        </w:tblCellMar>
        <w:tblLook w:val="04A0" w:firstRow="1" w:lastRow="0" w:firstColumn="1" w:lastColumn="0" w:noHBand="0" w:noVBand="1"/>
      </w:tblPr>
      <w:tblGrid>
        <w:gridCol w:w="6407"/>
      </w:tblGrid>
      <w:tr w:rsidR="008C30A8" w14:paraId="6446023D" w14:textId="77777777">
        <w:tc>
          <w:tcPr>
            <w:tcW w:w="6407" w:type="dxa"/>
          </w:tcPr>
          <w:p w14:paraId="698667B9" w14:textId="77777777" w:rsidR="008C30A8" w:rsidRDefault="00000000">
            <w:pPr>
              <w:pStyle w:val="affffe"/>
              <w:framePr w:w="0" w:hRule="auto" w:wrap="auto" w:hAnchor="text" w:xAlign="left" w:yAlign="inline" w:anchorLock="0"/>
              <w:rPr>
                <w:sz w:val="28"/>
                <w:szCs w:val="28"/>
              </w:rPr>
            </w:pPr>
            <w:r>
              <w:rPr>
                <w:sz w:val="90"/>
                <w:szCs w:val="90"/>
              </w:rPr>
              <w:t>T/BSGC</w:t>
            </w:r>
          </w:p>
        </w:tc>
      </w:tr>
    </w:tbl>
    <w:p w14:paraId="6CD0DCC9" w14:textId="77777777" w:rsidR="008C30A8" w:rsidRDefault="008C30A8"/>
    <w:p w14:paraId="23B30A2D" w14:textId="77777777" w:rsidR="008C30A8" w:rsidRDefault="00000000">
      <w:pPr>
        <w:pStyle w:val="afffff"/>
        <w:framePr w:w="9639" w:h="624" w:hRule="exact" w:hSpace="181" w:vSpace="181" w:wrap="around" w:hAnchor="page" w:x="1305" w:y="2269"/>
        <w:rPr>
          <w:rFonts w:ascii="Times New Roman" w:eastAsia="黑体"/>
          <w:b w:val="0"/>
          <w:bCs w:val="0"/>
          <w:w w:val="100"/>
          <w:sz w:val="48"/>
          <w:szCs w:val="48"/>
        </w:rPr>
      </w:pPr>
      <w:bookmarkStart w:id="1" w:name="_Hlk26473981"/>
      <w:r>
        <w:rPr>
          <w:rFonts w:ascii="Times New Roman" w:eastAsia="黑体"/>
          <w:b w:val="0"/>
          <w:sz w:val="48"/>
          <w:szCs w:val="48"/>
        </w:rPr>
        <w:t>团体标准</w:t>
      </w:r>
    </w:p>
    <w:bookmarkEnd w:id="1"/>
    <w:p w14:paraId="269A1D44" w14:textId="77777777" w:rsidR="008C30A8" w:rsidRDefault="00000000">
      <w:pPr>
        <w:pStyle w:val="affffffffff4"/>
        <w:framePr w:wrap="around"/>
        <w:rPr>
          <w:rFonts w:ascii="Times New Roman"/>
          <w:sz w:val="28"/>
        </w:rPr>
      </w:pPr>
      <w:r>
        <w:rPr>
          <w:rFonts w:ascii="Times New Roman"/>
          <w:sz w:val="28"/>
        </w:rPr>
        <w:t>T</w:t>
      </w:r>
      <w:r>
        <w:rPr>
          <w:rFonts w:ascii="Times New Roman" w:hint="eastAsia"/>
          <w:sz w:val="28"/>
        </w:rPr>
        <w:t>/</w:t>
      </w:r>
      <w:r>
        <w:rPr>
          <w:rFonts w:ascii="Times New Roman"/>
          <w:sz w:val="28"/>
        </w:rPr>
        <w:t>BSGC 0</w:t>
      </w:r>
      <w:r>
        <w:rPr>
          <w:rFonts w:ascii="Times New Roman" w:hint="eastAsia"/>
          <w:sz w:val="28"/>
        </w:rPr>
        <w:t>xx</w:t>
      </w:r>
      <w:r>
        <w:rPr>
          <w:rFonts w:ascii="Times New Roman"/>
          <w:sz w:val="28"/>
        </w:rPr>
        <w:t>—202</w:t>
      </w:r>
      <w:r>
        <w:rPr>
          <w:rFonts w:ascii="Times New Roman" w:hint="eastAsia"/>
          <w:sz w:val="28"/>
        </w:rPr>
        <w:t>6</w:t>
      </w:r>
    </w:p>
    <w:p w14:paraId="01618709" w14:textId="77777777" w:rsidR="008C30A8" w:rsidRDefault="00000000">
      <w:pPr>
        <w:spacing w:line="240" w:lineRule="auto"/>
        <w:ind w:firstLine="200"/>
        <w:rPr>
          <w:rFonts w:ascii="Times New Roman" w:eastAsia="黑体" w:hAnsi="Times New Roman"/>
          <w:kern w:val="0"/>
          <w:sz w:val="10"/>
          <w:szCs w:val="10"/>
        </w:rPr>
      </w:pPr>
      <w:r>
        <w:rPr>
          <w:rFonts w:ascii="Times New Roman" w:eastAsia="黑体" w:hAnsi="Times New Roman"/>
          <w:noProof/>
          <w:kern w:val="0"/>
          <w:sz w:val="10"/>
          <w:szCs w:val="10"/>
        </w:rPr>
        <mc:AlternateContent>
          <mc:Choice Requires="wps">
            <w:drawing>
              <wp:anchor distT="0" distB="0" distL="0" distR="0" simplePos="0" relativeHeight="251659264" behindDoc="0" locked="0" layoutInCell="1" allowOverlap="0" wp14:anchorId="0F96E648" wp14:editId="2B0D0171">
                <wp:simplePos x="0" y="0"/>
                <wp:positionH relativeFrom="page">
                  <wp:posOffset>900430</wp:posOffset>
                </wp:positionH>
                <wp:positionV relativeFrom="page">
                  <wp:posOffset>2700655</wp:posOffset>
                </wp:positionV>
                <wp:extent cx="6120130" cy="0"/>
                <wp:effectExtent l="0" t="4445" r="0" b="5080"/>
                <wp:wrapNone/>
                <wp:docPr id="1026" name="直接连接符 73"/>
                <wp:cNvGraphicFramePr/>
                <a:graphic xmlns:a="http://schemas.openxmlformats.org/drawingml/2006/main">
                  <a:graphicData uri="http://schemas.microsoft.com/office/word/2010/wordprocessingShape">
                    <wps:wsp>
                      <wps:cNvCnPr/>
                      <wps:spPr>
                        <a:xfrm>
                          <a:off x="0" y="0"/>
                          <a:ext cx="6120130" cy="0"/>
                        </a:xfrm>
                        <a:prstGeom prst="line">
                          <a:avLst/>
                        </a:prstGeom>
                        <a:ln w="9525" cap="flat" cmpd="sng">
                          <a:solidFill>
                            <a:srgbClr val="000000"/>
                          </a:solidFill>
                          <a:prstDash val="solid"/>
                          <a:round/>
                          <a:headEnd type="none" w="med" len="med"/>
                          <a:tailEnd type="none" w="med" len="med"/>
                        </a:ln>
                      </wps:spPr>
                      <wps:bodyPr/>
                    </wps:wsp>
                  </a:graphicData>
                </a:graphic>
              </wp:anchor>
            </w:drawing>
          </mc:Choice>
          <mc:Fallback>
            <w:pict>
              <v:line w14:anchorId="23A47D5B" id="直接连接符 73" o:spid="_x0000_s1026" style="position:absolute;z-index:251659264;visibility:visible;mso-wrap-style:square;mso-wrap-distance-left:0;mso-wrap-distance-top:0;mso-wrap-distance-right:0;mso-wrap-distance-bottom:0;mso-position-horizontal:absolute;mso-position-horizontal-relative:page;mso-position-vertical:absolute;mso-position-vertical-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&#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CW1w9quAQAAaAMAAA4AAAAAAAAAAAAAAAAALgIAAGRycy9lMm9Eb2MueG1s&#10;UEsBAi0AFAAGAAgAAAAhAFGBN7ffAAAADAEAAA8AAAAAAAAAAAAAAAAACAQAAGRycy9kb3ducmV2&#10;LnhtbFBLBQYAAAAABAAEAPMAAAAUBQAAAAA=&#10;" o:allowoverlap="f">
                <w10:wrap anchorx="page" anchory="page"/>
              </v:line>
            </w:pict>
          </mc:Fallback>
        </mc:AlternateContent>
      </w:r>
    </w:p>
    <w:p w14:paraId="158602C5" w14:textId="77777777" w:rsidR="008C30A8" w:rsidRDefault="008C30A8">
      <w:pPr>
        <w:pStyle w:val="afffff"/>
        <w:framePr w:w="9639" w:h="6976" w:hRule="exact" w:hSpace="0" w:vSpace="0" w:wrap="around" w:hAnchor="page" w:y="6408"/>
        <w:jc w:val="center"/>
        <w:rPr>
          <w:rFonts w:ascii="Times New Roman" w:eastAsia="黑体"/>
          <w:b w:val="0"/>
          <w:bCs w:val="0"/>
          <w:w w:val="100"/>
        </w:rPr>
      </w:pPr>
    </w:p>
    <w:p w14:paraId="5124F045" w14:textId="77777777" w:rsidR="008C30A8" w:rsidRDefault="008C30A8">
      <w:pPr>
        <w:pStyle w:val="affffffffff5"/>
        <w:framePr w:h="6974" w:hRule="exact" w:wrap="around" w:x="1419" w:anchorLock="1"/>
        <w:rPr>
          <w:rFonts w:ascii="Times New Roman" w:hAnsi="Times New Roman"/>
        </w:rPr>
      </w:pPr>
      <w:bookmarkStart w:id="2" w:name="CSTD_NAME"/>
    </w:p>
    <w:p w14:paraId="11226EF5" w14:textId="77777777" w:rsidR="008C30A8" w:rsidRDefault="00000000">
      <w:pPr>
        <w:pStyle w:val="affffffffff5"/>
        <w:framePr w:h="6974" w:hRule="exact" w:wrap="around" w:x="1419" w:anchorLock="1"/>
        <w:rPr>
          <w:rFonts w:ascii="Times New Roman" w:hAnsi="Times New Roman"/>
        </w:rPr>
      </w:pPr>
      <w:r>
        <w:rPr>
          <w:rFonts w:ascii="Times New Roman" w:hAnsi="Times New Roman" w:hint="eastAsia"/>
        </w:rPr>
        <w:t>香葱绿色生态种植</w:t>
      </w:r>
      <w:r>
        <w:rPr>
          <w:rFonts w:ascii="Times New Roman" w:hAnsi="Times New Roman"/>
        </w:rPr>
        <w:t>技术规</w:t>
      </w:r>
      <w:bookmarkEnd w:id="2"/>
      <w:r>
        <w:rPr>
          <w:rFonts w:ascii="Times New Roman" w:hAnsi="Times New Roman" w:hint="eastAsia"/>
        </w:rPr>
        <w:t>范</w:t>
      </w:r>
    </w:p>
    <w:p w14:paraId="71076DBD" w14:textId="77777777" w:rsidR="008C30A8" w:rsidRDefault="00000000">
      <w:pPr>
        <w:framePr w:w="9639" w:h="6974" w:hRule="exact" w:wrap="around" w:vAnchor="page" w:hAnchor="page" w:x="1419" w:y="6408" w:anchorLock="1"/>
        <w:spacing w:line="760" w:lineRule="exact"/>
        <w:ind w:left="-1418" w:firstLine="640"/>
        <w:jc w:val="center"/>
        <w:rPr>
          <w:rFonts w:eastAsia="黑体"/>
          <w:bCs/>
          <w:sz w:val="28"/>
          <w:szCs w:val="28"/>
        </w:rPr>
      </w:pPr>
      <w:r>
        <w:rPr>
          <w:rFonts w:ascii="Times New Roman" w:hAnsi="Times New Roman" w:hint="eastAsia"/>
          <w:sz w:val="32"/>
          <w:szCs w:val="32"/>
        </w:rPr>
        <w:t xml:space="preserve">    </w:t>
      </w:r>
      <w:r>
        <w:rPr>
          <w:rFonts w:ascii="Times New Roman" w:hAnsi="Times New Roman" w:hint="eastAsia"/>
          <w:sz w:val="28"/>
          <w:szCs w:val="28"/>
        </w:rPr>
        <w:t xml:space="preserve"> </w:t>
      </w:r>
      <w:r>
        <w:rPr>
          <w:rFonts w:eastAsia="黑体" w:hint="eastAsia"/>
          <w:bCs/>
          <w:sz w:val="28"/>
          <w:szCs w:val="28"/>
        </w:rPr>
        <w:t>（征求意见稿）</w:t>
      </w:r>
    </w:p>
    <w:p w14:paraId="4509E977" w14:textId="77777777" w:rsidR="008C30A8" w:rsidRDefault="008C30A8">
      <w:pPr>
        <w:pStyle w:val="afffffffa"/>
        <w:framePr w:w="9639" w:h="6974" w:hRule="exact" w:wrap="around" w:vAnchor="page" w:hAnchor="page" w:x="1419" w:y="6408" w:anchorLock="1"/>
        <w:textAlignment w:val="bottom"/>
        <w:rPr>
          <w:rFonts w:eastAsia="黑体"/>
          <w:bCs/>
          <w:szCs w:val="28"/>
        </w:rPr>
      </w:pPr>
    </w:p>
    <w:p w14:paraId="284E532C" w14:textId="77777777" w:rsidR="008C30A8" w:rsidRDefault="008C30A8">
      <w:pPr>
        <w:pStyle w:val="afffffffa"/>
        <w:framePr w:w="9639" w:h="6974" w:hRule="exact" w:wrap="around" w:vAnchor="page" w:hAnchor="page" w:x="1419" w:y="6408" w:anchorLock="1"/>
        <w:ind w:firstLine="480"/>
        <w:jc w:val="left"/>
        <w:textAlignment w:val="bottom"/>
        <w:rPr>
          <w:sz w:val="24"/>
          <w:szCs w:val="24"/>
        </w:rPr>
      </w:pPr>
    </w:p>
    <w:p w14:paraId="5FD989C3" w14:textId="77777777" w:rsidR="008C30A8" w:rsidRDefault="008C30A8">
      <w:pPr>
        <w:pStyle w:val="afffffffa"/>
        <w:framePr w:w="9639" w:h="6974" w:hRule="exact" w:wrap="around" w:vAnchor="page" w:hAnchor="page" w:x="1419" w:y="6408" w:anchorLock="1"/>
        <w:ind w:firstLine="480"/>
        <w:jc w:val="left"/>
        <w:textAlignment w:val="bottom"/>
        <w:rPr>
          <w:sz w:val="24"/>
          <w:szCs w:val="24"/>
        </w:rPr>
      </w:pPr>
    </w:p>
    <w:p w14:paraId="3786E252" w14:textId="77777777" w:rsidR="008C30A8" w:rsidRDefault="00000000">
      <w:pPr>
        <w:pStyle w:val="afffffffa"/>
        <w:framePr w:w="9639" w:h="6974" w:hRule="exact" w:wrap="around" w:vAnchor="page" w:hAnchor="page" w:x="1419" w:y="6408" w:anchorLock="1"/>
        <w:spacing w:before="440" w:after="160"/>
        <w:textAlignment w:val="bottom"/>
        <w:rPr>
          <w:sz w:val="24"/>
          <w:szCs w:val="28"/>
        </w:rPr>
      </w:pPr>
      <w:r>
        <w:rPr>
          <w:rFonts w:hint="eastAsia"/>
          <w:sz w:val="24"/>
          <w:szCs w:val="28"/>
        </w:rPr>
        <w:t xml:space="preserve"> </w:t>
      </w:r>
    </w:p>
    <w:p w14:paraId="4CA52D85" w14:textId="77777777" w:rsidR="008C30A8" w:rsidRDefault="008C30A8">
      <w:pPr>
        <w:pStyle w:val="afffffffa"/>
        <w:framePr w:w="9639" w:h="6974" w:hRule="exact" w:wrap="around" w:vAnchor="page" w:hAnchor="page" w:x="1419" w:y="6408" w:anchorLock="1"/>
        <w:spacing w:before="180" w:line="240" w:lineRule="atLeast"/>
        <w:textAlignment w:val="bottom"/>
        <w:rPr>
          <w:sz w:val="21"/>
          <w:szCs w:val="28"/>
        </w:rPr>
      </w:pPr>
    </w:p>
    <w:p w14:paraId="77D016F6" w14:textId="77777777" w:rsidR="008C30A8" w:rsidRDefault="008C30A8">
      <w:pPr>
        <w:pStyle w:val="afffffffa"/>
        <w:framePr w:w="9639" w:h="6974" w:hRule="exact" w:wrap="around" w:vAnchor="page" w:hAnchor="page" w:x="1419" w:y="6408" w:anchorLock="1"/>
        <w:spacing w:beforeLines="300" w:before="720" w:afterLines="30" w:after="72" w:line="240" w:lineRule="auto"/>
        <w:textAlignment w:val="bottom"/>
        <w:rPr>
          <w:b/>
          <w:sz w:val="21"/>
          <w:szCs w:val="28"/>
        </w:rPr>
      </w:pPr>
    </w:p>
    <w:p w14:paraId="050DDECC" w14:textId="77777777" w:rsidR="008C30A8" w:rsidRDefault="00000000">
      <w:pPr>
        <w:pStyle w:val="affffffffff1"/>
        <w:framePr w:wrap="around" w:y="14176"/>
      </w:pPr>
      <w:r>
        <w:t>202</w:t>
      </w:r>
      <w:r>
        <w:rPr>
          <w:rFonts w:hint="eastAsia"/>
        </w:rPr>
        <w:t>6</w:t>
      </w:r>
      <w:r>
        <w:t xml:space="preserve"> -</w:t>
      </w:r>
      <w:r>
        <w:rPr>
          <w:rFonts w:hint="eastAsia"/>
        </w:rPr>
        <w:t xml:space="preserve"> XX</w:t>
      </w:r>
      <w:r>
        <w:t xml:space="preserve"> - </w:t>
      </w:r>
      <w:r>
        <w:rPr>
          <w:rFonts w:hint="eastAsia"/>
        </w:rPr>
        <w:t>XX</w:t>
      </w:r>
      <w:r>
        <w:t>发布</w:t>
      </w:r>
    </w:p>
    <w:p w14:paraId="0028DC4E" w14:textId="77777777" w:rsidR="008C30A8" w:rsidRDefault="00000000">
      <w:pPr>
        <w:pStyle w:val="affffffffff2"/>
        <w:framePr w:wrap="around" w:y="14176"/>
      </w:pPr>
      <w:r>
        <w:t>202</w:t>
      </w:r>
      <w:r>
        <w:rPr>
          <w:rFonts w:hint="eastAsia"/>
        </w:rPr>
        <w:t>6</w:t>
      </w:r>
      <w:r>
        <w:t xml:space="preserve"> - </w:t>
      </w:r>
      <w:r>
        <w:rPr>
          <w:rFonts w:hint="eastAsia"/>
        </w:rPr>
        <w:t>XX</w:t>
      </w:r>
      <w:r>
        <w:t>-</w:t>
      </w:r>
      <w:r>
        <w:rPr>
          <w:rFonts w:hint="eastAsia"/>
        </w:rPr>
        <w:t>XX</w:t>
      </w:r>
      <w:r>
        <w:t>实施</w:t>
      </w:r>
    </w:p>
    <w:p w14:paraId="3A98458C" w14:textId="77777777" w:rsidR="008C30A8" w:rsidRDefault="00000000">
      <w:pPr>
        <w:pStyle w:val="affffffffa"/>
        <w:framePr w:h="584" w:hRule="exact" w:hSpace="181" w:vSpace="181" w:wrap="around" w:y="15027"/>
        <w:rPr>
          <w:rFonts w:ascii="Times New Roman"/>
        </w:rPr>
      </w:pPr>
      <w:r>
        <w:rPr>
          <w:rFonts w:ascii="Times New Roman"/>
          <w:sz w:val="32"/>
          <w:szCs w:val="32"/>
        </w:rPr>
        <w:t>贵</w:t>
      </w:r>
      <w:r>
        <w:rPr>
          <w:rFonts w:ascii="Times New Roman"/>
          <w:sz w:val="32"/>
          <w:szCs w:val="32"/>
        </w:rPr>
        <w:t xml:space="preserve"> </w:t>
      </w:r>
      <w:r>
        <w:rPr>
          <w:rFonts w:ascii="Times New Roman"/>
          <w:sz w:val="32"/>
          <w:szCs w:val="32"/>
        </w:rPr>
        <w:t>州</w:t>
      </w:r>
      <w:r>
        <w:rPr>
          <w:rFonts w:ascii="Times New Roman"/>
          <w:sz w:val="32"/>
          <w:szCs w:val="32"/>
        </w:rPr>
        <w:t xml:space="preserve"> </w:t>
      </w:r>
      <w:r>
        <w:rPr>
          <w:rFonts w:ascii="Times New Roman"/>
          <w:sz w:val="32"/>
          <w:szCs w:val="32"/>
        </w:rPr>
        <w:t>省</w:t>
      </w:r>
      <w:r>
        <w:rPr>
          <w:rFonts w:ascii="Times New Roman"/>
          <w:sz w:val="32"/>
          <w:szCs w:val="32"/>
        </w:rPr>
        <w:t xml:space="preserve"> </w:t>
      </w:r>
      <w:r>
        <w:rPr>
          <w:rFonts w:ascii="Times New Roman"/>
          <w:sz w:val="32"/>
          <w:szCs w:val="32"/>
        </w:rPr>
        <w:t>植</w:t>
      </w:r>
      <w:r>
        <w:rPr>
          <w:rFonts w:ascii="Times New Roman"/>
          <w:sz w:val="32"/>
          <w:szCs w:val="32"/>
        </w:rPr>
        <w:t xml:space="preserve"> </w:t>
      </w:r>
      <w:r>
        <w:rPr>
          <w:rFonts w:ascii="Times New Roman"/>
          <w:sz w:val="32"/>
          <w:szCs w:val="32"/>
        </w:rPr>
        <w:t>物</w:t>
      </w:r>
      <w:r>
        <w:rPr>
          <w:rFonts w:ascii="Times New Roman"/>
          <w:sz w:val="32"/>
          <w:szCs w:val="32"/>
        </w:rPr>
        <w:t xml:space="preserve"> </w:t>
      </w:r>
      <w:r>
        <w:rPr>
          <w:rFonts w:ascii="Times New Roman"/>
          <w:sz w:val="32"/>
          <w:szCs w:val="32"/>
        </w:rPr>
        <w:t>学</w:t>
      </w:r>
      <w:r>
        <w:rPr>
          <w:rFonts w:ascii="Times New Roman"/>
          <w:sz w:val="32"/>
          <w:szCs w:val="32"/>
        </w:rPr>
        <w:t xml:space="preserve"> </w:t>
      </w:r>
      <w:r>
        <w:rPr>
          <w:rFonts w:ascii="Times New Roman"/>
          <w:sz w:val="32"/>
          <w:szCs w:val="32"/>
        </w:rPr>
        <w:t>会</w:t>
      </w:r>
      <w:r>
        <w:rPr>
          <w:rFonts w:ascii="Times New Roman"/>
          <w:w w:val="100"/>
          <w:sz w:val="28"/>
        </w:rPr>
        <w:t>  </w:t>
      </w:r>
      <w:r>
        <w:rPr>
          <w:rStyle w:val="afffffffffffa"/>
          <w:rFonts w:ascii="Times New Roman"/>
        </w:rPr>
        <w:t>发布</w:t>
      </w:r>
    </w:p>
    <w:p w14:paraId="7EB0E1F3" w14:textId="77777777" w:rsidR="008C30A8" w:rsidRDefault="00000000">
      <w:pPr>
        <w:ind w:firstLine="560"/>
        <w:rPr>
          <w:rFonts w:ascii="Times New Roman" w:hAnsi="Times New Roman"/>
          <w:sz w:val="28"/>
          <w:szCs w:val="28"/>
        </w:rPr>
        <w:sectPr w:rsidR="008C30A8">
          <w:headerReference w:type="even" r:id="rId8"/>
          <w:headerReference w:type="default" r:id="rId9"/>
          <w:footerReference w:type="even" r:id="rId10"/>
          <w:footerReference w:type="default" r:id="rId11"/>
          <w:headerReference w:type="first" r:id="rId12"/>
          <w:footerReference w:type="first" r:id="rId13"/>
          <w:type w:val="continuous"/>
          <w:pgSz w:w="11906" w:h="16838"/>
          <w:pgMar w:top="-338" w:right="1134" w:bottom="1021" w:left="1134" w:header="0" w:footer="0" w:gutter="284"/>
          <w:cols w:space="425"/>
          <w:titlePg/>
          <w:docGrid w:linePitch="312"/>
        </w:sectPr>
      </w:pPr>
      <w:r>
        <w:rPr>
          <w:rFonts w:ascii="Times New Roman" w:hAnsi="Times New Roman"/>
          <w:noProof/>
          <w:sz w:val="28"/>
          <w:szCs w:val="28"/>
        </w:rPr>
        <mc:AlternateContent>
          <mc:Choice Requires="wps">
            <w:drawing>
              <wp:anchor distT="0" distB="0" distL="0" distR="0" simplePos="0" relativeHeight="251660288" behindDoc="0" locked="1" layoutInCell="1" allowOverlap="1" wp14:anchorId="2CFD291D" wp14:editId="071F07F1">
                <wp:simplePos x="0" y="0"/>
                <wp:positionH relativeFrom="page">
                  <wp:posOffset>899160</wp:posOffset>
                </wp:positionH>
                <wp:positionV relativeFrom="page">
                  <wp:posOffset>9253220</wp:posOffset>
                </wp:positionV>
                <wp:extent cx="6120130" cy="0"/>
                <wp:effectExtent l="0" t="4445" r="0" b="5080"/>
                <wp:wrapNone/>
                <wp:docPr id="1027" name="直接连接符 5"/>
                <wp:cNvGraphicFramePr/>
                <a:graphic xmlns:a="http://schemas.openxmlformats.org/drawingml/2006/main">
                  <a:graphicData uri="http://schemas.microsoft.com/office/word/2010/wordprocessingShape">
                    <wps:wsp>
                      <wps:cNvCnPr/>
                      <wps:spPr>
                        <a:xfrm>
                          <a:off x="0" y="0"/>
                          <a:ext cx="6120130" cy="0"/>
                        </a:xfrm>
                        <a:prstGeom prst="line">
                          <a:avLst/>
                        </a:prstGeom>
                        <a:ln w="9525" cap="flat" cmpd="sng">
                          <a:solidFill>
                            <a:srgbClr val="000000"/>
                          </a:solidFill>
                          <a:prstDash val="solid"/>
                          <a:round/>
                          <a:headEnd type="none" w="med" len="med"/>
                          <a:tailEnd type="none" w="med" len="med"/>
                        </a:ln>
                      </wps:spPr>
                      <wps:bodyPr/>
                    </wps:wsp>
                  </a:graphicData>
                </a:graphic>
              </wp:anchor>
            </w:drawing>
          </mc:Choice>
          <mc:Fallback>
            <w:pict>
              <v:line w14:anchorId="5DB7EF8A" id="直接连接符 5" o:spid="_x0000_s1026" style="position:absolute;z-index:251660288;visibility:visible;mso-wrap-style:square;mso-wrap-distance-left:0;mso-wrap-distance-top:0;mso-wrap-distance-right:0;mso-wrap-distance-bottom:0;mso-position-horizontal:absolute;mso-position-horizontal-relative:page;mso-position-vertical:absolute;mso-position-vertical-relative:page" from="70.8pt,728.6pt" to="552.7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">
                <w10:wrap anchorx="page" anchory="page"/>
                <w10:anchorlock/>
              </v:line>
            </w:pict>
          </mc:Fallback>
        </mc:AlternateContent>
      </w:r>
    </w:p>
    <w:p w14:paraId="62D92A8D" w14:textId="77777777" w:rsidR="008C30A8" w:rsidRDefault="00000000">
      <w:pPr>
        <w:pStyle w:val="affffffa"/>
        <w:spacing w:afterLines="100" w:after="312"/>
        <w:ind w:firstLineChars="0" w:firstLine="640"/>
        <w:rPr>
          <w:rFonts w:ascii="Times New Roman" w:hAnsi="Times New Roman"/>
        </w:rPr>
      </w:pPr>
      <w:bookmarkStart w:id="3" w:name="BookMark1"/>
      <w:bookmarkStart w:id="4" w:name="OLE_LINK1"/>
      <w:r>
        <w:rPr>
          <w:rFonts w:ascii="Times New Roman" w:hAnsi="Times New Roman"/>
          <w:spacing w:val="320"/>
          <w:szCs w:val="32"/>
        </w:rPr>
        <w:lastRenderedPageBreak/>
        <w:t>目</w:t>
      </w:r>
      <w:r>
        <w:rPr>
          <w:rFonts w:ascii="Times New Roman" w:hAnsi="Times New Roman"/>
          <w:szCs w:val="32"/>
        </w:rPr>
        <w:t>次</w:t>
      </w:r>
      <w:r>
        <w:rPr>
          <w:rFonts w:ascii="Times New Roman" w:hAnsi="Times New Roman"/>
        </w:rPr>
        <w:fldChar w:fldCharType="begin"/>
      </w:r>
      <w:r>
        <w:rPr>
          <w:rFonts w:ascii="Times New Roman" w:hAnsi="Times New Roman"/>
        </w:rPr>
        <w:instrText xml:space="preserve"> TOC \o "1-1" \h </w:instrText>
      </w:r>
      <w:r>
        <w:rPr>
          <w:rFonts w:ascii="Times New Roman" w:hAnsi="Times New Roman"/>
        </w:rPr>
        <w:fldChar w:fldCharType="separate"/>
      </w:r>
    </w:p>
    <w:p w14:paraId="4042460E" w14:textId="77777777" w:rsidR="008C30A8" w:rsidRDefault="008C30A8">
      <w:pPr>
        <w:pStyle w:val="TOC1"/>
        <w:tabs>
          <w:tab w:val="right" w:leader="dot" w:pos="9354"/>
        </w:tabs>
      </w:pPr>
      <w:hyperlink w:anchor="_Toc162" w:history="1">
        <w:r>
          <w:rPr>
            <w:rFonts w:ascii="Times New Roman"/>
            <w:spacing w:val="320"/>
          </w:rPr>
          <w:t>前</w:t>
        </w:r>
        <w:r>
          <w:rPr>
            <w:rFonts w:ascii="Times New Roman"/>
          </w:rPr>
          <w:t>言</w:t>
        </w:r>
        <w:r>
          <w:tab/>
        </w:r>
        <w:r>
          <w:fldChar w:fldCharType="begin"/>
        </w:r>
        <w:r>
          <w:instrText xml:space="preserve"> PAGEREF _Toc162 \h </w:instrText>
        </w:r>
        <w:r>
          <w:fldChar w:fldCharType="separate"/>
        </w:r>
        <w:r>
          <w:t>II</w:t>
        </w:r>
        <w:r>
          <w:fldChar w:fldCharType="end"/>
        </w:r>
      </w:hyperlink>
    </w:p>
    <w:p w14:paraId="498650F7" w14:textId="77777777" w:rsidR="008C30A8" w:rsidRDefault="008C30A8">
      <w:pPr>
        <w:pStyle w:val="TOC1"/>
        <w:tabs>
          <w:tab w:val="right" w:leader="dot" w:pos="9354"/>
        </w:tabs>
      </w:pPr>
      <w:hyperlink w:anchor="_Toc22349" w:history="1">
        <w:r>
          <w:rPr>
            <w:rFonts w:hint="eastAsia"/>
          </w:rPr>
          <w:t>1</w:t>
        </w:r>
        <w:r>
          <w:t xml:space="preserve">  范围</w:t>
        </w:r>
        <w:r>
          <w:tab/>
        </w:r>
        <w:r>
          <w:fldChar w:fldCharType="begin"/>
        </w:r>
        <w:r>
          <w:instrText xml:space="preserve"> PAGEREF _Toc22349 \h </w:instrText>
        </w:r>
        <w:r>
          <w:fldChar w:fldCharType="separate"/>
        </w:r>
        <w:r>
          <w:t>1</w:t>
        </w:r>
        <w:r>
          <w:fldChar w:fldCharType="end"/>
        </w:r>
      </w:hyperlink>
    </w:p>
    <w:p w14:paraId="40DCF151" w14:textId="77777777" w:rsidR="008C30A8" w:rsidRDefault="008C30A8">
      <w:pPr>
        <w:pStyle w:val="TOC1"/>
        <w:tabs>
          <w:tab w:val="right" w:leader="dot" w:pos="9354"/>
        </w:tabs>
      </w:pPr>
      <w:hyperlink w:anchor="_Toc11797" w:history="1">
        <w:r>
          <w:rPr>
            <w:rFonts w:hint="eastAsia"/>
          </w:rPr>
          <w:t>2</w:t>
        </w:r>
        <w:r>
          <w:t xml:space="preserve">  </w:t>
        </w:r>
        <w:r>
          <w:rPr>
            <w:rFonts w:hint="eastAsia"/>
          </w:rPr>
          <w:t>规范性引用文件</w:t>
        </w:r>
        <w:r>
          <w:tab/>
        </w:r>
        <w:r>
          <w:fldChar w:fldCharType="begin"/>
        </w:r>
        <w:r>
          <w:instrText xml:space="preserve"> PAGEREF _Toc11797 \h </w:instrText>
        </w:r>
        <w:r>
          <w:fldChar w:fldCharType="separate"/>
        </w:r>
        <w:r>
          <w:t>1</w:t>
        </w:r>
        <w:r>
          <w:fldChar w:fldCharType="end"/>
        </w:r>
      </w:hyperlink>
    </w:p>
    <w:p w14:paraId="7722853E" w14:textId="77777777" w:rsidR="008C30A8" w:rsidRDefault="008C30A8">
      <w:pPr>
        <w:pStyle w:val="TOC1"/>
        <w:tabs>
          <w:tab w:val="right" w:leader="dot" w:pos="9354"/>
        </w:tabs>
      </w:pPr>
      <w:hyperlink w:anchor="_Toc16723" w:history="1">
        <w:r>
          <w:rPr>
            <w:rFonts w:hint="eastAsia"/>
          </w:rPr>
          <w:t xml:space="preserve">3  </w:t>
        </w:r>
        <w:r>
          <w:t>术语和定义</w:t>
        </w:r>
        <w:r>
          <w:tab/>
        </w:r>
        <w:r>
          <w:fldChar w:fldCharType="begin"/>
        </w:r>
        <w:r>
          <w:instrText xml:space="preserve"> PAGEREF _Toc16723 \h </w:instrText>
        </w:r>
        <w:r>
          <w:fldChar w:fldCharType="separate"/>
        </w:r>
        <w:r>
          <w:t>1</w:t>
        </w:r>
        <w:r>
          <w:fldChar w:fldCharType="end"/>
        </w:r>
      </w:hyperlink>
    </w:p>
    <w:p w14:paraId="025E8D0B" w14:textId="77777777" w:rsidR="008C30A8" w:rsidRDefault="008C30A8">
      <w:pPr>
        <w:pStyle w:val="TOC1"/>
        <w:tabs>
          <w:tab w:val="right" w:leader="dot" w:pos="9354"/>
        </w:tabs>
      </w:pPr>
      <w:hyperlink w:anchor="_Toc2315" w:history="1">
        <w:r>
          <w:rPr>
            <w:rFonts w:hint="eastAsia"/>
          </w:rPr>
          <w:t>4  产地环境</w:t>
        </w:r>
        <w:r>
          <w:tab/>
        </w:r>
        <w:r>
          <w:fldChar w:fldCharType="begin"/>
        </w:r>
        <w:r>
          <w:instrText xml:space="preserve"> PAGEREF _Toc2315 \h </w:instrText>
        </w:r>
        <w:r>
          <w:fldChar w:fldCharType="separate"/>
        </w:r>
        <w:r>
          <w:t>2</w:t>
        </w:r>
        <w:r>
          <w:fldChar w:fldCharType="end"/>
        </w:r>
      </w:hyperlink>
    </w:p>
    <w:p w14:paraId="005599AB" w14:textId="77777777" w:rsidR="008C30A8" w:rsidRDefault="008C30A8">
      <w:pPr>
        <w:pStyle w:val="TOC1"/>
        <w:tabs>
          <w:tab w:val="right" w:leader="dot" w:pos="9354"/>
        </w:tabs>
      </w:pPr>
      <w:hyperlink w:anchor="_Toc5368" w:history="1">
        <w:r>
          <w:rPr>
            <w:rFonts w:hint="eastAsia"/>
          </w:rPr>
          <w:t>5  品种选择</w:t>
        </w:r>
        <w:r>
          <w:tab/>
        </w:r>
        <w:r>
          <w:fldChar w:fldCharType="begin"/>
        </w:r>
        <w:r>
          <w:instrText xml:space="preserve"> PAGEREF _Toc5368 \h </w:instrText>
        </w:r>
        <w:r>
          <w:fldChar w:fldCharType="separate"/>
        </w:r>
        <w:r>
          <w:t>2</w:t>
        </w:r>
        <w:r>
          <w:fldChar w:fldCharType="end"/>
        </w:r>
      </w:hyperlink>
    </w:p>
    <w:p w14:paraId="6EF4F137" w14:textId="77777777" w:rsidR="008C30A8" w:rsidRDefault="008C30A8">
      <w:pPr>
        <w:pStyle w:val="TOC1"/>
        <w:tabs>
          <w:tab w:val="right" w:leader="dot" w:pos="9354"/>
        </w:tabs>
      </w:pPr>
      <w:hyperlink w:anchor="_Toc20894" w:history="1">
        <w:r>
          <w:rPr>
            <w:rFonts w:hint="eastAsia"/>
          </w:rPr>
          <w:t>6  种苗选择与繁育</w:t>
        </w:r>
        <w:r>
          <w:tab/>
        </w:r>
        <w:r>
          <w:fldChar w:fldCharType="begin"/>
        </w:r>
        <w:r>
          <w:instrText xml:space="preserve"> PAGEREF _Toc20894 \h </w:instrText>
        </w:r>
        <w:r>
          <w:fldChar w:fldCharType="separate"/>
        </w:r>
        <w:r>
          <w:t>3</w:t>
        </w:r>
        <w:r>
          <w:fldChar w:fldCharType="end"/>
        </w:r>
      </w:hyperlink>
    </w:p>
    <w:p w14:paraId="45D6AF61" w14:textId="77777777" w:rsidR="008C30A8" w:rsidRDefault="008C30A8">
      <w:pPr>
        <w:pStyle w:val="TOC1"/>
        <w:tabs>
          <w:tab w:val="right" w:leader="dot" w:pos="9354"/>
        </w:tabs>
      </w:pPr>
      <w:hyperlink w:anchor="_Toc7513" w:history="1">
        <w:r>
          <w:rPr>
            <w:rFonts w:hint="eastAsia"/>
          </w:rPr>
          <w:t>7  栽培管理技术</w:t>
        </w:r>
        <w:r>
          <w:tab/>
        </w:r>
        <w:r>
          <w:fldChar w:fldCharType="begin"/>
        </w:r>
        <w:r>
          <w:instrText xml:space="preserve"> PAGEREF _Toc7513 \h </w:instrText>
        </w:r>
        <w:r>
          <w:fldChar w:fldCharType="separate"/>
        </w:r>
        <w:r>
          <w:t>3</w:t>
        </w:r>
        <w:r>
          <w:fldChar w:fldCharType="end"/>
        </w:r>
      </w:hyperlink>
    </w:p>
    <w:p w14:paraId="5812F52D" w14:textId="77777777" w:rsidR="008C30A8" w:rsidRDefault="008C30A8">
      <w:pPr>
        <w:pStyle w:val="TOC1"/>
        <w:tabs>
          <w:tab w:val="right" w:leader="dot" w:pos="9354"/>
        </w:tabs>
      </w:pPr>
      <w:hyperlink w:anchor="_Toc3155" w:history="1">
        <w:r>
          <w:rPr>
            <w:rFonts w:hint="eastAsia"/>
          </w:rPr>
          <w:t>8  水肥一体化管理</w:t>
        </w:r>
        <w:r>
          <w:tab/>
        </w:r>
        <w:r>
          <w:fldChar w:fldCharType="begin"/>
        </w:r>
        <w:r>
          <w:instrText xml:space="preserve"> PAGEREF _Toc3155 \h </w:instrText>
        </w:r>
        <w:r>
          <w:fldChar w:fldCharType="separate"/>
        </w:r>
        <w:r>
          <w:t>4</w:t>
        </w:r>
        <w:r>
          <w:fldChar w:fldCharType="end"/>
        </w:r>
      </w:hyperlink>
    </w:p>
    <w:p w14:paraId="6A54B07D" w14:textId="77777777" w:rsidR="008C30A8" w:rsidRDefault="008C30A8">
      <w:pPr>
        <w:pStyle w:val="TOC1"/>
        <w:tabs>
          <w:tab w:val="right" w:leader="dot" w:pos="9354"/>
        </w:tabs>
      </w:pPr>
      <w:hyperlink w:anchor="_Toc851" w:history="1">
        <w:r>
          <w:rPr>
            <w:rFonts w:hint="eastAsia"/>
          </w:rPr>
          <w:t>9  病虫害绿色防控</w:t>
        </w:r>
        <w:r>
          <w:tab/>
        </w:r>
        <w:r>
          <w:fldChar w:fldCharType="begin"/>
        </w:r>
        <w:r>
          <w:instrText xml:space="preserve"> PAGEREF _Toc851 \h </w:instrText>
        </w:r>
        <w:r>
          <w:fldChar w:fldCharType="separate"/>
        </w:r>
        <w:r>
          <w:t>5</w:t>
        </w:r>
        <w:r>
          <w:fldChar w:fldCharType="end"/>
        </w:r>
      </w:hyperlink>
    </w:p>
    <w:p w14:paraId="4E038FE3" w14:textId="77777777" w:rsidR="008C30A8" w:rsidRDefault="008C30A8">
      <w:pPr>
        <w:pStyle w:val="TOC1"/>
        <w:tabs>
          <w:tab w:val="right" w:leader="dot" w:pos="9354"/>
        </w:tabs>
      </w:pPr>
      <w:hyperlink w:anchor="_Toc25405" w:history="1">
        <w:r>
          <w:rPr>
            <w:rFonts w:hint="eastAsia"/>
          </w:rPr>
          <w:t>10  采收与采后处理</w:t>
        </w:r>
        <w:r>
          <w:tab/>
        </w:r>
        <w:r>
          <w:fldChar w:fldCharType="begin"/>
        </w:r>
        <w:r>
          <w:instrText xml:space="preserve"> PAGEREF _Toc25405 \h </w:instrText>
        </w:r>
        <w:r>
          <w:fldChar w:fldCharType="separate"/>
        </w:r>
        <w:r>
          <w:t>5</w:t>
        </w:r>
        <w:r>
          <w:fldChar w:fldCharType="end"/>
        </w:r>
      </w:hyperlink>
    </w:p>
    <w:p w14:paraId="79B3E78E" w14:textId="77777777" w:rsidR="008C30A8" w:rsidRDefault="008C30A8">
      <w:pPr>
        <w:pStyle w:val="TOC1"/>
        <w:tabs>
          <w:tab w:val="right" w:leader="dot" w:pos="9354"/>
        </w:tabs>
      </w:pPr>
      <w:hyperlink w:anchor="_Toc688" w:history="1">
        <w:r>
          <w:rPr>
            <w:rFonts w:hint="eastAsia"/>
          </w:rPr>
          <w:t>11  包装、贮藏与运输</w:t>
        </w:r>
        <w:r>
          <w:tab/>
        </w:r>
        <w:r>
          <w:fldChar w:fldCharType="begin"/>
        </w:r>
        <w:r>
          <w:instrText xml:space="preserve"> PAGEREF _Toc688 \h </w:instrText>
        </w:r>
        <w:r>
          <w:fldChar w:fldCharType="separate"/>
        </w:r>
        <w:r>
          <w:t>6</w:t>
        </w:r>
        <w:r>
          <w:fldChar w:fldCharType="end"/>
        </w:r>
      </w:hyperlink>
    </w:p>
    <w:p w14:paraId="05C7289A" w14:textId="77777777" w:rsidR="008C30A8" w:rsidRDefault="008C30A8">
      <w:pPr>
        <w:pStyle w:val="TOC1"/>
        <w:tabs>
          <w:tab w:val="right" w:leader="dot" w:pos="9354"/>
        </w:tabs>
      </w:pPr>
      <w:hyperlink w:anchor="_Toc31991" w:history="1">
        <w:r>
          <w:rPr>
            <w:rFonts w:hint="eastAsia"/>
          </w:rPr>
          <w:t>12  生产档案管理</w:t>
        </w:r>
        <w:r>
          <w:tab/>
        </w:r>
        <w:r>
          <w:fldChar w:fldCharType="begin"/>
        </w:r>
        <w:r>
          <w:instrText xml:space="preserve"> PAGEREF _Toc31991 \h </w:instrText>
        </w:r>
        <w:r>
          <w:fldChar w:fldCharType="separate"/>
        </w:r>
        <w:r>
          <w:t>7</w:t>
        </w:r>
        <w:r>
          <w:fldChar w:fldCharType="end"/>
        </w:r>
      </w:hyperlink>
    </w:p>
    <w:p w14:paraId="446D52B8" w14:textId="77777777" w:rsidR="008C30A8" w:rsidRDefault="008C30A8">
      <w:pPr>
        <w:pStyle w:val="TOC1"/>
        <w:tabs>
          <w:tab w:val="right" w:leader="dot" w:pos="9354"/>
        </w:tabs>
      </w:pPr>
      <w:hyperlink w:anchor="_Toc431" w:history="1">
        <w:r>
          <w:rPr>
            <w:rFonts w:hint="eastAsia"/>
          </w:rPr>
          <w:t>13  质量追溯体系</w:t>
        </w:r>
        <w:r>
          <w:tab/>
        </w:r>
        <w:r>
          <w:fldChar w:fldCharType="begin"/>
        </w:r>
        <w:r>
          <w:instrText xml:space="preserve"> PAGEREF _Toc431 \h </w:instrText>
        </w:r>
        <w:r>
          <w:fldChar w:fldCharType="separate"/>
        </w:r>
        <w:r>
          <w:t>7</w:t>
        </w:r>
        <w:r>
          <w:fldChar w:fldCharType="end"/>
        </w:r>
      </w:hyperlink>
    </w:p>
    <w:p w14:paraId="310B2E38" w14:textId="77777777" w:rsidR="008C30A8" w:rsidRDefault="008C30A8">
      <w:pPr>
        <w:pStyle w:val="TOC1"/>
        <w:tabs>
          <w:tab w:val="right" w:leader="dot" w:pos="9354"/>
        </w:tabs>
      </w:pPr>
      <w:hyperlink w:anchor="_Toc24716" w:history="1">
        <w:r>
          <w:rPr>
            <w:rFonts w:hint="eastAsia"/>
          </w:rPr>
          <w:t>附录 A</w:t>
        </w:r>
        <w:r>
          <w:tab/>
        </w:r>
        <w:r>
          <w:fldChar w:fldCharType="begin"/>
        </w:r>
        <w:r>
          <w:instrText xml:space="preserve"> PAGEREF _Toc24716 \h </w:instrText>
        </w:r>
        <w:r>
          <w:fldChar w:fldCharType="separate"/>
        </w:r>
        <w:r>
          <w:t>8</w:t>
        </w:r>
        <w:r>
          <w:fldChar w:fldCharType="end"/>
        </w:r>
      </w:hyperlink>
    </w:p>
    <w:p w14:paraId="14F8D7DD" w14:textId="77777777" w:rsidR="008C30A8" w:rsidRDefault="008C30A8">
      <w:pPr>
        <w:pStyle w:val="TOC1"/>
        <w:tabs>
          <w:tab w:val="right" w:leader="dot" w:pos="9354"/>
        </w:tabs>
      </w:pPr>
      <w:hyperlink w:anchor="_Toc26069" w:history="1">
        <w:r>
          <w:rPr>
            <w:rFonts w:hint="eastAsia"/>
          </w:rPr>
          <w:t>附录B</w:t>
        </w:r>
        <w:r>
          <w:tab/>
        </w:r>
        <w:r>
          <w:rPr>
            <w:rFonts w:hint="eastAsia"/>
          </w:rPr>
          <w:t>1</w:t>
        </w:r>
      </w:hyperlink>
      <w:r>
        <w:rPr>
          <w:rFonts w:ascii="Times New Roman" w:hAnsi="Times New Roman" w:hint="eastAsia"/>
        </w:rPr>
        <w:t>1</w:t>
      </w:r>
    </w:p>
    <w:p w14:paraId="297DF1A2" w14:textId="77777777" w:rsidR="008C30A8" w:rsidRDefault="00000000">
      <w:pPr>
        <w:pStyle w:val="affffffa"/>
        <w:spacing w:afterLines="100" w:after="312"/>
        <w:ind w:firstLineChars="0" w:firstLine="0"/>
        <w:rPr>
          <w:rFonts w:ascii="Times New Roman" w:hAnsi="Times New Roman"/>
        </w:rPr>
        <w:sectPr w:rsidR="008C30A8">
          <w:headerReference w:type="even" r:id="rId14"/>
          <w:headerReference w:type="default" r:id="rId15"/>
          <w:footerReference w:type="default" r:id="rId16"/>
          <w:pgSz w:w="11906" w:h="16838"/>
          <w:pgMar w:top="1928" w:right="1134" w:bottom="1134" w:left="1134" w:header="1418" w:footer="1134" w:gutter="284"/>
          <w:pgNumType w:fmt="upperRoman" w:start="1"/>
          <w:cols w:space="425"/>
          <w:docGrid w:type="lines" w:linePitch="312"/>
        </w:sectPr>
      </w:pPr>
      <w:r>
        <w:rPr>
          <w:rFonts w:ascii="Times New Roman" w:hAnsi="Times New Roman"/>
        </w:rPr>
        <w:fldChar w:fldCharType="end"/>
      </w:r>
    </w:p>
    <w:p w14:paraId="5FAB9E1B" w14:textId="77777777" w:rsidR="008C30A8" w:rsidRDefault="00000000">
      <w:pPr>
        <w:pStyle w:val="a5"/>
        <w:spacing w:after="468"/>
        <w:rPr>
          <w:rFonts w:ascii="Times New Roman"/>
        </w:rPr>
      </w:pPr>
      <w:bookmarkStart w:id="5" w:name="_Toc15210"/>
      <w:bookmarkStart w:id="6" w:name="_Toc108164045"/>
      <w:bookmarkStart w:id="7" w:name="_Toc162"/>
      <w:bookmarkStart w:id="8" w:name="BookMark2"/>
      <w:bookmarkEnd w:id="3"/>
      <w:r>
        <w:rPr>
          <w:rFonts w:ascii="Times New Roman"/>
          <w:spacing w:val="320"/>
        </w:rPr>
        <w:lastRenderedPageBreak/>
        <w:t>前</w:t>
      </w:r>
      <w:r>
        <w:rPr>
          <w:rFonts w:ascii="Times New Roman"/>
        </w:rPr>
        <w:t>言</w:t>
      </w:r>
      <w:bookmarkEnd w:id="5"/>
      <w:bookmarkEnd w:id="6"/>
      <w:bookmarkEnd w:id="7"/>
    </w:p>
    <w:p w14:paraId="55DD4BDF" w14:textId="77777777" w:rsidR="008C30A8" w:rsidRDefault="00000000">
      <w:pPr>
        <w:pStyle w:val="afffff4"/>
        <w:ind w:firstLine="420"/>
        <w:rPr>
          <w:rFonts w:ascii="Times New Roman"/>
        </w:rPr>
      </w:pPr>
      <w:r>
        <w:rPr>
          <w:rFonts w:ascii="Times New Roman"/>
        </w:rPr>
        <w:t>本文件按照</w:t>
      </w:r>
      <w:r>
        <w:rPr>
          <w:rFonts w:ascii="Times New Roman"/>
        </w:rPr>
        <w:t>GB/T 1.1—2020</w:t>
      </w:r>
      <w:r>
        <w:rPr>
          <w:rFonts w:ascii="Times New Roman"/>
        </w:rPr>
        <w:t>《标准化工作导则</w:t>
      </w:r>
      <w:r>
        <w:rPr>
          <w:rFonts w:ascii="Times New Roman" w:hint="eastAsia"/>
        </w:rPr>
        <w:t xml:space="preserve"> </w:t>
      </w:r>
      <w:r>
        <w:rPr>
          <w:rFonts w:ascii="Times New Roman"/>
        </w:rPr>
        <w:t>第</w:t>
      </w:r>
      <w:r>
        <w:rPr>
          <w:rFonts w:ascii="Times New Roman"/>
        </w:rPr>
        <w:t>1</w:t>
      </w:r>
      <w:r>
        <w:rPr>
          <w:rFonts w:ascii="Times New Roman"/>
        </w:rPr>
        <w:t>部分：标准化文件的结构和起草规则》的规定起草。</w:t>
      </w:r>
    </w:p>
    <w:p w14:paraId="25B49097" w14:textId="77777777" w:rsidR="008C30A8" w:rsidRDefault="00000000">
      <w:pPr>
        <w:pStyle w:val="afffff4"/>
        <w:ind w:firstLine="420"/>
        <w:rPr>
          <w:rFonts w:ascii="Times New Roman"/>
          <w:b/>
          <w:bCs/>
        </w:rPr>
      </w:pPr>
      <w:r>
        <w:rPr>
          <w:rFonts w:cs="宋体" w:hint="eastAsia"/>
          <w:szCs w:val="21"/>
        </w:rPr>
        <w:t>请注意本文件的某些内容可能涉及专利。本文件的发布机构不承担识别专利的责任。</w:t>
      </w:r>
    </w:p>
    <w:p w14:paraId="1B1BBDE2" w14:textId="77777777" w:rsidR="008C30A8" w:rsidRDefault="00000000">
      <w:pPr>
        <w:rPr>
          <w:rFonts w:ascii="Times New Roman" w:hAnsi="Times New Roman"/>
        </w:rPr>
      </w:pPr>
      <w:r>
        <w:rPr>
          <w:rFonts w:ascii="Times New Roman" w:hAnsi="Times New Roman"/>
        </w:rPr>
        <w:t>本文件由</w:t>
      </w:r>
      <w:r>
        <w:rPr>
          <w:rFonts w:ascii="Times New Roman" w:hAnsi="Times New Roman" w:hint="eastAsia"/>
          <w:kern w:val="0"/>
          <w:szCs w:val="20"/>
        </w:rPr>
        <w:t>花溪区蔬菜技术指导站、贵州省分析测试研究院</w:t>
      </w:r>
      <w:r>
        <w:rPr>
          <w:rFonts w:ascii="Times New Roman" w:hAnsi="Times New Roman"/>
        </w:rPr>
        <w:t>提出。</w:t>
      </w:r>
    </w:p>
    <w:p w14:paraId="12505674" w14:textId="77777777" w:rsidR="008C30A8" w:rsidRDefault="00000000">
      <w:pPr>
        <w:rPr>
          <w:rFonts w:ascii="Times New Roman" w:hAnsi="Times New Roman"/>
        </w:rPr>
      </w:pPr>
      <w:r>
        <w:rPr>
          <w:rFonts w:ascii="Times New Roman" w:hAnsi="Times New Roman"/>
        </w:rPr>
        <w:t>本文件由贵州省植物学会归口。</w:t>
      </w:r>
    </w:p>
    <w:p w14:paraId="2F116154" w14:textId="77777777" w:rsidR="008C30A8" w:rsidRDefault="00000000">
      <w:pPr>
        <w:rPr>
          <w:rFonts w:ascii="Times New Roman" w:hAnsi="Times New Roman"/>
          <w:kern w:val="0"/>
          <w:szCs w:val="20"/>
        </w:rPr>
      </w:pPr>
      <w:r>
        <w:rPr>
          <w:rFonts w:ascii="Times New Roman" w:hAnsi="Times New Roman"/>
        </w:rPr>
        <w:t>本文件起草单位：</w:t>
      </w:r>
      <w:r>
        <w:rPr>
          <w:rFonts w:ascii="Times New Roman" w:hAnsi="Times New Roman" w:hint="eastAsia"/>
          <w:kern w:val="0"/>
          <w:szCs w:val="20"/>
        </w:rPr>
        <w:t>花溪区蔬菜技术指导站、花溪区农业农村局、贵州省分析测试研究院、贵州省检测技术研究应用中心、贵州花溪农业实业发展有限公司、贵州茂云农业科技有限公司、贵州心驱动乡村产业发展有限公司、贵州诚宏辉农业科技有限公司、贵州百味沣农业发展有限公司</w:t>
      </w:r>
      <w:r>
        <w:rPr>
          <w:rFonts w:ascii="Times New Roman" w:hAnsi="Times New Roman"/>
          <w:kern w:val="0"/>
          <w:szCs w:val="20"/>
        </w:rPr>
        <w:t>。</w:t>
      </w:r>
    </w:p>
    <w:p w14:paraId="48CFAE67" w14:textId="136B389A" w:rsidR="008C30A8" w:rsidRDefault="00000000">
      <w:pPr>
        <w:rPr>
          <w:rFonts w:ascii="Times New Roman" w:hAnsi="Times New Roman"/>
        </w:rPr>
      </w:pPr>
      <w:r>
        <w:rPr>
          <w:rFonts w:ascii="Times New Roman" w:hAnsi="Times New Roman"/>
        </w:rPr>
        <w:t>本文件主要起草人：</w:t>
      </w:r>
      <w:r w:rsidR="002E0309">
        <w:rPr>
          <w:rFonts w:hAnsi="Times New Roman" w:hint="eastAsia"/>
        </w:rPr>
        <w:t>胥瑞、杨金燕、</w:t>
      </w:r>
      <w:r w:rsidR="002E0309">
        <w:rPr>
          <w:rFonts w:hint="eastAsia"/>
        </w:rPr>
        <w:t>苏梅、何娟、张倩、肖祥飞、张露寒、何雪、邓静琳</w:t>
      </w:r>
      <w:r w:rsidR="002E0309">
        <w:rPr>
          <w:rFonts w:hAnsi="Times New Roman" w:hint="eastAsia"/>
        </w:rPr>
        <w:t>、何方国、李荣华、</w:t>
      </w:r>
      <w:r w:rsidR="002E0309">
        <w:rPr>
          <w:rFonts w:hint="eastAsia"/>
        </w:rPr>
        <w:t>罗玉坤、赵敏刚</w:t>
      </w:r>
      <w:r w:rsidR="002E0309">
        <w:rPr>
          <w:rFonts w:hAnsi="Times New Roman" w:hint="eastAsia"/>
        </w:rPr>
        <w:t>、陈飞、班海杰</w:t>
      </w:r>
      <w:r w:rsidR="002E0309">
        <w:rPr>
          <w:rFonts w:hint="eastAsia"/>
        </w:rPr>
        <w:t>、</w:t>
      </w:r>
      <w:r w:rsidR="002E0309">
        <w:rPr>
          <w:rFonts w:hAnsi="Times New Roman" w:hint="eastAsia"/>
        </w:rPr>
        <w:t>王思源、胡如雄</w:t>
      </w:r>
      <w:r>
        <w:rPr>
          <w:rFonts w:ascii="Times New Roman" w:hAnsi="Times New Roman" w:hint="eastAsia"/>
          <w:color w:val="000000"/>
        </w:rPr>
        <w:t>。</w:t>
      </w:r>
    </w:p>
    <w:p w14:paraId="62628BEB" w14:textId="77777777" w:rsidR="008C30A8" w:rsidRDefault="008C30A8">
      <w:pPr>
        <w:pStyle w:val="afffff4"/>
        <w:ind w:firstLine="420"/>
        <w:rPr>
          <w:rFonts w:ascii="Times New Roman"/>
        </w:rPr>
      </w:pPr>
    </w:p>
    <w:p w14:paraId="799EA2CA" w14:textId="77777777" w:rsidR="008C30A8" w:rsidRDefault="008C30A8">
      <w:pPr>
        <w:pStyle w:val="afffff4"/>
        <w:ind w:firstLine="420"/>
        <w:rPr>
          <w:rFonts w:ascii="Times New Roman"/>
        </w:rPr>
      </w:pPr>
    </w:p>
    <w:p w14:paraId="55D81937" w14:textId="77777777" w:rsidR="008C30A8" w:rsidRDefault="008C30A8">
      <w:pPr>
        <w:pStyle w:val="afffff4"/>
        <w:ind w:firstLine="420"/>
        <w:rPr>
          <w:rFonts w:ascii="Times New Roman"/>
        </w:rPr>
      </w:pPr>
    </w:p>
    <w:p w14:paraId="5E4C3A4E" w14:textId="77777777" w:rsidR="008C30A8" w:rsidRDefault="008C30A8">
      <w:pPr>
        <w:pStyle w:val="afffff4"/>
        <w:ind w:firstLine="420"/>
        <w:rPr>
          <w:rFonts w:ascii="Times New Roman"/>
        </w:rPr>
      </w:pPr>
    </w:p>
    <w:p w14:paraId="2D65AEAF" w14:textId="77777777" w:rsidR="008C30A8" w:rsidRDefault="008C30A8">
      <w:pPr>
        <w:pStyle w:val="afffff4"/>
        <w:ind w:firstLine="420"/>
        <w:rPr>
          <w:rFonts w:ascii="Times New Roman"/>
        </w:rPr>
      </w:pPr>
    </w:p>
    <w:p w14:paraId="30EB3C14" w14:textId="77777777" w:rsidR="008C30A8" w:rsidRDefault="008C30A8">
      <w:pPr>
        <w:pStyle w:val="afffff4"/>
        <w:ind w:firstLine="420"/>
        <w:rPr>
          <w:rFonts w:ascii="Times New Roman"/>
        </w:rPr>
      </w:pPr>
    </w:p>
    <w:p w14:paraId="4B6C9033" w14:textId="77777777" w:rsidR="008C30A8" w:rsidRDefault="008C30A8">
      <w:pPr>
        <w:pStyle w:val="afffff4"/>
        <w:ind w:firstLineChars="0" w:firstLine="0"/>
        <w:rPr>
          <w:rFonts w:ascii="Times New Roman"/>
        </w:rPr>
      </w:pPr>
    </w:p>
    <w:p w14:paraId="1EE4D291" w14:textId="77777777" w:rsidR="008C30A8" w:rsidRDefault="00000000">
      <w:pPr>
        <w:pStyle w:val="afffff4"/>
        <w:ind w:firstLine="420"/>
        <w:rPr>
          <w:rFonts w:ascii="Times New Roman"/>
        </w:rPr>
        <w:sectPr w:rsidR="008C30A8">
          <w:pgSz w:w="11906" w:h="16838"/>
          <w:pgMar w:top="1928" w:right="1134" w:bottom="1134" w:left="1134" w:header="1418" w:footer="1134" w:gutter="284"/>
          <w:pgNumType w:fmt="upperRoman"/>
          <w:cols w:space="425"/>
          <w:docGrid w:type="lines" w:linePitch="312"/>
        </w:sectPr>
      </w:pPr>
      <w:r>
        <w:rPr>
          <w:rFonts w:ascii="Times New Roman" w:hint="eastAsia"/>
        </w:rPr>
        <w:t xml:space="preserve"> </w:t>
      </w:r>
    </w:p>
    <w:p w14:paraId="4B6EB694" w14:textId="77777777" w:rsidR="008C30A8" w:rsidRDefault="008C30A8">
      <w:pPr>
        <w:spacing w:line="20" w:lineRule="exact"/>
        <w:ind w:firstLine="640"/>
        <w:rPr>
          <w:rFonts w:ascii="Times New Roman" w:eastAsia="黑体" w:hAnsi="Times New Roman"/>
          <w:sz w:val="32"/>
          <w:szCs w:val="32"/>
        </w:rPr>
      </w:pPr>
      <w:bookmarkStart w:id="9" w:name="BookMark4"/>
      <w:bookmarkEnd w:id="8"/>
    </w:p>
    <w:p w14:paraId="715F248E" w14:textId="77777777" w:rsidR="008C30A8" w:rsidRDefault="008C30A8">
      <w:pPr>
        <w:spacing w:line="20" w:lineRule="exact"/>
        <w:ind w:firstLine="640"/>
        <w:jc w:val="center"/>
        <w:rPr>
          <w:rFonts w:ascii="Times New Roman" w:eastAsia="黑体" w:hAnsi="Times New Roman"/>
          <w:sz w:val="32"/>
          <w:szCs w:val="32"/>
        </w:rPr>
      </w:pPr>
    </w:p>
    <w:p w14:paraId="6A0A3ECA" w14:textId="77777777" w:rsidR="008C30A8" w:rsidRDefault="00000000">
      <w:pPr>
        <w:ind w:firstLine="640"/>
        <w:jc w:val="center"/>
        <w:outlineLvl w:val="0"/>
        <w:rPr>
          <w:rFonts w:ascii="Times New Roman" w:hAnsi="Times New Roman"/>
        </w:rPr>
      </w:pPr>
      <w:bookmarkStart w:id="10" w:name="NEW_STAND_NAME"/>
      <w:r>
        <w:rPr>
          <w:rFonts w:ascii="Times New Roman" w:eastAsia="黑体" w:hAnsi="Times New Roman" w:hint="eastAsia"/>
          <w:color w:val="000000"/>
          <w:sz w:val="32"/>
          <w:szCs w:val="32"/>
        </w:rPr>
        <w:t>香葱绿色生态种植</w:t>
      </w:r>
      <w:r>
        <w:rPr>
          <w:rFonts w:ascii="Times New Roman" w:eastAsia="黑体" w:hAnsi="Times New Roman"/>
          <w:color w:val="000000"/>
          <w:sz w:val="32"/>
          <w:szCs w:val="32"/>
        </w:rPr>
        <w:t>技术规</w:t>
      </w:r>
      <w:r>
        <w:rPr>
          <w:rFonts w:ascii="Times New Roman" w:eastAsia="黑体" w:hAnsi="Times New Roman" w:hint="eastAsia"/>
          <w:color w:val="000000"/>
          <w:sz w:val="32"/>
          <w:szCs w:val="32"/>
        </w:rPr>
        <w:t>范</w:t>
      </w:r>
    </w:p>
    <w:p w14:paraId="2617B81B" w14:textId="77777777" w:rsidR="008C30A8" w:rsidRDefault="00000000">
      <w:pPr>
        <w:pStyle w:val="1"/>
        <w:spacing w:before="312" w:after="312"/>
      </w:pPr>
      <w:bookmarkStart w:id="11" w:name="_Toc97191423"/>
      <w:bookmarkStart w:id="12" w:name="_Toc108164047"/>
      <w:bookmarkStart w:id="13" w:name="_Toc26718930"/>
      <w:bookmarkStart w:id="14" w:name="_Toc26986530"/>
      <w:bookmarkStart w:id="15" w:name="_Toc22594"/>
      <w:bookmarkStart w:id="16" w:name="_Toc17233325"/>
      <w:bookmarkStart w:id="17" w:name="_Toc24884211"/>
      <w:bookmarkStart w:id="18" w:name="_Toc24884218"/>
      <w:bookmarkStart w:id="19" w:name="_Toc17233333"/>
      <w:bookmarkStart w:id="20" w:name="_Toc26648465"/>
      <w:bookmarkStart w:id="21" w:name="_Toc26986771"/>
      <w:bookmarkStart w:id="22" w:name="_Toc22349"/>
      <w:bookmarkEnd w:id="10"/>
      <w:r>
        <w:rPr>
          <w:rFonts w:hint="eastAsia"/>
        </w:rPr>
        <w:t>1</w:t>
      </w:r>
      <w:r>
        <w:t xml:space="preserve">  </w:t>
      </w:r>
      <w:r>
        <w:t>范围</w:t>
      </w:r>
      <w:bookmarkEnd w:id="11"/>
      <w:bookmarkEnd w:id="12"/>
      <w:bookmarkEnd w:id="13"/>
      <w:bookmarkEnd w:id="14"/>
      <w:bookmarkEnd w:id="15"/>
      <w:bookmarkEnd w:id="16"/>
      <w:bookmarkEnd w:id="17"/>
      <w:bookmarkEnd w:id="18"/>
      <w:bookmarkEnd w:id="19"/>
      <w:bookmarkEnd w:id="20"/>
      <w:bookmarkEnd w:id="21"/>
      <w:bookmarkEnd w:id="22"/>
    </w:p>
    <w:p w14:paraId="76FEACC9" w14:textId="77777777" w:rsidR="008C30A8" w:rsidRDefault="00000000">
      <w:pPr>
        <w:rPr>
          <w:rFonts w:ascii="Times New Roman" w:hAnsi="Times New Roman"/>
        </w:rPr>
      </w:pPr>
      <w:bookmarkStart w:id="23" w:name="_Toc26986772"/>
      <w:bookmarkStart w:id="24" w:name="_Toc26986531"/>
      <w:bookmarkStart w:id="25" w:name="_Toc26718931"/>
      <w:bookmarkStart w:id="26" w:name="_Toc17233326"/>
      <w:bookmarkStart w:id="27" w:name="_Toc108164048"/>
      <w:bookmarkStart w:id="28" w:name="_Toc24884212"/>
      <w:bookmarkStart w:id="29" w:name="_Toc97191424"/>
      <w:bookmarkStart w:id="30" w:name="_Toc24884219"/>
      <w:bookmarkStart w:id="31" w:name="_Toc26648466"/>
      <w:bookmarkStart w:id="32" w:name="_Toc17233334"/>
      <w:r>
        <w:rPr>
          <w:rFonts w:ascii="Times New Roman" w:hAnsi="Times New Roman"/>
        </w:rPr>
        <w:t>本文件规定了</w:t>
      </w:r>
      <w:r>
        <w:rPr>
          <w:rFonts w:ascii="Times New Roman" w:hAnsi="Times New Roman" w:hint="eastAsia"/>
        </w:rPr>
        <w:t>香葱绿色生态种植</w:t>
      </w:r>
      <w:r>
        <w:rPr>
          <w:rFonts w:ascii="Times New Roman" w:hAnsi="Times New Roman"/>
        </w:rPr>
        <w:t>的</w:t>
      </w:r>
      <w:r>
        <w:rPr>
          <w:rFonts w:ascii="Times New Roman" w:hAnsi="Times New Roman" w:hint="eastAsia"/>
        </w:rPr>
        <w:t>术语和定义、产地环境</w:t>
      </w:r>
      <w:r>
        <w:rPr>
          <w:rFonts w:ascii="Times New Roman" w:hAnsi="Times New Roman"/>
        </w:rPr>
        <w:t>、</w:t>
      </w:r>
      <w:r>
        <w:rPr>
          <w:rFonts w:ascii="Times New Roman" w:hAnsi="Times New Roman" w:hint="eastAsia"/>
        </w:rPr>
        <w:t>栽培方式、品种选择、种苗选择、定植前准备、定植、田间管理、病虫害防治、采收与加工。</w:t>
      </w:r>
    </w:p>
    <w:p w14:paraId="23379814" w14:textId="77777777" w:rsidR="008C30A8" w:rsidRDefault="00000000">
      <w:pPr>
        <w:tabs>
          <w:tab w:val="left" w:pos="7723"/>
        </w:tabs>
        <w:rPr>
          <w:rFonts w:ascii="Times New Roman" w:hAnsi="Times New Roman"/>
        </w:rPr>
      </w:pPr>
      <w:r>
        <w:rPr>
          <w:rFonts w:ascii="Times New Roman" w:hAnsi="Times New Roman"/>
        </w:rPr>
        <w:t>本文件适用于</w:t>
      </w:r>
      <w:r>
        <w:rPr>
          <w:rFonts w:ascii="Times New Roman" w:hAnsi="Times New Roman" w:hint="eastAsia"/>
        </w:rPr>
        <w:t>以设施地栽和基质栽培</w:t>
      </w:r>
      <w:r>
        <w:rPr>
          <w:rFonts w:hint="eastAsia"/>
        </w:rPr>
        <w:t>香葱的绿色生态种植</w:t>
      </w:r>
      <w:r>
        <w:rPr>
          <w:rFonts w:ascii="Times New Roman" w:hAnsi="Times New Roman"/>
        </w:rPr>
        <w:t>。</w:t>
      </w:r>
      <w:r>
        <w:rPr>
          <w:rFonts w:ascii="Times New Roman" w:hAnsi="Times New Roman" w:hint="eastAsia"/>
        </w:rPr>
        <w:tab/>
      </w:r>
    </w:p>
    <w:p w14:paraId="26D1F0E3" w14:textId="77777777" w:rsidR="008C30A8" w:rsidRDefault="00000000">
      <w:pPr>
        <w:pStyle w:val="1"/>
        <w:spacing w:before="312" w:after="312"/>
      </w:pPr>
      <w:bookmarkStart w:id="33" w:name="_Toc11797"/>
      <w:bookmarkStart w:id="34" w:name="_Toc17889"/>
      <w:bookmarkStart w:id="35" w:name="_Toc108164049"/>
      <w:bookmarkStart w:id="36" w:name="_Toc97191425"/>
      <w:bookmarkEnd w:id="23"/>
      <w:bookmarkEnd w:id="24"/>
      <w:bookmarkEnd w:id="25"/>
      <w:bookmarkEnd w:id="26"/>
      <w:bookmarkEnd w:id="27"/>
      <w:bookmarkEnd w:id="28"/>
      <w:bookmarkEnd w:id="29"/>
      <w:bookmarkEnd w:id="30"/>
      <w:bookmarkEnd w:id="31"/>
      <w:bookmarkEnd w:id="32"/>
      <w:r>
        <w:rPr>
          <w:rFonts w:hint="eastAsia"/>
        </w:rPr>
        <w:t>2</w:t>
      </w:r>
      <w:r>
        <w:t xml:space="preserve">  </w:t>
      </w:r>
      <w:r>
        <w:rPr>
          <w:rFonts w:hint="eastAsia"/>
        </w:rPr>
        <w:t>规范性引用文件</w:t>
      </w:r>
      <w:bookmarkEnd w:id="33"/>
    </w:p>
    <w:p w14:paraId="5F130217" w14:textId="77777777" w:rsidR="008C30A8" w:rsidRDefault="00000000">
      <w:pPr>
        <w:rPr>
          <w:rFonts w:ascii="Times New Roman" w:hAnsi="Times New Roman"/>
        </w:rPr>
      </w:pPr>
      <w:r>
        <w:rPr>
          <w:rFonts w:ascii="Times New Roman" w:hAnsi="Times New Roman"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r>
        <w:rPr>
          <w:rFonts w:ascii="Times New Roman" w:hAnsi="Times New Roman"/>
        </w:rPr>
        <w:t xml:space="preserve"> </w:t>
      </w:r>
    </w:p>
    <w:p w14:paraId="77440D16" w14:textId="77777777" w:rsidR="008C30A8" w:rsidRDefault="00000000">
      <w:pPr>
        <w:pStyle w:val="afffb"/>
        <w:spacing w:line="240" w:lineRule="auto"/>
      </w:pPr>
      <w:r>
        <w:rPr>
          <w:rFonts w:hint="eastAsia"/>
        </w:rPr>
        <w:t>GB 3095 环境空气质量标准</w:t>
      </w:r>
    </w:p>
    <w:p w14:paraId="08B6F1F1" w14:textId="77777777" w:rsidR="008C30A8" w:rsidRDefault="00000000">
      <w:pPr>
        <w:pStyle w:val="afffb"/>
        <w:spacing w:line="240" w:lineRule="auto"/>
      </w:pPr>
      <w:r>
        <w:rPr>
          <w:rFonts w:hint="eastAsia"/>
        </w:rPr>
        <w:t>GB 5084 农田灌溉水质标准</w:t>
      </w:r>
    </w:p>
    <w:p w14:paraId="6D6C6238" w14:textId="77777777" w:rsidR="008C30A8" w:rsidRDefault="00000000">
      <w:pPr>
        <w:pStyle w:val="afffb"/>
        <w:spacing w:line="240" w:lineRule="auto"/>
      </w:pPr>
      <w:r>
        <w:rPr>
          <w:rFonts w:hint="eastAsia"/>
        </w:rPr>
        <w:t>GB 15618 土壤环境质量 农用地土壤污染风险管控标准</w:t>
      </w:r>
    </w:p>
    <w:p w14:paraId="7200FCF8" w14:textId="77777777" w:rsidR="008C30A8" w:rsidRDefault="00000000">
      <w:pPr>
        <w:pStyle w:val="afffb"/>
        <w:spacing w:line="240" w:lineRule="auto"/>
      </w:pPr>
      <w:r>
        <w:rPr>
          <w:rFonts w:hint="eastAsia"/>
        </w:rPr>
        <w:t>GB/T 8321（所有部分）农药合理使用准则</w:t>
      </w:r>
    </w:p>
    <w:p w14:paraId="2AF5B566" w14:textId="77777777" w:rsidR="008C30A8" w:rsidRDefault="00000000">
      <w:pPr>
        <w:pStyle w:val="afffb"/>
        <w:spacing w:line="240" w:lineRule="auto"/>
      </w:pPr>
      <w:r>
        <w:rPr>
          <w:rFonts w:hint="eastAsia"/>
        </w:rPr>
        <w:t>NY/T 391 绿色食品 产地环境质量</w:t>
      </w:r>
    </w:p>
    <w:p w14:paraId="2F3CD4E9" w14:textId="77777777" w:rsidR="008C30A8" w:rsidRDefault="00000000">
      <w:pPr>
        <w:pStyle w:val="afffb"/>
        <w:spacing w:line="240" w:lineRule="auto"/>
      </w:pPr>
      <w:r>
        <w:rPr>
          <w:rFonts w:hint="eastAsia"/>
        </w:rPr>
        <w:t>NY/T 393 绿色食品 农药使用准则</w:t>
      </w:r>
    </w:p>
    <w:p w14:paraId="4BC0B3BA" w14:textId="77777777" w:rsidR="008C30A8" w:rsidRDefault="00000000">
      <w:pPr>
        <w:pStyle w:val="afffb"/>
        <w:spacing w:line="240" w:lineRule="auto"/>
      </w:pPr>
      <w:r>
        <w:rPr>
          <w:rFonts w:hint="eastAsia"/>
        </w:rPr>
        <w:t>NY/T 394 绿色食品 肥料使用准则</w:t>
      </w:r>
    </w:p>
    <w:p w14:paraId="3ABBD28B" w14:textId="77777777" w:rsidR="008C30A8" w:rsidRDefault="00000000">
      <w:pPr>
        <w:pStyle w:val="afffb"/>
        <w:spacing w:line="240" w:lineRule="auto"/>
      </w:pPr>
      <w:r>
        <w:rPr>
          <w:rFonts w:hint="eastAsia"/>
        </w:rPr>
        <w:t>NY/T 525 无公害食品 葱类蔬菜</w:t>
      </w:r>
    </w:p>
    <w:p w14:paraId="5288EE85" w14:textId="77777777" w:rsidR="008C30A8" w:rsidRDefault="00000000">
      <w:pPr>
        <w:pStyle w:val="afffb"/>
        <w:spacing w:line="240" w:lineRule="auto"/>
      </w:pPr>
      <w:r>
        <w:rPr>
          <w:rFonts w:hint="eastAsia"/>
        </w:rPr>
        <w:t>DB52/T 1234 贵州省蔬菜绿色生产技术规程</w:t>
      </w:r>
    </w:p>
    <w:p w14:paraId="6A333DDA" w14:textId="77777777" w:rsidR="008C30A8" w:rsidRDefault="00000000">
      <w:pPr>
        <w:pStyle w:val="1"/>
        <w:spacing w:before="312" w:after="312"/>
      </w:pPr>
      <w:bookmarkStart w:id="37" w:name="_Toc16723"/>
      <w:r>
        <w:rPr>
          <w:rFonts w:hint="eastAsia"/>
        </w:rPr>
        <w:t xml:space="preserve">3  </w:t>
      </w:r>
      <w:r>
        <w:t>术语和定义</w:t>
      </w:r>
      <w:bookmarkEnd w:id="34"/>
      <w:bookmarkEnd w:id="35"/>
      <w:bookmarkEnd w:id="36"/>
      <w:bookmarkEnd w:id="37"/>
    </w:p>
    <w:p w14:paraId="4AD8D6B8" w14:textId="77777777" w:rsidR="008C30A8" w:rsidRDefault="00000000">
      <w:pPr>
        <w:rPr>
          <w:rFonts w:ascii="黑体" w:eastAsia="黑体" w:hAnsi="黑体" w:cs="黑体" w:hint="eastAsia"/>
        </w:rPr>
      </w:pPr>
      <w:r>
        <w:rPr>
          <w:rFonts w:ascii="黑体" w:eastAsia="黑体" w:hAnsi="黑体" w:cs="黑体" w:hint="eastAsia"/>
        </w:rPr>
        <w:t>下列术语和定义适用于本文件。</w:t>
      </w:r>
      <w:bookmarkStart w:id="38" w:name="_Toc14401"/>
      <w:bookmarkStart w:id="39" w:name="_Toc16826"/>
    </w:p>
    <w:p w14:paraId="7BB23AB7" w14:textId="77777777" w:rsidR="008C30A8" w:rsidRDefault="00000000">
      <w:pPr>
        <w:ind w:firstLineChars="0" w:firstLine="0"/>
        <w:rPr>
          <w:rFonts w:ascii="Times New Roman" w:hAnsi="Times New Roman"/>
        </w:rPr>
      </w:pPr>
      <w:r>
        <w:rPr>
          <w:rFonts w:ascii="黑体" w:eastAsia="黑体" w:hAnsi="黑体" w:cs="黑体" w:hint="eastAsia"/>
        </w:rPr>
        <w:t>3.1</w:t>
      </w:r>
      <w:r>
        <w:rPr>
          <w:rFonts w:ascii="Times New Roman" w:hAnsi="Times New Roman"/>
        </w:rPr>
        <w:t xml:space="preserve"> </w:t>
      </w:r>
      <w:bookmarkEnd w:id="38"/>
      <w:bookmarkEnd w:id="39"/>
    </w:p>
    <w:p w14:paraId="7F837191" w14:textId="77777777" w:rsidR="008C30A8" w:rsidRDefault="00000000">
      <w:pPr>
        <w:rPr>
          <w:rFonts w:ascii="黑体" w:eastAsia="黑体" w:hAnsi="黑体" w:cs="黑体" w:hint="eastAsia"/>
        </w:rPr>
      </w:pPr>
      <w:r>
        <w:rPr>
          <w:rFonts w:ascii="黑体" w:eastAsia="黑体" w:hAnsi="黑体" w:cs="黑体" w:hint="eastAsia"/>
        </w:rPr>
        <w:t>香葱 green onion</w:t>
      </w:r>
    </w:p>
    <w:p w14:paraId="70A8C7E0" w14:textId="77777777" w:rsidR="008C30A8" w:rsidRDefault="00000000">
      <w:pPr>
        <w:rPr>
          <w:rFonts w:ascii="宋体" w:hAnsi="Courier New"/>
        </w:rPr>
      </w:pPr>
      <w:r>
        <w:rPr>
          <w:rFonts w:ascii="宋体" w:hAnsi="Courier New" w:hint="eastAsia"/>
        </w:rPr>
        <w:t>百合科葱属多年生草本植物，植株细弱、分蘖性强，以嫩叶和假茎为主要食用器官，具有浓郁辛香气味，主要作调味鲜食，是贵州主栽特色调味蔬菜。</w:t>
      </w:r>
    </w:p>
    <w:p w14:paraId="1608D47D" w14:textId="77777777" w:rsidR="008C30A8" w:rsidRDefault="00000000">
      <w:pPr>
        <w:ind w:firstLineChars="0" w:firstLine="0"/>
        <w:rPr>
          <w:rFonts w:ascii="Times New Roman" w:hAnsi="Times New Roman"/>
        </w:rPr>
      </w:pPr>
      <w:r>
        <w:rPr>
          <w:rFonts w:ascii="黑体" w:eastAsia="黑体" w:hAnsi="黑体" w:cs="黑体" w:hint="eastAsia"/>
        </w:rPr>
        <w:t>3.2</w:t>
      </w:r>
      <w:r>
        <w:rPr>
          <w:rFonts w:ascii="Times New Roman" w:hAnsi="Times New Roman"/>
        </w:rPr>
        <w:t xml:space="preserve"> </w:t>
      </w:r>
    </w:p>
    <w:p w14:paraId="6BCC797A" w14:textId="77777777" w:rsidR="008C30A8" w:rsidRDefault="00000000">
      <w:pPr>
        <w:pStyle w:val="afffb"/>
      </w:pPr>
      <w:r>
        <w:rPr>
          <w:rFonts w:ascii="黑体" w:eastAsia="黑体" w:hAnsi="黑体" w:cs="黑体" w:hint="eastAsia"/>
        </w:rPr>
        <w:t>绿色生态种植 green ecological cultivation</w:t>
      </w:r>
    </w:p>
    <w:p w14:paraId="1E5D34C2" w14:textId="77777777" w:rsidR="008C30A8" w:rsidRDefault="00000000">
      <w:pPr>
        <w:pStyle w:val="afffb"/>
        <w:rPr>
          <w:rFonts w:hAnsi="Times New Roman" w:cs="宋体"/>
          <w:color w:val="000000"/>
          <w:kern w:val="0"/>
        </w:rPr>
      </w:pPr>
      <w:r>
        <w:rPr>
          <w:rFonts w:hint="eastAsia"/>
        </w:rPr>
        <w:t>遵循生态学原理，采用环境轮作倒茬、病虫害绿色防控等措施，实现经济效益、生态效益和社会效益协调统一的种植方式。</w:t>
      </w:r>
    </w:p>
    <w:p w14:paraId="78BDBEA1" w14:textId="77777777" w:rsidR="008C30A8" w:rsidRDefault="00000000">
      <w:pPr>
        <w:pStyle w:val="1"/>
        <w:spacing w:before="312" w:after="312"/>
      </w:pPr>
      <w:bookmarkStart w:id="40" w:name="_Toc2315"/>
      <w:r>
        <w:rPr>
          <w:rFonts w:hint="eastAsia"/>
        </w:rPr>
        <w:lastRenderedPageBreak/>
        <w:t xml:space="preserve">4  </w:t>
      </w:r>
      <w:r>
        <w:rPr>
          <w:rFonts w:hint="eastAsia"/>
        </w:rPr>
        <w:t>产地环境</w:t>
      </w:r>
      <w:bookmarkEnd w:id="40"/>
    </w:p>
    <w:p w14:paraId="2247239F" w14:textId="77777777" w:rsidR="008C30A8" w:rsidRDefault="00000000">
      <w:pPr>
        <w:ind w:firstLineChars="100" w:firstLine="210"/>
        <w:rPr>
          <w:rFonts w:ascii="Times New Roman" w:eastAsia="黑体" w:hAnsi="Times New Roman"/>
          <w:color w:val="000000"/>
        </w:rPr>
      </w:pPr>
      <w:r>
        <w:rPr>
          <w:rFonts w:ascii="黑体" w:eastAsia="黑体" w:hAnsi="黑体" w:cs="黑体" w:hint="eastAsia"/>
        </w:rPr>
        <w:t xml:space="preserve">4.1 </w:t>
      </w:r>
      <w:r>
        <w:rPr>
          <w:rFonts w:ascii="黑体" w:eastAsia="黑体" w:hAnsi="黑体" w:cs="黑体" w:hint="eastAsia"/>
          <w:color w:val="000000"/>
        </w:rPr>
        <w:t>选址要求</w:t>
      </w:r>
    </w:p>
    <w:p w14:paraId="1E2E4B6D" w14:textId="77777777" w:rsidR="008C30A8" w:rsidRDefault="00000000">
      <w:pPr>
        <w:pStyle w:val="afffb"/>
        <w:ind w:firstLineChars="300" w:firstLine="630"/>
      </w:pPr>
      <w:r>
        <w:rPr>
          <w:rFonts w:hint="eastAsia"/>
        </w:rPr>
        <w:t>4.1.1 选择地势平坦、排灌方便、土层深厚、土壤肥沃的地块。</w:t>
      </w:r>
    </w:p>
    <w:p w14:paraId="71106511" w14:textId="77777777" w:rsidR="008C30A8" w:rsidRDefault="00000000">
      <w:pPr>
        <w:pStyle w:val="afffb"/>
        <w:ind w:firstLineChars="300" w:firstLine="630"/>
      </w:pPr>
      <w:r>
        <w:rPr>
          <w:rFonts w:hint="eastAsia"/>
        </w:rPr>
        <w:t>4.1.2 远离污染源（工矿企业、垃圾填埋场、交通干线等），直线距离不少于500米。</w:t>
      </w:r>
    </w:p>
    <w:p w14:paraId="1D024087" w14:textId="77777777" w:rsidR="008C30A8" w:rsidRDefault="00000000">
      <w:pPr>
        <w:ind w:firstLineChars="300" w:firstLine="630"/>
        <w:rPr>
          <w:rFonts w:ascii="宋体" w:hAnsi="Courier New"/>
        </w:rPr>
      </w:pPr>
      <w:r>
        <w:rPr>
          <w:rFonts w:ascii="宋体" w:hAnsi="Courier New" w:hint="eastAsia"/>
        </w:rPr>
        <w:t>4.1.3 优先选择花溪区黔陶乡、马铃乡等传统香葱种植核心产区。</w:t>
      </w:r>
    </w:p>
    <w:p w14:paraId="7A723E8D" w14:textId="77777777" w:rsidR="008C30A8" w:rsidRDefault="00000000">
      <w:pPr>
        <w:ind w:firstLineChars="100" w:firstLine="210"/>
        <w:rPr>
          <w:rFonts w:ascii="黑体" w:eastAsia="黑体" w:hAnsi="黑体" w:cs="黑体" w:hint="eastAsia"/>
          <w:color w:val="000000"/>
        </w:rPr>
      </w:pPr>
      <w:r>
        <w:rPr>
          <w:rFonts w:ascii="黑体" w:eastAsia="黑体" w:hAnsi="黑体" w:cs="黑体" w:hint="eastAsia"/>
          <w:color w:val="000000"/>
        </w:rPr>
        <w:t>4.2 环境空气质量</w:t>
      </w:r>
    </w:p>
    <w:p w14:paraId="0BD69A51" w14:textId="77777777" w:rsidR="008C30A8" w:rsidRDefault="00000000">
      <w:pPr>
        <w:pStyle w:val="afffb"/>
        <w:ind w:firstLineChars="300" w:firstLine="630"/>
      </w:pPr>
      <w:r>
        <w:rPr>
          <w:rFonts w:hint="eastAsia"/>
        </w:rPr>
        <w:t>应符合GB 3095中二级标准和 NY/T 391的规定。</w:t>
      </w:r>
    </w:p>
    <w:p w14:paraId="42EAC8E7" w14:textId="77777777" w:rsidR="008C30A8" w:rsidRDefault="00000000">
      <w:pPr>
        <w:pStyle w:val="afffb"/>
        <w:ind w:firstLineChars="100" w:firstLine="210"/>
      </w:pPr>
      <w:r>
        <w:rPr>
          <w:rFonts w:ascii="黑体" w:eastAsia="黑体" w:hAnsi="黑体" w:cs="黑体" w:hint="eastAsia"/>
          <w:color w:val="000000"/>
        </w:rPr>
        <w:t>4.3 灌溉水质</w:t>
      </w:r>
    </w:p>
    <w:p w14:paraId="442A1797" w14:textId="66E42C4D" w:rsidR="008C30A8" w:rsidRDefault="00000000">
      <w:pPr>
        <w:pStyle w:val="afffb"/>
        <w:ind w:firstLineChars="300" w:firstLine="630"/>
      </w:pPr>
      <w:r>
        <w:rPr>
          <w:rFonts w:hint="eastAsia"/>
        </w:rPr>
        <w:t>应符合GB 5084的规定，主要指标限值</w:t>
      </w:r>
      <w:r w:rsidR="00321A08">
        <w:rPr>
          <w:rFonts w:hint="eastAsia"/>
        </w:rPr>
        <w:t>应符合表1要求</w:t>
      </w:r>
      <w:r>
        <w:rPr>
          <w:rFonts w:hint="eastAsia"/>
        </w:rPr>
        <w:t>:</w:t>
      </w:r>
    </w:p>
    <w:p w14:paraId="27AF2E72" w14:textId="31DE5F06" w:rsidR="00321A08" w:rsidRDefault="00321A08" w:rsidP="00321A08">
      <w:pPr>
        <w:pStyle w:val="afffb"/>
        <w:ind w:firstLineChars="300" w:firstLine="630"/>
        <w:jc w:val="center"/>
      </w:pPr>
      <w:r>
        <w:rPr>
          <w:rFonts w:hint="eastAsia"/>
        </w:rPr>
        <w:t>表1 水质要求</w:t>
      </w:r>
    </w:p>
    <w:tbl>
      <w:tblPr>
        <w:tblStyle w:val="affff8"/>
        <w:tblW w:w="0" w:type="auto"/>
        <w:tblLook w:val="04A0" w:firstRow="1" w:lastRow="0" w:firstColumn="1" w:lastColumn="0" w:noHBand="0" w:noVBand="1"/>
      </w:tblPr>
      <w:tblGrid>
        <w:gridCol w:w="1809"/>
        <w:gridCol w:w="1985"/>
        <w:gridCol w:w="5776"/>
      </w:tblGrid>
      <w:tr w:rsidR="00321A08" w14:paraId="779178C0" w14:textId="77777777" w:rsidTr="00321A08">
        <w:tc>
          <w:tcPr>
            <w:tcW w:w="1809" w:type="dxa"/>
          </w:tcPr>
          <w:p w14:paraId="6F970BA6" w14:textId="76DE3CB6" w:rsidR="00321A08" w:rsidRDefault="00321A08" w:rsidP="00321A08">
            <w:pPr>
              <w:pStyle w:val="afffb"/>
              <w:ind w:firstLineChars="0" w:firstLine="0"/>
              <w:jc w:val="center"/>
            </w:pPr>
            <w:r>
              <w:rPr>
                <w:rFonts w:hint="eastAsia"/>
              </w:rPr>
              <w:t>项目</w:t>
            </w:r>
          </w:p>
        </w:tc>
        <w:tc>
          <w:tcPr>
            <w:tcW w:w="1985" w:type="dxa"/>
          </w:tcPr>
          <w:p w14:paraId="10A6E19C" w14:textId="412DF978" w:rsidR="00321A08" w:rsidRDefault="00321A08" w:rsidP="00321A08">
            <w:pPr>
              <w:pStyle w:val="afffb"/>
              <w:ind w:firstLineChars="0" w:firstLine="0"/>
              <w:jc w:val="center"/>
            </w:pPr>
            <w:r>
              <w:rPr>
                <w:rFonts w:hint="eastAsia"/>
              </w:rPr>
              <w:t>单位</w:t>
            </w:r>
          </w:p>
        </w:tc>
        <w:tc>
          <w:tcPr>
            <w:tcW w:w="5776" w:type="dxa"/>
          </w:tcPr>
          <w:p w14:paraId="6D29CC5A" w14:textId="1BC83C59" w:rsidR="00321A08" w:rsidRDefault="00321A08" w:rsidP="00321A08">
            <w:pPr>
              <w:pStyle w:val="afffb"/>
              <w:ind w:firstLineChars="0" w:firstLine="0"/>
              <w:jc w:val="center"/>
            </w:pPr>
            <w:r>
              <w:rPr>
                <w:rFonts w:hint="eastAsia"/>
              </w:rPr>
              <w:t>要求</w:t>
            </w:r>
          </w:p>
        </w:tc>
      </w:tr>
      <w:tr w:rsidR="00321A08" w14:paraId="4BCCCD9E" w14:textId="77777777" w:rsidTr="00321A08">
        <w:tc>
          <w:tcPr>
            <w:tcW w:w="1809" w:type="dxa"/>
          </w:tcPr>
          <w:p w14:paraId="22D258DC" w14:textId="5DB299E9" w:rsidR="00321A08" w:rsidRDefault="00321A08" w:rsidP="00321A08">
            <w:pPr>
              <w:pStyle w:val="afffb"/>
              <w:ind w:firstLineChars="0" w:firstLine="0"/>
              <w:jc w:val="center"/>
            </w:pPr>
            <w:r>
              <w:rPr>
                <w:rFonts w:hint="eastAsia"/>
              </w:rPr>
              <w:t>pH 值</w:t>
            </w:r>
          </w:p>
        </w:tc>
        <w:tc>
          <w:tcPr>
            <w:tcW w:w="1985" w:type="dxa"/>
          </w:tcPr>
          <w:p w14:paraId="7AA7B42E" w14:textId="6CD974B6" w:rsidR="00321A08" w:rsidRDefault="00321A08" w:rsidP="00321A08">
            <w:pPr>
              <w:pStyle w:val="afffb"/>
              <w:ind w:firstLineChars="0" w:firstLine="0"/>
              <w:jc w:val="center"/>
            </w:pPr>
            <w:r>
              <w:rPr>
                <w:rFonts w:hint="eastAsia"/>
              </w:rPr>
              <w:t>——</w:t>
            </w:r>
          </w:p>
        </w:tc>
        <w:tc>
          <w:tcPr>
            <w:tcW w:w="5776" w:type="dxa"/>
          </w:tcPr>
          <w:p w14:paraId="0EB834C3" w14:textId="794682AA" w:rsidR="00321A08" w:rsidRDefault="00321A08" w:rsidP="00321A08">
            <w:pPr>
              <w:pStyle w:val="afffb"/>
              <w:ind w:firstLineChars="0" w:firstLine="0"/>
              <w:jc w:val="center"/>
            </w:pPr>
            <w:r>
              <w:rPr>
                <w:rFonts w:hint="eastAsia"/>
              </w:rPr>
              <w:t>5.5～8.5</w:t>
            </w:r>
          </w:p>
        </w:tc>
      </w:tr>
      <w:tr w:rsidR="00321A08" w14:paraId="465CAE8B" w14:textId="77777777" w:rsidTr="00321A08">
        <w:tc>
          <w:tcPr>
            <w:tcW w:w="1809" w:type="dxa"/>
          </w:tcPr>
          <w:p w14:paraId="0AF909C2" w14:textId="3E50B962" w:rsidR="00321A08" w:rsidRDefault="00321A08" w:rsidP="00321A08">
            <w:pPr>
              <w:pStyle w:val="afffb"/>
              <w:ind w:firstLineChars="0" w:firstLine="0"/>
              <w:jc w:val="center"/>
            </w:pPr>
            <w:r>
              <w:rPr>
                <w:rFonts w:hint="eastAsia"/>
              </w:rPr>
              <w:t>化学需氧量（COD）</w:t>
            </w:r>
          </w:p>
        </w:tc>
        <w:tc>
          <w:tcPr>
            <w:tcW w:w="1985" w:type="dxa"/>
          </w:tcPr>
          <w:p w14:paraId="0EF80569" w14:textId="6720B555" w:rsidR="00321A08" w:rsidRDefault="00321A08" w:rsidP="00321A08">
            <w:pPr>
              <w:pStyle w:val="afffb"/>
              <w:ind w:firstLineChars="0" w:firstLine="0"/>
              <w:jc w:val="center"/>
            </w:pPr>
            <w:r>
              <w:rPr>
                <w:rFonts w:hint="eastAsia"/>
              </w:rPr>
              <w:t>mg/L</w:t>
            </w:r>
          </w:p>
        </w:tc>
        <w:tc>
          <w:tcPr>
            <w:tcW w:w="5776" w:type="dxa"/>
          </w:tcPr>
          <w:p w14:paraId="5BF44DE2" w14:textId="546CA5C7" w:rsidR="00321A08" w:rsidRDefault="00321A08" w:rsidP="00321A08">
            <w:pPr>
              <w:pStyle w:val="afffb"/>
              <w:ind w:firstLineChars="0" w:firstLine="0"/>
              <w:jc w:val="center"/>
            </w:pPr>
            <w:r>
              <w:rPr>
                <w:rFonts w:hint="eastAsia"/>
              </w:rPr>
              <w:t>≤40</w:t>
            </w:r>
          </w:p>
        </w:tc>
      </w:tr>
      <w:tr w:rsidR="00321A08" w14:paraId="37B9AE97" w14:textId="77777777" w:rsidTr="00321A08">
        <w:tc>
          <w:tcPr>
            <w:tcW w:w="1809" w:type="dxa"/>
          </w:tcPr>
          <w:p w14:paraId="6CA0E35C" w14:textId="3CF2F5C3" w:rsidR="00321A08" w:rsidRDefault="00321A08" w:rsidP="00321A08">
            <w:pPr>
              <w:pStyle w:val="afffb"/>
              <w:ind w:firstLineChars="0" w:firstLine="0"/>
              <w:jc w:val="center"/>
            </w:pPr>
            <w:r>
              <w:rPr>
                <w:rFonts w:hint="eastAsia"/>
              </w:rPr>
              <w:t>总汞</w:t>
            </w:r>
          </w:p>
        </w:tc>
        <w:tc>
          <w:tcPr>
            <w:tcW w:w="1985" w:type="dxa"/>
          </w:tcPr>
          <w:p w14:paraId="733F2A98" w14:textId="0D7F97F1" w:rsidR="00321A08" w:rsidRDefault="00321A08" w:rsidP="00321A08">
            <w:pPr>
              <w:pStyle w:val="afffb"/>
              <w:ind w:firstLineChars="0" w:firstLine="0"/>
              <w:jc w:val="center"/>
            </w:pPr>
            <w:r>
              <w:rPr>
                <w:rFonts w:hint="eastAsia"/>
              </w:rPr>
              <w:t>mg/L</w:t>
            </w:r>
          </w:p>
        </w:tc>
        <w:tc>
          <w:tcPr>
            <w:tcW w:w="5776" w:type="dxa"/>
          </w:tcPr>
          <w:p w14:paraId="5951F1E4" w14:textId="723C0B09" w:rsidR="00321A08" w:rsidRDefault="00321A08" w:rsidP="00321A08">
            <w:pPr>
              <w:pStyle w:val="afffb"/>
              <w:ind w:firstLineChars="0" w:firstLine="0"/>
              <w:jc w:val="center"/>
            </w:pPr>
            <w:r>
              <w:rPr>
                <w:rFonts w:hint="eastAsia"/>
              </w:rPr>
              <w:t>≤0.001</w:t>
            </w:r>
          </w:p>
        </w:tc>
      </w:tr>
      <w:tr w:rsidR="00321A08" w14:paraId="59D4C4BC" w14:textId="77777777" w:rsidTr="00321A08">
        <w:tc>
          <w:tcPr>
            <w:tcW w:w="1809" w:type="dxa"/>
          </w:tcPr>
          <w:p w14:paraId="696BACDF" w14:textId="665A06FC" w:rsidR="00321A08" w:rsidRDefault="00321A08" w:rsidP="00321A08">
            <w:pPr>
              <w:pStyle w:val="afffb"/>
              <w:ind w:firstLineChars="0" w:firstLine="0"/>
              <w:jc w:val="center"/>
            </w:pPr>
            <w:r>
              <w:rPr>
                <w:rFonts w:hint="eastAsia"/>
              </w:rPr>
              <w:t>总砷</w:t>
            </w:r>
          </w:p>
        </w:tc>
        <w:tc>
          <w:tcPr>
            <w:tcW w:w="1985" w:type="dxa"/>
          </w:tcPr>
          <w:p w14:paraId="62D3D4EE" w14:textId="72F4C281" w:rsidR="00321A08" w:rsidRDefault="00321A08" w:rsidP="00321A08">
            <w:pPr>
              <w:pStyle w:val="afffb"/>
              <w:ind w:firstLineChars="0" w:firstLine="0"/>
              <w:jc w:val="center"/>
            </w:pPr>
            <w:r>
              <w:rPr>
                <w:rFonts w:hint="eastAsia"/>
              </w:rPr>
              <w:t>mg/L</w:t>
            </w:r>
          </w:p>
        </w:tc>
        <w:tc>
          <w:tcPr>
            <w:tcW w:w="5776" w:type="dxa"/>
          </w:tcPr>
          <w:p w14:paraId="739C9A34" w14:textId="63283A8C" w:rsidR="00321A08" w:rsidRDefault="00321A08" w:rsidP="00321A08">
            <w:pPr>
              <w:pStyle w:val="afffb"/>
              <w:ind w:firstLineChars="0" w:firstLine="0"/>
              <w:jc w:val="center"/>
            </w:pPr>
            <w:r>
              <w:rPr>
                <w:rFonts w:hint="eastAsia"/>
              </w:rPr>
              <w:t>≤0.1</w:t>
            </w:r>
          </w:p>
        </w:tc>
      </w:tr>
      <w:tr w:rsidR="00321A08" w14:paraId="25797722" w14:textId="77777777" w:rsidTr="00321A08">
        <w:tc>
          <w:tcPr>
            <w:tcW w:w="1809" w:type="dxa"/>
          </w:tcPr>
          <w:p w14:paraId="528C4646" w14:textId="069972FF" w:rsidR="00321A08" w:rsidRDefault="00321A08" w:rsidP="00321A08">
            <w:pPr>
              <w:pStyle w:val="afffb"/>
              <w:ind w:firstLineChars="0" w:firstLine="0"/>
              <w:jc w:val="center"/>
            </w:pPr>
            <w:r>
              <w:rPr>
                <w:rFonts w:hint="eastAsia"/>
              </w:rPr>
              <w:t>总铅</w:t>
            </w:r>
          </w:p>
        </w:tc>
        <w:tc>
          <w:tcPr>
            <w:tcW w:w="1985" w:type="dxa"/>
          </w:tcPr>
          <w:p w14:paraId="6A70CD6F" w14:textId="32D6B36B" w:rsidR="00321A08" w:rsidRDefault="00321A08" w:rsidP="00321A08">
            <w:pPr>
              <w:pStyle w:val="afffb"/>
              <w:ind w:firstLineChars="0" w:firstLine="0"/>
              <w:jc w:val="center"/>
            </w:pPr>
            <w:r>
              <w:rPr>
                <w:rFonts w:hint="eastAsia"/>
              </w:rPr>
              <w:t>mg/L</w:t>
            </w:r>
          </w:p>
        </w:tc>
        <w:tc>
          <w:tcPr>
            <w:tcW w:w="5776" w:type="dxa"/>
          </w:tcPr>
          <w:p w14:paraId="04860BA5" w14:textId="3B90F742" w:rsidR="00321A08" w:rsidRDefault="00321A08" w:rsidP="00321A08">
            <w:pPr>
              <w:pStyle w:val="afffb"/>
              <w:ind w:firstLineChars="0" w:firstLine="0"/>
              <w:jc w:val="center"/>
            </w:pPr>
            <w:r>
              <w:rPr>
                <w:rFonts w:hint="eastAsia"/>
              </w:rPr>
              <w:t>≤0.2</w:t>
            </w:r>
          </w:p>
        </w:tc>
      </w:tr>
    </w:tbl>
    <w:p w14:paraId="2F281E67" w14:textId="77777777" w:rsidR="00321A08" w:rsidRDefault="00321A08" w:rsidP="00321A08">
      <w:pPr>
        <w:pStyle w:val="afffb"/>
        <w:ind w:firstLineChars="300" w:firstLine="630"/>
        <w:jc w:val="center"/>
      </w:pPr>
    </w:p>
    <w:p w14:paraId="2BFB3B31" w14:textId="77777777" w:rsidR="008C30A8" w:rsidRDefault="00000000">
      <w:pPr>
        <w:pStyle w:val="afffb"/>
        <w:ind w:firstLineChars="100" w:firstLine="210"/>
        <w:rPr>
          <w:rFonts w:ascii="黑体" w:eastAsia="黑体" w:hAnsi="黑体" w:cs="黑体" w:hint="eastAsia"/>
          <w:color w:val="000000"/>
        </w:rPr>
      </w:pPr>
      <w:r>
        <w:rPr>
          <w:rFonts w:ascii="黑体" w:eastAsia="黑体" w:hAnsi="黑体" w:cs="黑体" w:hint="eastAsia"/>
          <w:color w:val="000000"/>
        </w:rPr>
        <w:t>4.4 土壤质量</w:t>
      </w:r>
    </w:p>
    <w:p w14:paraId="601A9FBD" w14:textId="77777777" w:rsidR="008C30A8" w:rsidRDefault="00000000">
      <w:pPr>
        <w:pStyle w:val="afffb"/>
        <w:ind w:firstLineChars="300" w:firstLine="630"/>
      </w:pPr>
      <w:r>
        <w:rPr>
          <w:rFonts w:hint="eastAsia"/>
        </w:rPr>
        <w:t>4.4.1 应符合GB 15618和NY/T 391的规定。</w:t>
      </w:r>
    </w:p>
    <w:p w14:paraId="786F06CC" w14:textId="77777777" w:rsidR="008C30A8" w:rsidRDefault="00000000">
      <w:pPr>
        <w:pStyle w:val="afffb"/>
        <w:ind w:firstLineChars="300" w:firstLine="630"/>
      </w:pPr>
      <w:r>
        <w:rPr>
          <w:rFonts w:hint="eastAsia"/>
        </w:rPr>
        <w:t>4.4.2 土壤类型以壤土或砂壤土为宜，pH值6.0～7.5。</w:t>
      </w:r>
    </w:p>
    <w:p w14:paraId="5664CAF3" w14:textId="77777777" w:rsidR="008C30A8" w:rsidRDefault="00000000">
      <w:pPr>
        <w:pStyle w:val="afffb"/>
        <w:tabs>
          <w:tab w:val="left" w:pos="419"/>
        </w:tabs>
        <w:ind w:firstLineChars="300" w:firstLine="630"/>
      </w:pPr>
      <w:r>
        <w:rPr>
          <w:rFonts w:hint="eastAsia"/>
        </w:rPr>
        <w:t>4.4.3 土壤有机质含量≥20 g/kg，碱解氮≥100 mg/kg，有效磷≥20 mg/kg，速效钾≥100 mg/kg。</w:t>
      </w:r>
    </w:p>
    <w:p w14:paraId="73CABC71" w14:textId="77777777" w:rsidR="008C30A8" w:rsidRDefault="00000000">
      <w:pPr>
        <w:pStyle w:val="afffb"/>
        <w:ind w:firstLineChars="300" w:firstLine="630"/>
      </w:pPr>
      <w:r>
        <w:rPr>
          <w:rFonts w:hint="eastAsia"/>
        </w:rPr>
        <w:t>4.4.4 实行土壤定期检测制度，每2年检测1次重金属及有害物质含量。</w:t>
      </w:r>
    </w:p>
    <w:p w14:paraId="43AC3808" w14:textId="77777777" w:rsidR="008C30A8" w:rsidRDefault="00000000">
      <w:pPr>
        <w:pStyle w:val="1"/>
        <w:spacing w:before="312" w:after="312"/>
      </w:pPr>
      <w:bookmarkStart w:id="41" w:name="_Toc5368"/>
      <w:r>
        <w:rPr>
          <w:rFonts w:hint="eastAsia"/>
        </w:rPr>
        <w:t xml:space="preserve">5  </w:t>
      </w:r>
      <w:r>
        <w:rPr>
          <w:rFonts w:hint="eastAsia"/>
        </w:rPr>
        <w:t>品种选择</w:t>
      </w:r>
      <w:bookmarkEnd w:id="41"/>
    </w:p>
    <w:p w14:paraId="40EE63D9" w14:textId="77777777" w:rsidR="008C30A8" w:rsidRDefault="00000000">
      <w:pPr>
        <w:pStyle w:val="afffb"/>
      </w:pPr>
      <w:r>
        <w:rPr>
          <w:rFonts w:hint="eastAsia"/>
        </w:rPr>
        <w:t>选择适应花溪区气候条件、抗病性强、品质优良、市场认可度高的品种。</w:t>
      </w:r>
    </w:p>
    <w:p w14:paraId="1479469D" w14:textId="77777777" w:rsidR="008C30A8" w:rsidRDefault="00000000">
      <w:pPr>
        <w:pStyle w:val="afffb"/>
        <w:rPr>
          <w:rFonts w:ascii="黑体" w:eastAsia="黑体" w:hAnsi="黑体" w:cs="黑体" w:hint="eastAsia"/>
        </w:rPr>
      </w:pPr>
      <w:r>
        <w:rPr>
          <w:rFonts w:ascii="黑体" w:eastAsia="黑体" w:hAnsi="黑体" w:cs="黑体" w:hint="eastAsia"/>
        </w:rPr>
        <w:t>5.1 推荐品种</w:t>
      </w:r>
    </w:p>
    <w:p w14:paraId="0B96B327" w14:textId="77777777" w:rsidR="008C30A8" w:rsidRDefault="00000000">
      <w:pPr>
        <w:pStyle w:val="afffb"/>
        <w:ind w:firstLineChars="400" w:firstLine="840"/>
      </w:pPr>
      <w:r>
        <w:rPr>
          <w:rFonts w:hint="eastAsia"/>
        </w:rPr>
        <w:t>本地传统品种:花溪小香葱、黔陶香葱</w:t>
      </w:r>
    </w:p>
    <w:p w14:paraId="2F63A8E6" w14:textId="77777777" w:rsidR="008C30A8" w:rsidRDefault="00000000">
      <w:pPr>
        <w:pStyle w:val="afffb"/>
        <w:ind w:firstLineChars="400" w:firstLine="840"/>
      </w:pPr>
      <w:r>
        <w:rPr>
          <w:rFonts w:hint="eastAsia"/>
        </w:rPr>
        <w:t>引进品种:铁杆葱、四季葱、分蘖葱</w:t>
      </w:r>
    </w:p>
    <w:p w14:paraId="1D534F35" w14:textId="77777777" w:rsidR="008C30A8" w:rsidRDefault="00000000">
      <w:pPr>
        <w:pStyle w:val="afffb"/>
      </w:pPr>
      <w:r>
        <w:rPr>
          <w:rFonts w:hint="eastAsia"/>
        </w:rPr>
        <w:lastRenderedPageBreak/>
        <w:t>品种应经过2年以上本地试种验证，表现稳定后方可推广。</w:t>
      </w:r>
    </w:p>
    <w:p w14:paraId="20125AF4" w14:textId="77777777" w:rsidR="008C30A8" w:rsidRDefault="00000000">
      <w:pPr>
        <w:pStyle w:val="1"/>
        <w:spacing w:before="312" w:after="312"/>
      </w:pPr>
      <w:bookmarkStart w:id="42" w:name="_Toc20894"/>
      <w:r>
        <w:rPr>
          <w:rFonts w:hint="eastAsia"/>
        </w:rPr>
        <w:t xml:space="preserve">6  </w:t>
      </w:r>
      <w:r>
        <w:rPr>
          <w:rFonts w:hint="eastAsia"/>
        </w:rPr>
        <w:t>种苗选择与繁育</w:t>
      </w:r>
      <w:bookmarkEnd w:id="42"/>
    </w:p>
    <w:p w14:paraId="7B380D0B" w14:textId="77777777" w:rsidR="008C30A8" w:rsidRDefault="00000000">
      <w:pPr>
        <w:ind w:firstLineChars="300" w:firstLine="630"/>
        <w:jc w:val="left"/>
        <w:rPr>
          <w:rFonts w:ascii="宋体" w:hAnsi="Courier New"/>
        </w:rPr>
      </w:pPr>
      <w:r>
        <w:rPr>
          <w:rFonts w:ascii="宋体" w:hAnsi="Courier New" w:hint="eastAsia"/>
        </w:rPr>
        <w:t>应选择休眠期短、早熟、抗逆抗病性强、丰产性好、商品性佳、香味浓郁的优良品种。如四季小香葱、日本细香葱、黑叶香葱、百利香葱、本地铁杆香葱等。</w:t>
      </w:r>
    </w:p>
    <w:p w14:paraId="305946FF" w14:textId="77777777" w:rsidR="008C30A8" w:rsidRDefault="00000000">
      <w:pPr>
        <w:pStyle w:val="afffb"/>
        <w:rPr>
          <w:rFonts w:ascii="黑体" w:eastAsia="黑体" w:hAnsi="黑体" w:cs="黑体" w:hint="eastAsia"/>
        </w:rPr>
      </w:pPr>
      <w:r>
        <w:rPr>
          <w:rFonts w:ascii="黑体" w:eastAsia="黑体" w:hAnsi="黑体" w:cs="黑体" w:hint="eastAsia"/>
        </w:rPr>
        <w:t>6.1种苗繁育</w:t>
      </w:r>
    </w:p>
    <w:p w14:paraId="6C0582F8" w14:textId="77777777" w:rsidR="008C30A8" w:rsidRDefault="00000000">
      <w:pPr>
        <w:pStyle w:val="afffb"/>
      </w:pPr>
      <w:r>
        <w:rPr>
          <w:rFonts w:hint="eastAsia"/>
        </w:rPr>
        <w:t>繁殖方式:以分株繁殖为主，种子繁殖为辅。</w:t>
      </w:r>
    </w:p>
    <w:p w14:paraId="2A7E583C" w14:textId="77777777" w:rsidR="008C30A8" w:rsidRDefault="00000000">
      <w:pPr>
        <w:pStyle w:val="afffb"/>
        <w:rPr>
          <w:rFonts w:ascii="黑体" w:eastAsia="黑体" w:hAnsi="黑体" w:cs="黑体" w:hint="eastAsia"/>
        </w:rPr>
      </w:pPr>
      <w:r>
        <w:rPr>
          <w:rFonts w:ascii="黑体" w:eastAsia="黑体" w:hAnsi="黑体" w:cs="黑体" w:hint="eastAsia"/>
        </w:rPr>
        <w:t>6.2种葱选择</w:t>
      </w:r>
    </w:p>
    <w:p w14:paraId="4C0BBE41" w14:textId="77777777" w:rsidR="008C30A8" w:rsidRDefault="00000000">
      <w:pPr>
        <w:pStyle w:val="afffb"/>
      </w:pPr>
      <w:r>
        <w:rPr>
          <w:rFonts w:hint="eastAsia"/>
        </w:rPr>
        <w:t>选择生长健壮、无病虫害、分蘖能力强的植株，株高20～30 cm，茎粗0.5～0.8 cm，根系发达，白色根数≥15条。</w:t>
      </w:r>
    </w:p>
    <w:p w14:paraId="798E8FE3" w14:textId="77777777" w:rsidR="008C30A8" w:rsidRDefault="00000000">
      <w:pPr>
        <w:pStyle w:val="afffb"/>
        <w:rPr>
          <w:rFonts w:ascii="黑体" w:eastAsia="黑体" w:hAnsi="黑体" w:cs="黑体" w:hint="eastAsia"/>
        </w:rPr>
      </w:pPr>
      <w:r>
        <w:rPr>
          <w:rFonts w:ascii="黑体" w:eastAsia="黑体" w:hAnsi="黑体" w:cs="黑体" w:hint="eastAsia"/>
        </w:rPr>
        <w:t>6.3 育苗时间</w:t>
      </w:r>
    </w:p>
    <w:p w14:paraId="6D32F438" w14:textId="77777777" w:rsidR="008C30A8" w:rsidRDefault="00000000">
      <w:pPr>
        <w:pStyle w:val="afffb"/>
        <w:ind w:firstLineChars="400" w:firstLine="840"/>
      </w:pPr>
      <w:r>
        <w:rPr>
          <w:rFonts w:hint="eastAsia"/>
        </w:rPr>
        <w:t>冬季可利用设施育苗，保障周年供应。</w:t>
      </w:r>
    </w:p>
    <w:p w14:paraId="56CFF2D1" w14:textId="77777777" w:rsidR="008C30A8" w:rsidRDefault="00000000">
      <w:pPr>
        <w:pStyle w:val="afffb"/>
        <w:ind w:firstLineChars="400" w:firstLine="840"/>
      </w:pPr>
      <w:r>
        <w:rPr>
          <w:rFonts w:hint="eastAsia"/>
        </w:rPr>
        <w:t>春茬:1月～2月育苗，3月移栽</w:t>
      </w:r>
    </w:p>
    <w:p w14:paraId="02A31A1D" w14:textId="77777777" w:rsidR="008C30A8" w:rsidRDefault="00000000">
      <w:pPr>
        <w:pStyle w:val="afffb"/>
        <w:ind w:firstLineChars="400" w:firstLine="840"/>
      </w:pPr>
      <w:r>
        <w:rPr>
          <w:rFonts w:hint="eastAsia"/>
        </w:rPr>
        <w:t>夏茬:4月～5月育苗，6月移栽</w:t>
      </w:r>
    </w:p>
    <w:p w14:paraId="462D8A60" w14:textId="77777777" w:rsidR="008C30A8" w:rsidRDefault="00000000">
      <w:pPr>
        <w:pStyle w:val="afffb"/>
        <w:ind w:firstLineChars="400" w:firstLine="840"/>
      </w:pPr>
      <w:r>
        <w:rPr>
          <w:rFonts w:hint="eastAsia"/>
        </w:rPr>
        <w:t>秋茬:8月～9月育苗，10月移栽</w:t>
      </w:r>
    </w:p>
    <w:p w14:paraId="5C22556D" w14:textId="77777777" w:rsidR="008C30A8" w:rsidRDefault="00000000">
      <w:pPr>
        <w:pStyle w:val="afffb"/>
        <w:rPr>
          <w:rFonts w:ascii="黑体" w:eastAsia="黑体" w:hAnsi="黑体" w:cs="黑体" w:hint="eastAsia"/>
        </w:rPr>
      </w:pPr>
      <w:r>
        <w:rPr>
          <w:rFonts w:ascii="黑体" w:eastAsia="黑体" w:hAnsi="黑体" w:cs="黑体" w:hint="eastAsia"/>
        </w:rPr>
        <w:t>6.4 苗床管理</w:t>
      </w:r>
    </w:p>
    <w:p w14:paraId="2C340B31" w14:textId="77777777" w:rsidR="008C30A8" w:rsidRDefault="00000000">
      <w:pPr>
        <w:pStyle w:val="afffb"/>
      </w:pPr>
      <w:r>
        <w:rPr>
          <w:rFonts w:hint="eastAsia"/>
        </w:rPr>
        <w:t>苗床应选择3年以上未种植葱蒜类作物的地块，施足底肥，每亩施腐熟有机肥 1500～2000kg，保持土壤湿润，适时除草。</w:t>
      </w:r>
    </w:p>
    <w:p w14:paraId="639E3369" w14:textId="77777777" w:rsidR="008C30A8" w:rsidRDefault="00000000">
      <w:pPr>
        <w:pStyle w:val="1"/>
        <w:spacing w:before="312" w:after="312"/>
      </w:pPr>
      <w:bookmarkStart w:id="43" w:name="_Toc7513"/>
      <w:r>
        <w:rPr>
          <w:rFonts w:hint="eastAsia"/>
        </w:rPr>
        <w:t xml:space="preserve">7  </w:t>
      </w:r>
      <w:r>
        <w:rPr>
          <w:rFonts w:hint="eastAsia"/>
        </w:rPr>
        <w:t>栽培管理技术</w:t>
      </w:r>
      <w:bookmarkEnd w:id="43"/>
    </w:p>
    <w:p w14:paraId="47273077"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7.1 种植模式</w:t>
      </w:r>
    </w:p>
    <w:p w14:paraId="457B1F98" w14:textId="77777777" w:rsidR="008C30A8" w:rsidRDefault="00000000">
      <w:pPr>
        <w:pStyle w:val="afffb"/>
        <w:ind w:firstLineChars="300" w:firstLine="630"/>
      </w:pPr>
      <w:r>
        <w:rPr>
          <w:rFonts w:hint="eastAsia"/>
        </w:rPr>
        <w:t>7.1.1 推广“香葱 + 水稻（生姜、蔬菜）+ 香葱”轮作模式，减少连作障碍。</w:t>
      </w:r>
    </w:p>
    <w:p w14:paraId="1F77E64F" w14:textId="77777777" w:rsidR="008C30A8" w:rsidRDefault="00000000">
      <w:pPr>
        <w:pStyle w:val="afffb"/>
        <w:ind w:firstLineChars="300" w:firstLine="630"/>
      </w:pPr>
      <w:r>
        <w:rPr>
          <w:rFonts w:hint="eastAsia"/>
        </w:rPr>
        <w:t>7.1.2 轮作周期不少于3年，避免与葱蒜类作物连作。</w:t>
      </w:r>
    </w:p>
    <w:p w14:paraId="55CB213E"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7.2 整地作畦</w:t>
      </w:r>
    </w:p>
    <w:p w14:paraId="6CC7185E" w14:textId="77777777" w:rsidR="008C30A8" w:rsidRDefault="00000000">
      <w:pPr>
        <w:pStyle w:val="afffb"/>
        <w:ind w:firstLineChars="300" w:firstLine="630"/>
      </w:pPr>
      <w:r>
        <w:rPr>
          <w:rFonts w:hint="eastAsia"/>
        </w:rPr>
        <w:t>7.2.1 深耕细耙，耕深25～30cm。</w:t>
      </w:r>
    </w:p>
    <w:p w14:paraId="2CFECDFA" w14:textId="77777777" w:rsidR="008C30A8" w:rsidRDefault="00000000">
      <w:pPr>
        <w:pStyle w:val="afffb"/>
        <w:ind w:firstLineChars="300" w:firstLine="630"/>
      </w:pPr>
      <w:r>
        <w:rPr>
          <w:rFonts w:hint="eastAsia"/>
        </w:rPr>
        <w:t>7.2.2 作畦规格:畦宽1.2～1.5m（含沟），畦高15～20cm，沟宽30cm。</w:t>
      </w:r>
    </w:p>
    <w:p w14:paraId="4630C52A" w14:textId="77777777" w:rsidR="008C30A8" w:rsidRDefault="00000000">
      <w:pPr>
        <w:pStyle w:val="afffb"/>
        <w:ind w:firstLineChars="300" w:firstLine="630"/>
      </w:pPr>
      <w:r>
        <w:rPr>
          <w:rFonts w:hint="eastAsia"/>
        </w:rPr>
        <w:t>7.2.3 畦面应平整、疏松、无杂草。</w:t>
      </w:r>
    </w:p>
    <w:p w14:paraId="5808B1D3"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7.3 施肥基肥</w:t>
      </w:r>
    </w:p>
    <w:p w14:paraId="609AD620" w14:textId="77777777" w:rsidR="008C30A8" w:rsidRDefault="00000000">
      <w:pPr>
        <w:pStyle w:val="afffb"/>
        <w:ind w:firstLineChars="300" w:firstLine="630"/>
      </w:pPr>
      <w:r>
        <w:rPr>
          <w:rFonts w:hint="eastAsia"/>
        </w:rPr>
        <w:t>7.3.1 遵循“有机肥为主、化肥为辅”的原则，符合NY/T 394规定。</w:t>
      </w:r>
    </w:p>
    <w:p w14:paraId="2F1567BC" w14:textId="77777777" w:rsidR="008C30A8" w:rsidRDefault="00000000">
      <w:pPr>
        <w:pStyle w:val="afffb"/>
        <w:ind w:firstLineChars="300" w:firstLine="630"/>
      </w:pPr>
      <w:r>
        <w:rPr>
          <w:rFonts w:hint="eastAsia"/>
        </w:rPr>
        <w:lastRenderedPageBreak/>
        <w:t>7.3.2 基肥用量（每亩）:</w:t>
      </w:r>
    </w:p>
    <w:p w14:paraId="63397687" w14:textId="77777777" w:rsidR="008C30A8" w:rsidRDefault="00000000">
      <w:pPr>
        <w:pStyle w:val="afffb"/>
        <w:ind w:firstLineChars="300" w:firstLine="630"/>
      </w:pPr>
      <w:r>
        <w:rPr>
          <w:rFonts w:hint="eastAsia"/>
        </w:rPr>
        <w:t>腐熟农家肥；1500～2000kg</w:t>
      </w:r>
    </w:p>
    <w:p w14:paraId="2E851414" w14:textId="77777777" w:rsidR="008C30A8" w:rsidRDefault="00000000">
      <w:pPr>
        <w:pStyle w:val="afffb"/>
        <w:ind w:firstLineChars="300" w:firstLine="630"/>
      </w:pPr>
      <w:r>
        <w:rPr>
          <w:rFonts w:hint="eastAsia"/>
        </w:rPr>
        <w:t>商品有机肥；300～500kg</w:t>
      </w:r>
    </w:p>
    <w:p w14:paraId="4260007B" w14:textId="77777777" w:rsidR="008C30A8" w:rsidRDefault="00000000">
      <w:pPr>
        <w:pStyle w:val="afffb"/>
        <w:ind w:firstLineChars="300" w:firstLine="630"/>
      </w:pPr>
      <w:r>
        <w:rPr>
          <w:rFonts w:hint="eastAsia"/>
        </w:rPr>
        <w:t>过磷酸钙:30～40kg</w:t>
      </w:r>
    </w:p>
    <w:p w14:paraId="77FF57E1" w14:textId="77777777" w:rsidR="008C30A8" w:rsidRDefault="00000000">
      <w:pPr>
        <w:pStyle w:val="afffb"/>
        <w:ind w:firstLineChars="300" w:firstLine="630"/>
      </w:pPr>
      <w:r>
        <w:rPr>
          <w:rFonts w:hint="eastAsia"/>
        </w:rPr>
        <w:t>硫酸钾:15～20kg。</w:t>
      </w:r>
    </w:p>
    <w:p w14:paraId="19DB53D8" w14:textId="77777777" w:rsidR="008C30A8" w:rsidRDefault="00000000">
      <w:pPr>
        <w:pStyle w:val="afffb"/>
        <w:ind w:firstLineChars="300" w:firstLine="630"/>
      </w:pPr>
      <w:r>
        <w:rPr>
          <w:rFonts w:hint="eastAsia"/>
        </w:rPr>
        <w:t>7.3.3 禁止使用未经无害化处理的城市垃圾、工业废弃物和人畜粪便。</w:t>
      </w:r>
    </w:p>
    <w:p w14:paraId="0E2C37C0"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7.4 定植</w:t>
      </w:r>
    </w:p>
    <w:p w14:paraId="51636FA8" w14:textId="77777777" w:rsidR="008C30A8" w:rsidRDefault="00000000">
      <w:pPr>
        <w:pStyle w:val="afffb"/>
        <w:ind w:firstLineChars="300" w:firstLine="630"/>
      </w:pPr>
      <w:r>
        <w:rPr>
          <w:rFonts w:hint="eastAsia"/>
        </w:rPr>
        <w:t>7.4.1 定植密度行距:15～20cm，株距:3～5cm，每亩用种量:150～200kg，贵州习惯，每穴 3～5 株。</w:t>
      </w:r>
    </w:p>
    <w:p w14:paraId="6EBF4EA1" w14:textId="77777777" w:rsidR="008C30A8" w:rsidRDefault="00000000">
      <w:pPr>
        <w:pStyle w:val="afffb"/>
        <w:ind w:firstLineChars="300" w:firstLine="630"/>
      </w:pPr>
      <w:r>
        <w:rPr>
          <w:rFonts w:hint="eastAsia"/>
        </w:rPr>
        <w:t>7.4.2 定植方法</w:t>
      </w:r>
    </w:p>
    <w:p w14:paraId="3C386515" w14:textId="77777777" w:rsidR="008C30A8" w:rsidRDefault="00000000">
      <w:pPr>
        <w:pStyle w:val="afffb"/>
        <w:ind w:firstLineChars="300" w:firstLine="630"/>
      </w:pPr>
      <w:r>
        <w:rPr>
          <w:rFonts w:hint="eastAsia"/>
        </w:rPr>
        <w:t>选择阴天或傍晚进行，定植深度3～4cm，以不埋没心叶为宜，栽后及时浇定根水</w:t>
      </w:r>
    </w:p>
    <w:p w14:paraId="5A8AB45D" w14:textId="77777777" w:rsidR="008C30A8" w:rsidRDefault="00000000">
      <w:pPr>
        <w:pStyle w:val="afffb"/>
        <w:ind w:firstLineChars="300" w:firstLine="630"/>
      </w:pPr>
      <w:r>
        <w:rPr>
          <w:rFonts w:hint="eastAsia"/>
        </w:rPr>
        <w:t>7.4.3 地膜覆盖（可选）</w:t>
      </w:r>
    </w:p>
    <w:p w14:paraId="1636368B" w14:textId="77777777" w:rsidR="008C30A8" w:rsidRDefault="00000000">
      <w:pPr>
        <w:pStyle w:val="afffb"/>
        <w:ind w:firstLineChars="300" w:firstLine="630"/>
      </w:pPr>
      <w:r>
        <w:rPr>
          <w:rFonts w:hint="eastAsia"/>
        </w:rPr>
        <w:t>早春种植可采用黑色地膜覆盖，提高地温、抑制杂草，地膜应符合GB 13735规定，优先使用可降解地膜</w:t>
      </w:r>
    </w:p>
    <w:p w14:paraId="38D73568" w14:textId="77777777" w:rsidR="008C30A8" w:rsidRDefault="00000000">
      <w:pPr>
        <w:pStyle w:val="1"/>
        <w:spacing w:before="312" w:after="312"/>
      </w:pPr>
      <w:bookmarkStart w:id="44" w:name="_Toc3155"/>
      <w:r>
        <w:rPr>
          <w:rFonts w:hint="eastAsia"/>
        </w:rPr>
        <w:t xml:space="preserve">8  </w:t>
      </w:r>
      <w:r>
        <w:rPr>
          <w:rFonts w:hint="eastAsia"/>
        </w:rPr>
        <w:t>水肥一体化管理</w:t>
      </w:r>
      <w:bookmarkEnd w:id="44"/>
    </w:p>
    <w:p w14:paraId="3328B87D" w14:textId="77777777" w:rsidR="008C30A8" w:rsidRDefault="00000000">
      <w:pPr>
        <w:ind w:firstLineChars="100" w:firstLine="210"/>
        <w:rPr>
          <w:rFonts w:ascii="黑体" w:eastAsia="黑体" w:hAnsi="黑体" w:cs="黑体" w:hint="eastAsia"/>
        </w:rPr>
      </w:pPr>
      <w:r>
        <w:rPr>
          <w:rFonts w:ascii="黑体" w:eastAsia="黑体" w:hAnsi="黑体" w:cs="黑体" w:hint="eastAsia"/>
        </w:rPr>
        <w:t>8.1灌溉原则</w:t>
      </w:r>
    </w:p>
    <w:p w14:paraId="3C3A67DB" w14:textId="77777777" w:rsidR="008C30A8" w:rsidRDefault="00000000">
      <w:pPr>
        <w:pStyle w:val="afffb"/>
        <w:ind w:firstLineChars="300" w:firstLine="630"/>
      </w:pPr>
      <w:r>
        <w:rPr>
          <w:rFonts w:hint="eastAsia"/>
        </w:rPr>
        <w:t>8.1.1 遵循“见干见湿、小水勤浇”原则，保持土壤相对湿度70%～80%。</w:t>
      </w:r>
    </w:p>
    <w:p w14:paraId="27AF0B3C" w14:textId="77777777" w:rsidR="008C30A8" w:rsidRDefault="00000000">
      <w:pPr>
        <w:pStyle w:val="afffb"/>
        <w:ind w:firstLineChars="300" w:firstLine="630"/>
      </w:pPr>
      <w:r>
        <w:rPr>
          <w:rFonts w:hint="eastAsia"/>
        </w:rPr>
        <w:t>8.1.2 雨季及时排水，防止田间积水。</w:t>
      </w:r>
    </w:p>
    <w:p w14:paraId="014ECC00"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8.2 灌溉方式</w:t>
      </w:r>
    </w:p>
    <w:p w14:paraId="46F4CF40" w14:textId="77777777" w:rsidR="008C30A8" w:rsidRDefault="00000000">
      <w:pPr>
        <w:pStyle w:val="afffb"/>
        <w:ind w:firstLineChars="300" w:firstLine="630"/>
      </w:pPr>
      <w:r>
        <w:rPr>
          <w:rFonts w:hint="eastAsia"/>
        </w:rPr>
        <w:t>8.2.1 推广滴灌、喷灌等节水灌溉技术。</w:t>
      </w:r>
    </w:p>
    <w:p w14:paraId="38BFAD62" w14:textId="77777777" w:rsidR="008C30A8" w:rsidRDefault="00000000">
      <w:pPr>
        <w:pStyle w:val="afffb"/>
        <w:ind w:firstLineChars="300" w:firstLine="630"/>
      </w:pPr>
      <w:r>
        <w:rPr>
          <w:rFonts w:hint="eastAsia"/>
        </w:rPr>
        <w:t>8.2.2 灌溉系统应定期清洗消毒，防止管道堵塞和病菌传播。</w:t>
      </w:r>
    </w:p>
    <w:p w14:paraId="2C6B5375"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8.3 追肥管理</w:t>
      </w:r>
    </w:p>
    <w:p w14:paraId="2C6D7497" w14:textId="77777777" w:rsidR="008C30A8" w:rsidRDefault="00000000">
      <w:pPr>
        <w:pStyle w:val="afffb"/>
        <w:ind w:firstLineChars="300" w:firstLine="630"/>
      </w:pPr>
      <w:r>
        <w:rPr>
          <w:rFonts w:hint="eastAsia"/>
        </w:rPr>
        <w:t>8.3.1追肥原则:轻施苗肥、重施分蘖肥、补施采收肥。</w:t>
      </w:r>
    </w:p>
    <w:p w14:paraId="7E1E8A76" w14:textId="77777777" w:rsidR="008C30A8" w:rsidRDefault="00000000">
      <w:pPr>
        <w:pStyle w:val="afffb"/>
        <w:ind w:firstLineChars="300" w:firstLine="630"/>
      </w:pPr>
      <w:r>
        <w:rPr>
          <w:rFonts w:hint="eastAsia"/>
        </w:rPr>
        <w:t>8.3.2 追肥次数:全生育期追肥3～4次。</w:t>
      </w:r>
    </w:p>
    <w:p w14:paraId="74B2C740" w14:textId="77777777" w:rsidR="008C30A8" w:rsidRDefault="00000000">
      <w:pPr>
        <w:pStyle w:val="afffb"/>
        <w:ind w:firstLineChars="300" w:firstLine="630"/>
      </w:pPr>
      <w:r>
        <w:rPr>
          <w:rFonts w:hint="eastAsia"/>
        </w:rPr>
        <w:t>8.3.3 追肥用量（每亩每次）:苗肥（定植后7～10天）,尿素5～8kg;分蘖肥（定植后20～30天);复合肥10～15kg；采收肥（每茬采收后）:复合肥8～10kg</w:t>
      </w:r>
    </w:p>
    <w:p w14:paraId="0992E228" w14:textId="77777777" w:rsidR="008C30A8" w:rsidRDefault="00000000">
      <w:pPr>
        <w:pStyle w:val="afffb"/>
        <w:ind w:firstLineChars="300" w:firstLine="630"/>
      </w:pPr>
      <w:r>
        <w:rPr>
          <w:rFonts w:hint="eastAsia"/>
        </w:rPr>
        <w:t>8.3.4 水肥一体化施肥浓度:大量元素水溶肥:0.2%～0.3%;微量元素水溶肥:0.1%～0.15%</w:t>
      </w:r>
    </w:p>
    <w:p w14:paraId="62FACE67"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8.4 中微量元素补充</w:t>
      </w:r>
    </w:p>
    <w:p w14:paraId="4ACD3642" w14:textId="77777777" w:rsidR="008C30A8" w:rsidRDefault="00000000">
      <w:pPr>
        <w:pStyle w:val="afffb"/>
        <w:ind w:firstLineChars="300" w:firstLine="630"/>
      </w:pPr>
      <w:r>
        <w:rPr>
          <w:rFonts w:hint="eastAsia"/>
        </w:rPr>
        <w:lastRenderedPageBreak/>
        <w:t>8.4.1 根据土壤检测结果，针对性补充钙、镁、硼、锌等中微量元素。</w:t>
      </w:r>
    </w:p>
    <w:p w14:paraId="3DA770F2" w14:textId="77777777" w:rsidR="008C30A8" w:rsidRDefault="00000000">
      <w:pPr>
        <w:pStyle w:val="afffb"/>
        <w:ind w:firstLineChars="300" w:firstLine="630"/>
      </w:pPr>
      <w:r>
        <w:rPr>
          <w:rFonts w:hint="eastAsia"/>
        </w:rPr>
        <w:t>8.4.2 叶面喷施:生育期喷施0.2%磷酸二氢钾0.1%硼砂溶液2～3次。</w:t>
      </w:r>
    </w:p>
    <w:p w14:paraId="5BA4CE20" w14:textId="77777777" w:rsidR="008C30A8" w:rsidRDefault="00000000">
      <w:pPr>
        <w:pStyle w:val="1"/>
        <w:spacing w:before="312" w:after="312"/>
      </w:pPr>
      <w:bookmarkStart w:id="45" w:name="_Toc851"/>
      <w:r>
        <w:rPr>
          <w:rFonts w:hint="eastAsia"/>
        </w:rPr>
        <w:t xml:space="preserve">9  </w:t>
      </w:r>
      <w:r>
        <w:rPr>
          <w:rFonts w:hint="eastAsia"/>
        </w:rPr>
        <w:t>病虫害绿色防控</w:t>
      </w:r>
      <w:bookmarkEnd w:id="45"/>
    </w:p>
    <w:p w14:paraId="5C849623" w14:textId="77777777" w:rsidR="008C30A8" w:rsidRDefault="00000000">
      <w:pPr>
        <w:ind w:firstLineChars="100" w:firstLine="210"/>
        <w:rPr>
          <w:rFonts w:ascii="黑体" w:eastAsia="黑体" w:hAnsi="黑体" w:cs="黑体" w:hint="eastAsia"/>
        </w:rPr>
      </w:pPr>
      <w:r>
        <w:rPr>
          <w:rFonts w:ascii="黑体" w:eastAsia="黑体" w:hAnsi="黑体" w:cs="黑体" w:hint="eastAsia"/>
        </w:rPr>
        <w:t>9.1 防控原则</w:t>
      </w:r>
    </w:p>
    <w:p w14:paraId="6580A7DC" w14:textId="77777777" w:rsidR="008C30A8" w:rsidRDefault="00000000">
      <w:pPr>
        <w:pStyle w:val="afffb"/>
        <w:spacing w:line="240" w:lineRule="auto"/>
        <w:ind w:firstLineChars="300" w:firstLine="630"/>
      </w:pPr>
      <w:r>
        <w:rPr>
          <w:rFonts w:hint="eastAsia"/>
        </w:rPr>
        <w:t>9.1.1 坚持“预防为主、综合防治”的植保方针。</w:t>
      </w:r>
    </w:p>
    <w:p w14:paraId="13B49963" w14:textId="77777777" w:rsidR="008C30A8" w:rsidRDefault="00000000">
      <w:pPr>
        <w:pStyle w:val="afffb"/>
        <w:spacing w:line="240" w:lineRule="auto"/>
        <w:ind w:firstLineChars="300" w:firstLine="630"/>
      </w:pPr>
      <w:r>
        <w:rPr>
          <w:rFonts w:hint="eastAsia"/>
        </w:rPr>
        <w:t>9.1.2 优先采用农业防治、物理防治、生物防治措施。</w:t>
      </w:r>
    </w:p>
    <w:p w14:paraId="126D251D" w14:textId="77777777" w:rsidR="008C30A8" w:rsidRDefault="00000000">
      <w:pPr>
        <w:pStyle w:val="afffb"/>
        <w:spacing w:line="240" w:lineRule="auto"/>
        <w:ind w:firstLineChars="300" w:firstLine="630"/>
      </w:pPr>
      <w:r>
        <w:rPr>
          <w:rFonts w:hint="eastAsia"/>
        </w:rPr>
        <w:t>9.1.3 科学合理使用化学农药，严格执行安全间隔期。</w:t>
      </w:r>
    </w:p>
    <w:p w14:paraId="00357B38"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9.2 农业防治</w:t>
      </w:r>
    </w:p>
    <w:p w14:paraId="1EC4B0DE" w14:textId="77777777" w:rsidR="008C30A8" w:rsidRDefault="00000000">
      <w:pPr>
        <w:pStyle w:val="afffb"/>
        <w:ind w:firstLineChars="300" w:firstLine="630"/>
      </w:pPr>
      <w:r>
        <w:rPr>
          <w:rFonts w:hint="eastAsia"/>
        </w:rPr>
        <w:t>9.2.1 选用抗病品种，培育无病壮苗。</w:t>
      </w:r>
    </w:p>
    <w:p w14:paraId="7AC1FDDA" w14:textId="77777777" w:rsidR="008C30A8" w:rsidRDefault="00000000">
      <w:pPr>
        <w:pStyle w:val="afffb"/>
        <w:ind w:firstLineChars="300" w:firstLine="630"/>
      </w:pPr>
      <w:r>
        <w:rPr>
          <w:rFonts w:hint="eastAsia"/>
        </w:rPr>
        <w:t>9.2.2 实行轮作倒茬，减少病虫源积累。</w:t>
      </w:r>
    </w:p>
    <w:p w14:paraId="7F348E2D" w14:textId="77777777" w:rsidR="008C30A8" w:rsidRDefault="00000000">
      <w:pPr>
        <w:pStyle w:val="afffb"/>
        <w:ind w:firstLineChars="300" w:firstLine="630"/>
      </w:pPr>
      <w:r>
        <w:rPr>
          <w:rFonts w:hint="eastAsia"/>
        </w:rPr>
        <w:t>9.2.3 清洁田园，及时清除病残体，带出田外集中处理。</w:t>
      </w:r>
    </w:p>
    <w:p w14:paraId="1E3F4977" w14:textId="77777777" w:rsidR="008C30A8" w:rsidRDefault="00000000">
      <w:pPr>
        <w:pStyle w:val="afffb"/>
        <w:ind w:firstLineChars="300" w:firstLine="630"/>
      </w:pPr>
      <w:r>
        <w:rPr>
          <w:rFonts w:hint="eastAsia"/>
        </w:rPr>
        <w:t>9.2.4 合理密植，改善通风透光条件。</w:t>
      </w:r>
    </w:p>
    <w:p w14:paraId="7CF20A1B"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9.3 物理防治</w:t>
      </w:r>
    </w:p>
    <w:p w14:paraId="6C7AB0A2" w14:textId="77777777" w:rsidR="008C30A8" w:rsidRDefault="00000000">
      <w:pPr>
        <w:pStyle w:val="afffb"/>
        <w:ind w:firstLineChars="300" w:firstLine="630"/>
      </w:pPr>
      <w:r>
        <w:rPr>
          <w:rFonts w:hint="eastAsia"/>
        </w:rPr>
        <w:t>9.3.1 色板诱杀:每亩悬挂黄色粘虫板20～25张，诱杀蚜虫、蓟马、粉虱等害虫。</w:t>
      </w:r>
    </w:p>
    <w:p w14:paraId="39D71663" w14:textId="77777777" w:rsidR="008C30A8" w:rsidRDefault="00000000">
      <w:pPr>
        <w:pStyle w:val="afffb"/>
        <w:ind w:firstLineChars="300" w:firstLine="630"/>
      </w:pPr>
      <w:r>
        <w:rPr>
          <w:rFonts w:hint="eastAsia"/>
        </w:rPr>
        <w:t>9.3.2 杀虫灯诱杀:每30～50亩安装1台频振式杀虫灯，诱杀鳞翅目、鞘翅目害虫成虫。</w:t>
      </w:r>
    </w:p>
    <w:p w14:paraId="0B829E39" w14:textId="77777777" w:rsidR="008C30A8" w:rsidRDefault="00000000">
      <w:pPr>
        <w:pStyle w:val="afffb"/>
        <w:ind w:firstLineChars="300" w:firstLine="630"/>
      </w:pPr>
      <w:r>
        <w:rPr>
          <w:rFonts w:hint="eastAsia"/>
        </w:rPr>
        <w:t>9.3.3防虫网隔离:设施栽培可采用40～60目防虫网覆盖。</w:t>
      </w:r>
    </w:p>
    <w:p w14:paraId="2CFCA469"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9.4 生物防治</w:t>
      </w:r>
    </w:p>
    <w:p w14:paraId="733C105B" w14:textId="77777777" w:rsidR="008C30A8" w:rsidRDefault="00000000">
      <w:pPr>
        <w:pStyle w:val="afffb"/>
        <w:ind w:firstLineChars="300" w:firstLine="630"/>
      </w:pPr>
      <w:r>
        <w:rPr>
          <w:rFonts w:hint="eastAsia"/>
        </w:rPr>
        <w:t>9.4.1 保护利用天敌，如瓢虫、草蛉、捕食螨等。</w:t>
      </w:r>
    </w:p>
    <w:p w14:paraId="624C6672" w14:textId="77777777" w:rsidR="008C30A8" w:rsidRDefault="00000000">
      <w:pPr>
        <w:pStyle w:val="afffb"/>
        <w:ind w:firstLineChars="300" w:firstLine="630"/>
      </w:pPr>
      <w:r>
        <w:rPr>
          <w:rFonts w:hint="eastAsia"/>
        </w:rPr>
        <w:t>9.4.2 使用生物农药:苏云金杆菌（</w:t>
      </w:r>
      <w:proofErr w:type="spellStart"/>
      <w:r>
        <w:rPr>
          <w:rFonts w:hint="eastAsia"/>
        </w:rPr>
        <w:t>Bt</w:t>
      </w:r>
      <w:proofErr w:type="spellEnd"/>
      <w:r>
        <w:rPr>
          <w:rFonts w:hint="eastAsia"/>
        </w:rPr>
        <w:t>）:防治鳞翅目幼虫；多抗霉素:防治霜霉病、疫病；木霉菌:防治根腐病、立枯病。</w:t>
      </w:r>
    </w:p>
    <w:p w14:paraId="28031921"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9.5 化学防治</w:t>
      </w:r>
    </w:p>
    <w:p w14:paraId="19E7C82E" w14:textId="77777777" w:rsidR="008C30A8" w:rsidRDefault="00000000">
      <w:pPr>
        <w:pStyle w:val="afffb"/>
        <w:ind w:firstLineChars="300" w:firstLine="630"/>
      </w:pPr>
      <w:r>
        <w:rPr>
          <w:rFonts w:hint="eastAsia"/>
        </w:rPr>
        <w:t>9.5.1 严格按照 NY/T 393和GB/T 8321 规定使用农药。</w:t>
      </w:r>
    </w:p>
    <w:p w14:paraId="6BF7413C" w14:textId="77777777" w:rsidR="008C30A8" w:rsidRDefault="00000000">
      <w:pPr>
        <w:pStyle w:val="afffb"/>
        <w:ind w:firstLineChars="300" w:firstLine="630"/>
      </w:pPr>
      <w:r>
        <w:rPr>
          <w:rFonts w:hint="eastAsia"/>
        </w:rPr>
        <w:t>9.5.2 禁止使用高毒、高残留农药及国家明令禁止的农药品种。</w:t>
      </w:r>
    </w:p>
    <w:p w14:paraId="078E814D" w14:textId="77777777" w:rsidR="008C30A8" w:rsidRDefault="00000000">
      <w:pPr>
        <w:pStyle w:val="afffb"/>
        <w:ind w:firstLineChars="300" w:firstLine="630"/>
      </w:pPr>
      <w:r>
        <w:rPr>
          <w:rFonts w:hint="eastAsia"/>
        </w:rPr>
        <w:t>9.5.3 主要病虫害防治方法见附录 A。</w:t>
      </w:r>
    </w:p>
    <w:p w14:paraId="01032D09" w14:textId="77777777" w:rsidR="008C30A8" w:rsidRDefault="00000000">
      <w:pPr>
        <w:pStyle w:val="afffb"/>
        <w:ind w:firstLineChars="300" w:firstLine="630"/>
      </w:pPr>
      <w:r>
        <w:rPr>
          <w:rFonts w:hint="eastAsia"/>
        </w:rPr>
        <w:t>9.5.4 安全间隔期:采收前15天内禁止使用化学农药。</w:t>
      </w:r>
    </w:p>
    <w:p w14:paraId="71E35F60" w14:textId="77777777" w:rsidR="008C30A8" w:rsidRDefault="00000000">
      <w:pPr>
        <w:pStyle w:val="1"/>
        <w:spacing w:before="312" w:after="312"/>
      </w:pPr>
      <w:bookmarkStart w:id="46" w:name="_Toc25405"/>
      <w:r>
        <w:rPr>
          <w:rFonts w:hint="eastAsia"/>
        </w:rPr>
        <w:t xml:space="preserve">10  </w:t>
      </w:r>
      <w:r>
        <w:rPr>
          <w:rFonts w:hint="eastAsia"/>
        </w:rPr>
        <w:t>采收与采后处理</w:t>
      </w:r>
      <w:bookmarkEnd w:id="46"/>
    </w:p>
    <w:p w14:paraId="3ACECD0E" w14:textId="77777777" w:rsidR="008C30A8" w:rsidRDefault="00000000">
      <w:pPr>
        <w:pStyle w:val="afffb"/>
        <w:rPr>
          <w:rFonts w:ascii="黑体" w:eastAsia="黑体" w:hAnsi="黑体" w:cs="黑体" w:hint="eastAsia"/>
        </w:rPr>
      </w:pPr>
      <w:r>
        <w:rPr>
          <w:rFonts w:ascii="黑体" w:eastAsia="黑体" w:hAnsi="黑体" w:cs="黑体" w:hint="eastAsia"/>
        </w:rPr>
        <w:t>10.1 采收时间</w:t>
      </w:r>
    </w:p>
    <w:p w14:paraId="2A9D55BF" w14:textId="77777777" w:rsidR="008C30A8" w:rsidRDefault="00000000">
      <w:pPr>
        <w:pStyle w:val="afffb"/>
        <w:ind w:firstLineChars="300" w:firstLine="630"/>
      </w:pPr>
      <w:r>
        <w:rPr>
          <w:rFonts w:hint="eastAsia"/>
        </w:rPr>
        <w:t>10.1.1 根据市场需求和植株生长情况适时采收。</w:t>
      </w:r>
    </w:p>
    <w:p w14:paraId="70EF5B0C" w14:textId="77777777" w:rsidR="008C30A8" w:rsidRDefault="00000000">
      <w:pPr>
        <w:pStyle w:val="afffb"/>
        <w:ind w:firstLineChars="300" w:firstLine="630"/>
      </w:pPr>
      <w:r>
        <w:rPr>
          <w:rFonts w:hint="eastAsia"/>
        </w:rPr>
        <w:lastRenderedPageBreak/>
        <w:t xml:space="preserve">10.1.2 春茬:3月～4月中下旬采收  </w:t>
      </w:r>
    </w:p>
    <w:p w14:paraId="2984D352" w14:textId="77777777" w:rsidR="008C30A8" w:rsidRDefault="00000000">
      <w:pPr>
        <w:pStyle w:val="afffb"/>
        <w:ind w:firstLineChars="300" w:firstLine="630"/>
      </w:pPr>
      <w:r>
        <w:rPr>
          <w:rFonts w:hint="eastAsia"/>
        </w:rPr>
        <w:t xml:space="preserve">10.1.3 夏茬:5月～7月底采收  </w:t>
      </w:r>
    </w:p>
    <w:p w14:paraId="67ABC348" w14:textId="77777777" w:rsidR="008C30A8" w:rsidRDefault="00000000">
      <w:pPr>
        <w:pStyle w:val="afffb"/>
        <w:ind w:firstLineChars="300" w:firstLine="630"/>
      </w:pPr>
      <w:r>
        <w:rPr>
          <w:rFonts w:hint="eastAsia"/>
        </w:rPr>
        <w:t>10.1.4 秋茬:10月～12月采收</w:t>
      </w:r>
    </w:p>
    <w:p w14:paraId="436FA0D6" w14:textId="77777777" w:rsidR="008C30A8" w:rsidRDefault="00000000">
      <w:pPr>
        <w:pStyle w:val="afffb"/>
        <w:ind w:firstLineChars="300" w:firstLine="630"/>
      </w:pPr>
      <w:r>
        <w:rPr>
          <w:rFonts w:hint="eastAsia"/>
        </w:rPr>
        <w:t>10.1.5 宜在清晨或傍晚采收，避开高温时段。</w:t>
      </w:r>
    </w:p>
    <w:p w14:paraId="2C79F900" w14:textId="77777777" w:rsidR="008C30A8" w:rsidRDefault="00000000">
      <w:pPr>
        <w:pStyle w:val="afffb"/>
        <w:rPr>
          <w:rFonts w:ascii="黑体" w:eastAsia="黑体" w:hAnsi="黑体" w:cs="黑体" w:hint="eastAsia"/>
        </w:rPr>
      </w:pPr>
      <w:r>
        <w:rPr>
          <w:rFonts w:ascii="黑体" w:eastAsia="黑体" w:hAnsi="黑体" w:cs="黑体" w:hint="eastAsia"/>
        </w:rPr>
        <w:t>10.2 采收方法</w:t>
      </w:r>
    </w:p>
    <w:p w14:paraId="5E5244DF" w14:textId="77777777" w:rsidR="008C30A8" w:rsidRDefault="00000000">
      <w:pPr>
        <w:pStyle w:val="afffb"/>
        <w:ind w:firstLineChars="300" w:firstLine="630"/>
      </w:pPr>
      <w:r>
        <w:rPr>
          <w:rFonts w:hint="eastAsia"/>
        </w:rPr>
        <w:t>10.2.1 采用人工采收或机械采收。</w:t>
      </w:r>
    </w:p>
    <w:p w14:paraId="152910FB" w14:textId="77777777" w:rsidR="008C30A8" w:rsidRDefault="00000000">
      <w:pPr>
        <w:pStyle w:val="afffb"/>
        <w:ind w:firstLineChars="300" w:firstLine="630"/>
      </w:pPr>
      <w:r>
        <w:rPr>
          <w:rFonts w:hint="eastAsia"/>
        </w:rPr>
        <w:t>10.2.2 采收高度:距地面2～3cm 处割取，保留基部促进再生。</w:t>
      </w:r>
    </w:p>
    <w:p w14:paraId="637D2B39" w14:textId="77777777" w:rsidR="008C30A8" w:rsidRDefault="00000000">
      <w:pPr>
        <w:pStyle w:val="afffb"/>
        <w:ind w:firstLineChars="300" w:firstLine="630"/>
      </w:pPr>
      <w:r>
        <w:rPr>
          <w:rFonts w:hint="eastAsia"/>
        </w:rPr>
        <w:t>10.2.3 轻拿轻放，避免机械损伤。</w:t>
      </w:r>
    </w:p>
    <w:p w14:paraId="53F012D5" w14:textId="77777777" w:rsidR="008C30A8" w:rsidRDefault="00000000">
      <w:pPr>
        <w:pStyle w:val="afffb"/>
        <w:rPr>
          <w:rFonts w:ascii="黑体" w:eastAsia="黑体" w:hAnsi="黑体" w:cs="黑体" w:hint="eastAsia"/>
        </w:rPr>
      </w:pPr>
      <w:r>
        <w:rPr>
          <w:rFonts w:ascii="黑体" w:eastAsia="黑体" w:hAnsi="黑体" w:cs="黑体" w:hint="eastAsia"/>
        </w:rPr>
        <w:t>10.3 采后处理</w:t>
      </w:r>
    </w:p>
    <w:p w14:paraId="3C0F4926" w14:textId="77777777" w:rsidR="008C30A8" w:rsidRDefault="00000000">
      <w:pPr>
        <w:pStyle w:val="afffb"/>
        <w:ind w:firstLineChars="300" w:firstLine="630"/>
      </w:pPr>
      <w:r>
        <w:rPr>
          <w:rFonts w:hint="eastAsia"/>
        </w:rPr>
        <w:t>10.3.1 预冷:采收后2小时内进行预冷，温度降至0～2℃。</w:t>
      </w:r>
    </w:p>
    <w:p w14:paraId="3176137E" w14:textId="77777777" w:rsidR="008C30A8" w:rsidRDefault="00000000">
      <w:pPr>
        <w:pStyle w:val="afffb"/>
        <w:ind w:firstLineChars="300" w:firstLine="630"/>
      </w:pPr>
      <w:r>
        <w:rPr>
          <w:rFonts w:hint="eastAsia"/>
        </w:rPr>
        <w:t>10.3.2 整理:去除黄叶、病叶、枯叶及杂质。</w:t>
      </w:r>
    </w:p>
    <w:p w14:paraId="19D696B4" w14:textId="77777777" w:rsidR="008C30A8" w:rsidRDefault="00000000">
      <w:pPr>
        <w:pStyle w:val="afffb"/>
        <w:ind w:firstLineChars="300" w:firstLine="630"/>
      </w:pPr>
      <w:r>
        <w:rPr>
          <w:rFonts w:hint="eastAsia"/>
        </w:rPr>
        <w:t>10.3.3 清洗:使用符合 GB 5749 的生活饮用水清洗，必要时使用臭氧水消毒。</w:t>
      </w:r>
    </w:p>
    <w:p w14:paraId="58602745" w14:textId="77777777" w:rsidR="008C30A8" w:rsidRDefault="00000000">
      <w:pPr>
        <w:pStyle w:val="afffb"/>
        <w:ind w:firstLineChars="300" w:firstLine="630"/>
      </w:pPr>
      <w:r>
        <w:rPr>
          <w:rFonts w:hint="eastAsia"/>
        </w:rPr>
        <w:t>10.3.4 分级:按长度、粗度、色泽进行分级:</w:t>
      </w:r>
    </w:p>
    <w:p w14:paraId="7BCF5E86" w14:textId="77777777" w:rsidR="008C30A8" w:rsidRDefault="00000000">
      <w:pPr>
        <w:pStyle w:val="afffb"/>
        <w:ind w:firstLineChars="300" w:firstLine="630"/>
      </w:pPr>
      <w:r>
        <w:rPr>
          <w:rFonts w:hint="eastAsia"/>
        </w:rPr>
        <w:t>特级:株高≥35cm，茎粗≥0.6cm，色泽鲜绿，无损伤</w:t>
      </w:r>
    </w:p>
    <w:p w14:paraId="5D6A406D" w14:textId="77777777" w:rsidR="008C30A8" w:rsidRDefault="00000000">
      <w:pPr>
        <w:pStyle w:val="afffb"/>
        <w:ind w:firstLineChars="300" w:firstLine="630"/>
      </w:pPr>
      <w:r>
        <w:rPr>
          <w:rFonts w:hint="eastAsia"/>
        </w:rPr>
        <w:t>一级:株高25～35cm，茎粗0.4～0.6cm，色泽绿，轻微损伤≤5%</w:t>
      </w:r>
    </w:p>
    <w:p w14:paraId="50367847" w14:textId="77777777" w:rsidR="008C30A8" w:rsidRDefault="00000000">
      <w:pPr>
        <w:pStyle w:val="afffb"/>
        <w:ind w:firstLineChars="300" w:firstLine="630"/>
      </w:pPr>
      <w:r>
        <w:rPr>
          <w:rFonts w:hint="eastAsia"/>
        </w:rPr>
        <w:t>二级:株高15～25cm，茎粗0.3～0.4cm，色泽尚绿，损伤≤10%</w:t>
      </w:r>
    </w:p>
    <w:p w14:paraId="54B11E19" w14:textId="77777777" w:rsidR="008C30A8" w:rsidRDefault="00000000">
      <w:pPr>
        <w:pStyle w:val="1"/>
        <w:spacing w:before="312" w:after="312"/>
      </w:pPr>
      <w:bookmarkStart w:id="47" w:name="_Toc688"/>
      <w:r>
        <w:rPr>
          <w:rFonts w:hint="eastAsia"/>
        </w:rPr>
        <w:t xml:space="preserve">11  </w:t>
      </w:r>
      <w:r>
        <w:rPr>
          <w:rFonts w:hint="eastAsia"/>
        </w:rPr>
        <w:t>包装、贮藏与运输</w:t>
      </w:r>
      <w:bookmarkEnd w:id="47"/>
    </w:p>
    <w:p w14:paraId="29DC8AE9"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11.1 包装</w:t>
      </w:r>
    </w:p>
    <w:p w14:paraId="0CC9E0B8" w14:textId="77777777" w:rsidR="008C30A8" w:rsidRDefault="00000000">
      <w:pPr>
        <w:pStyle w:val="afffb"/>
        <w:ind w:firstLineChars="300" w:firstLine="630"/>
      </w:pPr>
      <w:r>
        <w:rPr>
          <w:rFonts w:hint="eastAsia"/>
        </w:rPr>
        <w:t>11.1.1 包装材料应清洁、无毒、无害，符合食品包装卫生要求。</w:t>
      </w:r>
    </w:p>
    <w:p w14:paraId="37BE9EAD" w14:textId="77777777" w:rsidR="008C30A8" w:rsidRDefault="00000000">
      <w:pPr>
        <w:pStyle w:val="afffb"/>
        <w:ind w:firstLineChars="300" w:firstLine="630"/>
      </w:pPr>
      <w:r>
        <w:rPr>
          <w:rFonts w:hint="eastAsia"/>
        </w:rPr>
        <w:t>11.1.2 包装规格</w:t>
      </w:r>
    </w:p>
    <w:p w14:paraId="26DA36A7" w14:textId="77777777" w:rsidR="008C30A8" w:rsidRDefault="00000000">
      <w:pPr>
        <w:pStyle w:val="afffb"/>
        <w:ind w:firstLineChars="300" w:firstLine="630"/>
      </w:pPr>
      <w:r>
        <w:rPr>
          <w:rFonts w:hint="eastAsia"/>
        </w:rPr>
        <w:t>散装:周转筐装，每筐10～15kg</w:t>
      </w:r>
    </w:p>
    <w:p w14:paraId="1C6F7C69" w14:textId="77777777" w:rsidR="008C30A8" w:rsidRDefault="00000000">
      <w:pPr>
        <w:pStyle w:val="afffb"/>
        <w:ind w:firstLineChars="300" w:firstLine="630"/>
      </w:pPr>
      <w:r>
        <w:rPr>
          <w:rFonts w:hint="eastAsia"/>
        </w:rPr>
        <w:t>小包装:保鲜膜或保鲜袋，每包250～500g</w:t>
      </w:r>
    </w:p>
    <w:p w14:paraId="7C049684" w14:textId="77777777" w:rsidR="008C30A8" w:rsidRDefault="00000000">
      <w:pPr>
        <w:pStyle w:val="afffb"/>
        <w:ind w:firstLineChars="300" w:firstLine="630"/>
      </w:pPr>
      <w:r>
        <w:rPr>
          <w:rFonts w:hint="eastAsia"/>
        </w:rPr>
        <w:t>11.1.3 包装标识应注明:产品名称、产地、生产者、采收日期、保质期等。</w:t>
      </w:r>
    </w:p>
    <w:p w14:paraId="570F4601"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11.2 贮藏</w:t>
      </w:r>
    </w:p>
    <w:p w14:paraId="7FFD7E88" w14:textId="77777777" w:rsidR="008C30A8" w:rsidRDefault="00000000">
      <w:pPr>
        <w:pStyle w:val="afffb"/>
        <w:ind w:firstLineChars="300" w:firstLine="630"/>
      </w:pPr>
      <w:r>
        <w:rPr>
          <w:rFonts w:hint="eastAsia"/>
        </w:rPr>
        <w:t>11.2.1 贮藏温度:0～2℃，相对湿度90%～95%。</w:t>
      </w:r>
    </w:p>
    <w:p w14:paraId="3AEC365F" w14:textId="77777777" w:rsidR="008C30A8" w:rsidRDefault="00000000">
      <w:pPr>
        <w:pStyle w:val="afffb"/>
        <w:ind w:firstLineChars="300" w:firstLine="630"/>
      </w:pPr>
      <w:r>
        <w:rPr>
          <w:rFonts w:hint="eastAsia"/>
        </w:rPr>
        <w:t>11.2.2 贮藏期:7～10天。</w:t>
      </w:r>
    </w:p>
    <w:p w14:paraId="12EEA3DF" w14:textId="77777777" w:rsidR="008C30A8" w:rsidRDefault="00000000">
      <w:pPr>
        <w:pStyle w:val="afffb"/>
        <w:ind w:firstLineChars="300" w:firstLine="630"/>
      </w:pPr>
      <w:r>
        <w:rPr>
          <w:rFonts w:hint="eastAsia"/>
        </w:rPr>
        <w:t>11.2.3 贮藏库应定期消毒，保持清洁卫生。</w:t>
      </w:r>
    </w:p>
    <w:p w14:paraId="68114ED1"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11.3 运输</w:t>
      </w:r>
    </w:p>
    <w:p w14:paraId="7B099997" w14:textId="77777777" w:rsidR="008C30A8" w:rsidRDefault="00000000">
      <w:pPr>
        <w:pStyle w:val="afffb"/>
        <w:ind w:firstLineChars="300" w:firstLine="630"/>
      </w:pPr>
      <w:r>
        <w:rPr>
          <w:rFonts w:hint="eastAsia"/>
        </w:rPr>
        <w:lastRenderedPageBreak/>
        <w:t>11.3.1 使用冷链运输车辆，运输温度0～4℃。</w:t>
      </w:r>
    </w:p>
    <w:p w14:paraId="3A5624C0" w14:textId="77777777" w:rsidR="008C30A8" w:rsidRDefault="00000000">
      <w:pPr>
        <w:pStyle w:val="afffb"/>
        <w:ind w:firstLineChars="300" w:firstLine="630"/>
      </w:pPr>
      <w:r>
        <w:rPr>
          <w:rFonts w:hint="eastAsia"/>
        </w:rPr>
        <w:t>11.3.2 运输过程中避免挤压、碰撞和日晒雨淋。</w:t>
      </w:r>
    </w:p>
    <w:p w14:paraId="15CCAD00" w14:textId="77777777" w:rsidR="008C30A8" w:rsidRDefault="00000000">
      <w:pPr>
        <w:pStyle w:val="afffb"/>
        <w:ind w:firstLineChars="300" w:firstLine="630"/>
      </w:pPr>
      <w:r>
        <w:rPr>
          <w:rFonts w:hint="eastAsia"/>
        </w:rPr>
        <w:t>11.3.3 运输车辆应清洁、无异味，不得与有毒有害物品混装。</w:t>
      </w:r>
    </w:p>
    <w:p w14:paraId="681584E8" w14:textId="77777777" w:rsidR="008C30A8" w:rsidRDefault="00000000">
      <w:pPr>
        <w:pStyle w:val="1"/>
        <w:spacing w:before="312" w:after="312"/>
      </w:pPr>
      <w:bookmarkStart w:id="48" w:name="_Toc31991"/>
      <w:r>
        <w:rPr>
          <w:rFonts w:hint="eastAsia"/>
        </w:rPr>
        <w:t xml:space="preserve">12  </w:t>
      </w:r>
      <w:r>
        <w:rPr>
          <w:rFonts w:hint="eastAsia"/>
        </w:rPr>
        <w:t>生产档案管理</w:t>
      </w:r>
      <w:bookmarkEnd w:id="48"/>
    </w:p>
    <w:p w14:paraId="1C98A30E"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12.1 档案内容</w:t>
      </w:r>
    </w:p>
    <w:p w14:paraId="26B423B5" w14:textId="77777777" w:rsidR="008C30A8" w:rsidRDefault="00000000">
      <w:pPr>
        <w:pStyle w:val="afffb"/>
        <w:ind w:firstLineChars="300" w:firstLine="630"/>
      </w:pPr>
      <w:r>
        <w:rPr>
          <w:rFonts w:hint="eastAsia"/>
        </w:rPr>
        <w:t xml:space="preserve"> 建立完整的生产档案，记录内容包括:地块基本信息（位置、面积、前茬作物等）、投入品使用记录（种子、肥料、农药等）、农事操作记录（整地、定植、施肥、灌溉、采收等）、病虫害发生及防治记录、环境监测记录（土壤、水质、空气等）、产品检测记录。</w:t>
      </w:r>
    </w:p>
    <w:p w14:paraId="67CAA580"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12.2 档案保存</w:t>
      </w:r>
    </w:p>
    <w:p w14:paraId="643C1C07" w14:textId="77777777" w:rsidR="008C30A8" w:rsidRDefault="00000000">
      <w:pPr>
        <w:pStyle w:val="afffb"/>
        <w:ind w:firstLineChars="300" w:firstLine="630"/>
      </w:pPr>
      <w:r>
        <w:rPr>
          <w:rFonts w:hint="eastAsia"/>
        </w:rPr>
        <w:t>12.2.1 生产档案应真实、完整、可追溯。</w:t>
      </w:r>
    </w:p>
    <w:p w14:paraId="710C3466" w14:textId="77777777" w:rsidR="008C30A8" w:rsidRDefault="00000000">
      <w:pPr>
        <w:pStyle w:val="afffb"/>
        <w:ind w:firstLineChars="300" w:firstLine="630"/>
      </w:pPr>
      <w:r>
        <w:rPr>
          <w:rFonts w:hint="eastAsia"/>
        </w:rPr>
        <w:t>12.2.2 档案保存期限不少于3年。</w:t>
      </w:r>
    </w:p>
    <w:p w14:paraId="7C43108E" w14:textId="77777777" w:rsidR="008C30A8" w:rsidRDefault="00000000">
      <w:pPr>
        <w:pStyle w:val="afffb"/>
        <w:ind w:firstLineChars="300" w:firstLine="630"/>
      </w:pPr>
      <w:r>
        <w:rPr>
          <w:rFonts w:hint="eastAsia"/>
        </w:rPr>
        <w:t>12.2.3 鼓励采用电子化档案管理，便于查询和追溯。</w:t>
      </w:r>
    </w:p>
    <w:p w14:paraId="33DF202E"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12.3 档案记录表</w:t>
      </w:r>
    </w:p>
    <w:p w14:paraId="11E263A6" w14:textId="77777777" w:rsidR="008C30A8" w:rsidRDefault="00000000">
      <w:pPr>
        <w:pStyle w:val="afffb"/>
        <w:ind w:firstLineChars="400" w:firstLine="840"/>
      </w:pPr>
      <w:r>
        <w:rPr>
          <w:rFonts w:hint="eastAsia"/>
        </w:rPr>
        <w:t>生产档案记录表格式见附录B。</w:t>
      </w:r>
      <w:bookmarkStart w:id="49" w:name="_Toc12372"/>
      <w:bookmarkEnd w:id="4"/>
      <w:bookmarkEnd w:id="9"/>
    </w:p>
    <w:p w14:paraId="3515901A" w14:textId="77777777" w:rsidR="008C30A8" w:rsidRDefault="00000000">
      <w:pPr>
        <w:pStyle w:val="1"/>
        <w:spacing w:before="312" w:after="312"/>
      </w:pPr>
      <w:bookmarkStart w:id="50" w:name="_Toc431"/>
      <w:r>
        <w:rPr>
          <w:rFonts w:hint="eastAsia"/>
        </w:rPr>
        <w:t xml:space="preserve">13  </w:t>
      </w:r>
      <w:r>
        <w:rPr>
          <w:rFonts w:hint="eastAsia"/>
        </w:rPr>
        <w:t>质量追溯体系</w:t>
      </w:r>
      <w:bookmarkEnd w:id="50"/>
    </w:p>
    <w:p w14:paraId="17460326"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13.1追溯平台建设</w:t>
      </w:r>
    </w:p>
    <w:bookmarkEnd w:id="49"/>
    <w:p w14:paraId="73F38A24" w14:textId="77777777" w:rsidR="008C30A8" w:rsidRDefault="00000000">
      <w:pPr>
        <w:pStyle w:val="afffb"/>
      </w:pPr>
      <w:r>
        <w:rPr>
          <w:rFonts w:hint="eastAsia"/>
        </w:rPr>
        <w:t xml:space="preserve">   13.1.1 接入“花溪区香葱科技示范基地信息化服务平台”。</w:t>
      </w:r>
    </w:p>
    <w:p w14:paraId="61076FE7" w14:textId="77777777" w:rsidR="008C30A8" w:rsidRDefault="00000000">
      <w:pPr>
        <w:pStyle w:val="afffb"/>
      </w:pPr>
      <w:r>
        <w:rPr>
          <w:rFonts w:hint="eastAsia"/>
        </w:rPr>
        <w:t xml:space="preserve">   13.1.2 实现从种苗到餐桌的全程追溯。</w:t>
      </w:r>
    </w:p>
    <w:p w14:paraId="755CCF40"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13.2 追溯信息</w:t>
      </w:r>
    </w:p>
    <w:p w14:paraId="0487BE65" w14:textId="77777777" w:rsidR="008C30A8" w:rsidRDefault="00000000">
      <w:pPr>
        <w:pStyle w:val="afffb"/>
      </w:pPr>
      <w:r>
        <w:rPr>
          <w:rFonts w:hint="eastAsia"/>
        </w:rPr>
        <w:t xml:space="preserve">    13.2.1 每批次产品应赋予唯一追溯码。</w:t>
      </w:r>
    </w:p>
    <w:p w14:paraId="669FCAC8" w14:textId="77777777" w:rsidR="008C30A8" w:rsidRDefault="00000000">
      <w:pPr>
        <w:pStyle w:val="afffb"/>
        <w:ind w:firstLineChars="400" w:firstLine="840"/>
      </w:pPr>
      <w:r>
        <w:rPr>
          <w:rFonts w:hint="eastAsia"/>
        </w:rPr>
        <w:t>13.2.2 追溯信息包括:生产者信息、产地信息、种植过程信息、投入品使用信息、检测报告信息、流通信息。</w:t>
      </w:r>
    </w:p>
    <w:p w14:paraId="1B334D4D" w14:textId="77777777" w:rsidR="008C30A8" w:rsidRDefault="00000000">
      <w:pPr>
        <w:pStyle w:val="afffb"/>
        <w:ind w:firstLineChars="100" w:firstLine="210"/>
        <w:rPr>
          <w:rFonts w:ascii="黑体" w:eastAsia="黑体" w:hAnsi="黑体" w:cs="黑体" w:hint="eastAsia"/>
        </w:rPr>
      </w:pPr>
      <w:r>
        <w:rPr>
          <w:rFonts w:ascii="黑体" w:eastAsia="黑体" w:hAnsi="黑体" w:cs="黑体" w:hint="eastAsia"/>
        </w:rPr>
        <w:t>13.3 追溯查询</w:t>
      </w:r>
    </w:p>
    <w:p w14:paraId="1A293301" w14:textId="77777777" w:rsidR="008C30A8" w:rsidRDefault="00000000">
      <w:pPr>
        <w:pStyle w:val="afffb"/>
      </w:pPr>
      <w:r>
        <w:rPr>
          <w:rFonts w:hint="eastAsia"/>
        </w:rPr>
        <w:t xml:space="preserve">   13.3.1 消费者可通过扫描二维码查询产品追溯信息。</w:t>
      </w:r>
    </w:p>
    <w:p w14:paraId="39967166" w14:textId="77777777" w:rsidR="008C30A8" w:rsidRDefault="00000000">
      <w:pPr>
        <w:pStyle w:val="afffb"/>
      </w:pPr>
      <w:r>
        <w:rPr>
          <w:rFonts w:hint="eastAsia"/>
        </w:rPr>
        <w:t xml:space="preserve">   13.3.2 追溯信息应真实、准确、及时更新。</w:t>
      </w:r>
    </w:p>
    <w:p w14:paraId="5B892D32" w14:textId="77777777" w:rsidR="008C30A8" w:rsidRDefault="008C30A8">
      <w:pPr>
        <w:pStyle w:val="afffb"/>
        <w:ind w:firstLineChars="0" w:firstLine="0"/>
      </w:pPr>
    </w:p>
    <w:p w14:paraId="3897BA85" w14:textId="77777777" w:rsidR="008C30A8" w:rsidRDefault="008C30A8">
      <w:pPr>
        <w:pStyle w:val="1"/>
        <w:spacing w:before="312" w:after="312"/>
        <w:jc w:val="center"/>
      </w:pPr>
      <w:bookmarkStart w:id="51" w:name="_Toc24716"/>
    </w:p>
    <w:p w14:paraId="2FDB549D" w14:textId="77777777" w:rsidR="008C30A8" w:rsidRDefault="00000000">
      <w:pPr>
        <w:pStyle w:val="1"/>
        <w:spacing w:before="312" w:after="312"/>
        <w:jc w:val="center"/>
      </w:pPr>
      <w:r>
        <w:rPr>
          <w:rFonts w:hint="eastAsia"/>
        </w:rPr>
        <w:t>附录</w:t>
      </w:r>
      <w:r>
        <w:rPr>
          <w:rFonts w:hint="eastAsia"/>
        </w:rPr>
        <w:t xml:space="preserve"> A</w:t>
      </w:r>
      <w:bookmarkEnd w:id="51"/>
    </w:p>
    <w:p w14:paraId="0C49CBC7" w14:textId="77777777" w:rsidR="008C30A8" w:rsidRDefault="00000000">
      <w:pPr>
        <w:pStyle w:val="afffb"/>
        <w:jc w:val="center"/>
        <w:rPr>
          <w:rFonts w:ascii="黑体" w:eastAsia="黑体" w:hAnsi="黑体" w:cs="黑体" w:hint="eastAsia"/>
        </w:rPr>
      </w:pPr>
      <w:r>
        <w:rPr>
          <w:rFonts w:ascii="黑体" w:eastAsia="黑体" w:hAnsi="黑体" w:cs="黑体" w:hint="eastAsia"/>
        </w:rPr>
        <w:t>（资料性附录）</w:t>
      </w:r>
    </w:p>
    <w:p w14:paraId="061B4260" w14:textId="77777777" w:rsidR="008C30A8" w:rsidRDefault="00000000">
      <w:pPr>
        <w:pStyle w:val="afffb"/>
        <w:jc w:val="center"/>
        <w:rPr>
          <w:rFonts w:ascii="黑体" w:eastAsia="黑体" w:hAnsi="黑体" w:cs="黑体" w:hint="eastAsia"/>
        </w:rPr>
      </w:pPr>
      <w:r>
        <w:rPr>
          <w:rFonts w:ascii="黑体" w:eastAsia="黑体" w:hAnsi="黑体" w:cs="黑体" w:hint="eastAsia"/>
        </w:rPr>
        <w:t>香葱主要病虫害防治方法</w:t>
      </w:r>
    </w:p>
    <w:p w14:paraId="5ECE0F60" w14:textId="77777777" w:rsidR="008C30A8" w:rsidRDefault="00000000">
      <w:pPr>
        <w:pStyle w:val="afffb"/>
        <w:jc w:val="left"/>
      </w:pPr>
      <w:r>
        <w:rPr>
          <w:rFonts w:hint="eastAsia"/>
        </w:rPr>
        <w:t>A.1</w:t>
      </w:r>
      <w:r>
        <w:t>香</w:t>
      </w:r>
      <w:r>
        <w:rPr>
          <w:rFonts w:hint="eastAsia"/>
        </w:rPr>
        <w:t>葱主要病害防治按表A.1执行</w:t>
      </w:r>
    </w:p>
    <w:p w14:paraId="2230C00D" w14:textId="77777777" w:rsidR="008C30A8" w:rsidRDefault="00000000">
      <w:pPr>
        <w:pStyle w:val="afffb"/>
        <w:ind w:firstLineChars="700" w:firstLine="1470"/>
        <w:jc w:val="center"/>
      </w:pPr>
      <w:r>
        <w:rPr>
          <w:rFonts w:hint="eastAsia"/>
        </w:rPr>
        <w:t>表A.1 香葱主要病害</w:t>
      </w:r>
    </w:p>
    <w:tbl>
      <w:tblPr>
        <w:tblStyle w:val="affff8"/>
        <w:tblW w:w="0" w:type="auto"/>
        <w:tblInd w:w="5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3"/>
        <w:gridCol w:w="3190"/>
        <w:gridCol w:w="3190"/>
      </w:tblGrid>
      <w:tr w:rsidR="008C30A8" w14:paraId="401DCA8B" w14:textId="77777777">
        <w:tc>
          <w:tcPr>
            <w:tcW w:w="3133" w:type="dxa"/>
            <w:tcBorders>
              <w:top w:val="single" w:sz="4" w:space="0" w:color="auto"/>
              <w:bottom w:val="single" w:sz="4" w:space="0" w:color="auto"/>
            </w:tcBorders>
          </w:tcPr>
          <w:p w14:paraId="434474F6" w14:textId="77777777" w:rsidR="008C30A8" w:rsidRDefault="00000000">
            <w:pPr>
              <w:pStyle w:val="afffb"/>
              <w:ind w:firstLineChars="100" w:firstLine="210"/>
            </w:pPr>
            <w:r>
              <w:rPr>
                <w:rFonts w:hint="eastAsia"/>
              </w:rPr>
              <w:t>病害名称</w:t>
            </w:r>
          </w:p>
        </w:tc>
        <w:tc>
          <w:tcPr>
            <w:tcW w:w="3190" w:type="dxa"/>
            <w:tcBorders>
              <w:top w:val="single" w:sz="4" w:space="0" w:color="auto"/>
              <w:bottom w:val="single" w:sz="4" w:space="0" w:color="auto"/>
            </w:tcBorders>
          </w:tcPr>
          <w:p w14:paraId="3447CAB9" w14:textId="77777777" w:rsidR="008C30A8" w:rsidRDefault="00000000">
            <w:pPr>
              <w:pStyle w:val="afffb"/>
              <w:jc w:val="left"/>
            </w:pPr>
            <w:r>
              <w:rPr>
                <w:rFonts w:hint="eastAsia"/>
              </w:rPr>
              <w:t>识别特征</w:t>
            </w:r>
          </w:p>
        </w:tc>
        <w:tc>
          <w:tcPr>
            <w:tcW w:w="3190" w:type="dxa"/>
            <w:tcBorders>
              <w:top w:val="single" w:sz="4" w:space="0" w:color="auto"/>
              <w:bottom w:val="single" w:sz="4" w:space="0" w:color="auto"/>
            </w:tcBorders>
          </w:tcPr>
          <w:p w14:paraId="4138EE61" w14:textId="77777777" w:rsidR="008C30A8" w:rsidRDefault="00000000">
            <w:pPr>
              <w:pStyle w:val="afffb"/>
            </w:pPr>
            <w:r>
              <w:rPr>
                <w:rFonts w:hint="eastAsia"/>
              </w:rPr>
              <w:t>防治方法</w:t>
            </w:r>
          </w:p>
        </w:tc>
      </w:tr>
      <w:tr w:rsidR="008C30A8" w14:paraId="01A65E98" w14:textId="77777777">
        <w:tc>
          <w:tcPr>
            <w:tcW w:w="3133" w:type="dxa"/>
            <w:tcBorders>
              <w:top w:val="single" w:sz="4" w:space="0" w:color="auto"/>
            </w:tcBorders>
          </w:tcPr>
          <w:p w14:paraId="51EFFF07" w14:textId="77777777" w:rsidR="008C30A8" w:rsidRDefault="00000000">
            <w:pPr>
              <w:pStyle w:val="afffb"/>
              <w:ind w:firstLineChars="100" w:firstLine="210"/>
            </w:pPr>
            <w:r>
              <w:rPr>
                <w:rFonts w:hint="eastAsia"/>
              </w:rPr>
              <w:t>霜霉病</w:t>
            </w:r>
          </w:p>
        </w:tc>
        <w:tc>
          <w:tcPr>
            <w:tcW w:w="3190" w:type="dxa"/>
            <w:tcBorders>
              <w:top w:val="single" w:sz="4" w:space="0" w:color="auto"/>
            </w:tcBorders>
          </w:tcPr>
          <w:p w14:paraId="7F1782C9" w14:textId="77777777" w:rsidR="008C30A8" w:rsidRDefault="00000000">
            <w:pPr>
              <w:pStyle w:val="afffb"/>
              <w:ind w:firstLineChars="0" w:firstLine="0"/>
              <w:jc w:val="left"/>
            </w:pPr>
            <w:r>
              <w:rPr>
                <w:rFonts w:hint="eastAsia"/>
              </w:rPr>
              <w:t>叶片出现黄白色斑点，湿度大时产生灰紫色霉层</w:t>
            </w:r>
          </w:p>
        </w:tc>
        <w:tc>
          <w:tcPr>
            <w:tcW w:w="3190" w:type="dxa"/>
            <w:tcBorders>
              <w:top w:val="single" w:sz="4" w:space="0" w:color="auto"/>
            </w:tcBorders>
          </w:tcPr>
          <w:p w14:paraId="440151A7" w14:textId="77777777" w:rsidR="008C30A8" w:rsidRDefault="00000000">
            <w:pPr>
              <w:pStyle w:val="afffb"/>
              <w:ind w:firstLineChars="0" w:firstLine="0"/>
            </w:pPr>
            <w:r>
              <w:rPr>
                <w:rFonts w:hint="eastAsia"/>
              </w:rPr>
              <w:t>农业防治：轮作、降低湿度；药剂：72% 霜脲·锰锌 WP600倍液，安全间隔期7天。</w:t>
            </w:r>
          </w:p>
        </w:tc>
      </w:tr>
      <w:tr w:rsidR="008C30A8" w14:paraId="6C80803F" w14:textId="77777777">
        <w:tc>
          <w:tcPr>
            <w:tcW w:w="3133" w:type="dxa"/>
          </w:tcPr>
          <w:p w14:paraId="6687A869" w14:textId="77777777" w:rsidR="008C30A8" w:rsidRDefault="00000000">
            <w:pPr>
              <w:pStyle w:val="afffb"/>
              <w:ind w:firstLineChars="100" w:firstLine="210"/>
            </w:pPr>
            <w:r>
              <w:rPr>
                <w:rFonts w:hint="eastAsia"/>
              </w:rPr>
              <w:t>紫斑病</w:t>
            </w:r>
          </w:p>
        </w:tc>
        <w:tc>
          <w:tcPr>
            <w:tcW w:w="3190" w:type="dxa"/>
          </w:tcPr>
          <w:p w14:paraId="7D54B103" w14:textId="77777777" w:rsidR="008C30A8" w:rsidRDefault="00000000">
            <w:pPr>
              <w:pStyle w:val="afffb"/>
              <w:ind w:firstLineChars="0" w:firstLine="0"/>
              <w:jc w:val="left"/>
            </w:pPr>
            <w:r>
              <w:rPr>
                <w:rFonts w:hint="eastAsia"/>
              </w:rPr>
              <w:t>叶片出现椭圆形紫褐色病斑，有同心轮纹</w:t>
            </w:r>
          </w:p>
        </w:tc>
        <w:tc>
          <w:tcPr>
            <w:tcW w:w="3190" w:type="dxa"/>
          </w:tcPr>
          <w:p w14:paraId="3517C8D6" w14:textId="77777777" w:rsidR="008C30A8" w:rsidRDefault="00000000">
            <w:pPr>
              <w:pStyle w:val="afffb"/>
              <w:ind w:firstLineChars="0" w:firstLine="0"/>
            </w:pPr>
            <w:r>
              <w:rPr>
                <w:rFonts w:hint="eastAsia"/>
              </w:rPr>
              <w:t>农业防治：清除病残体；药剂：50%异菌脲WP1000倍液，安全间隔期10天。</w:t>
            </w:r>
          </w:p>
        </w:tc>
      </w:tr>
      <w:tr w:rsidR="008C30A8" w14:paraId="77B4B123" w14:textId="77777777">
        <w:tc>
          <w:tcPr>
            <w:tcW w:w="3133" w:type="dxa"/>
          </w:tcPr>
          <w:p w14:paraId="18C4EE2B" w14:textId="77777777" w:rsidR="008C30A8" w:rsidRDefault="00000000">
            <w:pPr>
              <w:pStyle w:val="afffb"/>
              <w:ind w:firstLineChars="100" w:firstLine="210"/>
            </w:pPr>
            <w:r>
              <w:rPr>
                <w:rFonts w:hint="eastAsia"/>
              </w:rPr>
              <w:t>疫病</w:t>
            </w:r>
          </w:p>
        </w:tc>
        <w:tc>
          <w:tcPr>
            <w:tcW w:w="3190" w:type="dxa"/>
          </w:tcPr>
          <w:p w14:paraId="55F1B612" w14:textId="77777777" w:rsidR="008C30A8" w:rsidRDefault="00000000">
            <w:pPr>
              <w:pStyle w:val="afffb"/>
              <w:ind w:firstLineChars="0" w:firstLine="0"/>
              <w:jc w:val="left"/>
            </w:pPr>
            <w:r>
              <w:rPr>
                <w:rFonts w:hint="eastAsia"/>
              </w:rPr>
              <w:t>叶片水浸状病斑，迅速扩展，潮湿时产生白霉</w:t>
            </w:r>
          </w:p>
        </w:tc>
        <w:tc>
          <w:tcPr>
            <w:tcW w:w="3190" w:type="dxa"/>
          </w:tcPr>
          <w:p w14:paraId="34E2B133" w14:textId="77777777" w:rsidR="008C30A8" w:rsidRDefault="00000000">
            <w:pPr>
              <w:pStyle w:val="afffb"/>
              <w:ind w:firstLineChars="0" w:firstLine="0"/>
            </w:pPr>
            <w:r>
              <w:rPr>
                <w:rFonts w:hint="eastAsia"/>
              </w:rPr>
              <w:t>农业防治：高畦栽培、及时排水；药剂：68%精甲霜·锰锌WG800倍液，安全间隔期7天。</w:t>
            </w:r>
          </w:p>
        </w:tc>
      </w:tr>
      <w:tr w:rsidR="008C30A8" w14:paraId="739AB54A" w14:textId="77777777">
        <w:tc>
          <w:tcPr>
            <w:tcW w:w="3133" w:type="dxa"/>
          </w:tcPr>
          <w:p w14:paraId="69FC9415" w14:textId="77777777" w:rsidR="008C30A8" w:rsidRDefault="00000000">
            <w:pPr>
              <w:pStyle w:val="afffb"/>
              <w:ind w:firstLineChars="100" w:firstLine="210"/>
            </w:pPr>
            <w:r>
              <w:rPr>
                <w:rFonts w:hint="eastAsia"/>
              </w:rPr>
              <w:t>根腐病</w:t>
            </w:r>
          </w:p>
        </w:tc>
        <w:tc>
          <w:tcPr>
            <w:tcW w:w="3190" w:type="dxa"/>
          </w:tcPr>
          <w:p w14:paraId="19C9D9F3" w14:textId="77777777" w:rsidR="008C30A8" w:rsidRDefault="00000000">
            <w:pPr>
              <w:pStyle w:val="afffb"/>
              <w:ind w:firstLineChars="0" w:firstLine="0"/>
              <w:jc w:val="left"/>
            </w:pPr>
            <w:r>
              <w:rPr>
                <w:rFonts w:hint="eastAsia"/>
              </w:rPr>
              <w:t>根部褐色腐烂，植株萎蔫</w:t>
            </w:r>
          </w:p>
        </w:tc>
        <w:tc>
          <w:tcPr>
            <w:tcW w:w="3190" w:type="dxa"/>
          </w:tcPr>
          <w:p w14:paraId="6FBAFD77" w14:textId="77777777" w:rsidR="008C30A8" w:rsidRDefault="00000000">
            <w:pPr>
              <w:pStyle w:val="afffb"/>
              <w:ind w:firstLineChars="0" w:firstLine="0"/>
            </w:pPr>
            <w:r>
              <w:rPr>
                <w:rFonts w:hint="eastAsia"/>
              </w:rPr>
              <w:t>农业防治：轮作、土壤消毒；药剂：30%恶霉灵AS1000倍液灌根</w:t>
            </w:r>
          </w:p>
        </w:tc>
      </w:tr>
      <w:tr w:rsidR="008C30A8" w14:paraId="7A948764" w14:textId="77777777">
        <w:tc>
          <w:tcPr>
            <w:tcW w:w="3133" w:type="dxa"/>
          </w:tcPr>
          <w:p w14:paraId="1129C9DA" w14:textId="77777777" w:rsidR="008C30A8" w:rsidRDefault="00000000">
            <w:pPr>
              <w:pStyle w:val="afffb"/>
              <w:ind w:firstLineChars="100" w:firstLine="210"/>
            </w:pPr>
            <w:r>
              <w:rPr>
                <w:rFonts w:hint="eastAsia"/>
              </w:rPr>
              <w:t>灰霉病</w:t>
            </w:r>
          </w:p>
        </w:tc>
        <w:tc>
          <w:tcPr>
            <w:tcW w:w="3190" w:type="dxa"/>
          </w:tcPr>
          <w:p w14:paraId="0B316E50" w14:textId="77777777" w:rsidR="008C30A8" w:rsidRDefault="00000000">
            <w:pPr>
              <w:pStyle w:val="afffb"/>
              <w:ind w:firstLineChars="0" w:firstLine="0"/>
              <w:jc w:val="left"/>
            </w:pPr>
            <w:r>
              <w:rPr>
                <w:rFonts w:hint="eastAsia"/>
              </w:rPr>
              <w:t>叶片出现V形病斑，湿度大时产生灰色霉层</w:t>
            </w:r>
          </w:p>
        </w:tc>
        <w:tc>
          <w:tcPr>
            <w:tcW w:w="3190" w:type="dxa"/>
          </w:tcPr>
          <w:p w14:paraId="0261BCCC" w14:textId="77777777" w:rsidR="008C30A8" w:rsidRDefault="00000000">
            <w:pPr>
              <w:pStyle w:val="afffb"/>
              <w:ind w:firstLineChars="0" w:firstLine="0"/>
            </w:pPr>
            <w:r>
              <w:rPr>
                <w:rFonts w:hint="eastAsia"/>
              </w:rPr>
              <w:t>农业防治：通风降湿；药剂：50% 腐霉利 WP1500倍液，安全间隔期7天 。</w:t>
            </w:r>
          </w:p>
        </w:tc>
      </w:tr>
    </w:tbl>
    <w:p w14:paraId="2F1B0AC2" w14:textId="77777777" w:rsidR="008C30A8" w:rsidRDefault="008C30A8">
      <w:pPr>
        <w:pStyle w:val="afffb"/>
      </w:pPr>
    </w:p>
    <w:p w14:paraId="3B786F98" w14:textId="77777777" w:rsidR="008C30A8" w:rsidRDefault="008C30A8">
      <w:pPr>
        <w:pStyle w:val="afffb"/>
        <w:ind w:firstLineChars="0" w:firstLine="0"/>
        <w:jc w:val="left"/>
      </w:pPr>
    </w:p>
    <w:p w14:paraId="165E0020" w14:textId="77777777" w:rsidR="008C30A8" w:rsidRDefault="008C30A8">
      <w:pPr>
        <w:pStyle w:val="afffb"/>
        <w:ind w:firstLineChars="100" w:firstLine="210"/>
        <w:jc w:val="left"/>
      </w:pPr>
    </w:p>
    <w:p w14:paraId="2F37804D" w14:textId="77777777" w:rsidR="008C30A8" w:rsidRDefault="008C30A8">
      <w:pPr>
        <w:pStyle w:val="afffb"/>
        <w:ind w:firstLineChars="100" w:firstLine="210"/>
        <w:jc w:val="left"/>
      </w:pPr>
    </w:p>
    <w:p w14:paraId="7F41D80B" w14:textId="77777777" w:rsidR="008C30A8" w:rsidRDefault="008C30A8">
      <w:pPr>
        <w:pStyle w:val="afffb"/>
        <w:ind w:firstLineChars="100" w:firstLine="210"/>
        <w:jc w:val="left"/>
      </w:pPr>
    </w:p>
    <w:p w14:paraId="1C0A288B" w14:textId="77777777" w:rsidR="008C30A8" w:rsidRDefault="008C30A8">
      <w:pPr>
        <w:pStyle w:val="afffb"/>
        <w:ind w:firstLineChars="100" w:firstLine="210"/>
        <w:jc w:val="left"/>
      </w:pPr>
    </w:p>
    <w:p w14:paraId="4CC20A6D" w14:textId="77777777" w:rsidR="008C30A8" w:rsidRDefault="008C30A8">
      <w:pPr>
        <w:pStyle w:val="afffb"/>
        <w:ind w:firstLineChars="100" w:firstLine="210"/>
        <w:jc w:val="left"/>
      </w:pPr>
    </w:p>
    <w:p w14:paraId="4B16DEB3" w14:textId="77777777" w:rsidR="008C30A8" w:rsidRDefault="00000000">
      <w:pPr>
        <w:pStyle w:val="afffb"/>
        <w:ind w:firstLineChars="100" w:firstLine="210"/>
        <w:jc w:val="left"/>
      </w:pPr>
      <w:r>
        <w:rPr>
          <w:rFonts w:hint="eastAsia"/>
        </w:rPr>
        <w:lastRenderedPageBreak/>
        <w:t>A.2</w:t>
      </w:r>
      <w:r>
        <w:t>香</w:t>
      </w:r>
      <w:r>
        <w:rPr>
          <w:rFonts w:hint="eastAsia"/>
        </w:rPr>
        <w:t>葱主要虫害防治按表A.2执行</w:t>
      </w:r>
    </w:p>
    <w:p w14:paraId="476A5078" w14:textId="77777777" w:rsidR="008C30A8" w:rsidRDefault="00000000">
      <w:pPr>
        <w:pStyle w:val="afffb"/>
        <w:ind w:firstLineChars="100" w:firstLine="210"/>
        <w:jc w:val="center"/>
      </w:pPr>
      <w:r>
        <w:rPr>
          <w:rFonts w:hint="eastAsia"/>
        </w:rPr>
        <w:t>表A.2</w:t>
      </w:r>
      <w:r>
        <w:t>香</w:t>
      </w:r>
      <w:r>
        <w:rPr>
          <w:rFonts w:hint="eastAsia"/>
        </w:rPr>
        <w:t>葱主要虫害</w:t>
      </w:r>
    </w:p>
    <w:tbl>
      <w:tblPr>
        <w:tblStyle w:val="affff8"/>
        <w:tblW w:w="0" w:type="auto"/>
        <w:tblLook w:val="04A0" w:firstRow="1" w:lastRow="0" w:firstColumn="1" w:lastColumn="0" w:noHBand="0" w:noVBand="1"/>
      </w:tblPr>
      <w:tblGrid>
        <w:gridCol w:w="2057"/>
        <w:gridCol w:w="4010"/>
        <w:gridCol w:w="3503"/>
      </w:tblGrid>
      <w:tr w:rsidR="008C30A8" w14:paraId="7C1E5C21" w14:textId="77777777">
        <w:tc>
          <w:tcPr>
            <w:tcW w:w="2057" w:type="dxa"/>
            <w:tcBorders>
              <w:left w:val="nil"/>
              <w:bottom w:val="single" w:sz="4" w:space="0" w:color="000000"/>
              <w:right w:val="nil"/>
            </w:tcBorders>
          </w:tcPr>
          <w:p w14:paraId="549DE475" w14:textId="77777777" w:rsidR="008C30A8" w:rsidRDefault="00000000">
            <w:pPr>
              <w:pStyle w:val="afffb"/>
              <w:jc w:val="left"/>
            </w:pPr>
            <w:r>
              <w:rPr>
                <w:rFonts w:hint="eastAsia"/>
              </w:rPr>
              <w:t>虫害名称</w:t>
            </w:r>
          </w:p>
        </w:tc>
        <w:tc>
          <w:tcPr>
            <w:tcW w:w="4010" w:type="dxa"/>
            <w:tcBorders>
              <w:left w:val="nil"/>
              <w:bottom w:val="single" w:sz="4" w:space="0" w:color="000000"/>
              <w:right w:val="nil"/>
            </w:tcBorders>
          </w:tcPr>
          <w:p w14:paraId="485246AD" w14:textId="77777777" w:rsidR="008C30A8" w:rsidRDefault="00000000">
            <w:pPr>
              <w:pStyle w:val="afffb"/>
              <w:jc w:val="center"/>
            </w:pPr>
            <w:r>
              <w:rPr>
                <w:rFonts w:hint="eastAsia"/>
              </w:rPr>
              <w:t>识别方法</w:t>
            </w:r>
          </w:p>
        </w:tc>
        <w:tc>
          <w:tcPr>
            <w:tcW w:w="3503" w:type="dxa"/>
            <w:tcBorders>
              <w:left w:val="nil"/>
              <w:bottom w:val="single" w:sz="4" w:space="0" w:color="000000"/>
              <w:right w:val="nil"/>
            </w:tcBorders>
          </w:tcPr>
          <w:p w14:paraId="176E4373" w14:textId="77777777" w:rsidR="008C30A8" w:rsidRDefault="00000000">
            <w:pPr>
              <w:pStyle w:val="afffb"/>
              <w:jc w:val="center"/>
            </w:pPr>
            <w:r>
              <w:rPr>
                <w:rFonts w:hint="eastAsia"/>
              </w:rPr>
              <w:t>防治方法</w:t>
            </w:r>
          </w:p>
        </w:tc>
      </w:tr>
      <w:tr w:rsidR="008C30A8" w14:paraId="0FF24C4C" w14:textId="77777777">
        <w:tc>
          <w:tcPr>
            <w:tcW w:w="2057" w:type="dxa"/>
            <w:tcBorders>
              <w:top w:val="single" w:sz="4" w:space="0" w:color="000000"/>
              <w:left w:val="nil"/>
              <w:bottom w:val="nil"/>
              <w:right w:val="nil"/>
            </w:tcBorders>
          </w:tcPr>
          <w:p w14:paraId="33C15786" w14:textId="77777777" w:rsidR="008C30A8" w:rsidRDefault="00000000">
            <w:pPr>
              <w:pStyle w:val="afffb"/>
              <w:jc w:val="left"/>
            </w:pPr>
            <w:r>
              <w:rPr>
                <w:rFonts w:hint="eastAsia"/>
              </w:rPr>
              <w:t>蓟马</w:t>
            </w:r>
          </w:p>
        </w:tc>
        <w:tc>
          <w:tcPr>
            <w:tcW w:w="4010" w:type="dxa"/>
            <w:tcBorders>
              <w:top w:val="single" w:sz="4" w:space="0" w:color="000000"/>
              <w:left w:val="nil"/>
              <w:bottom w:val="nil"/>
              <w:right w:val="nil"/>
            </w:tcBorders>
          </w:tcPr>
          <w:p w14:paraId="1B477B23" w14:textId="77777777" w:rsidR="008C30A8" w:rsidRDefault="00000000">
            <w:pPr>
              <w:pStyle w:val="afffb"/>
              <w:ind w:firstLineChars="0" w:firstLine="0"/>
              <w:jc w:val="left"/>
            </w:pPr>
            <w:r>
              <w:rPr>
                <w:rFonts w:hint="eastAsia"/>
              </w:rPr>
              <w:t>成虫和若虫锉吸叶片汁液，叶片出现银白色斑纹</w:t>
            </w:r>
          </w:p>
        </w:tc>
        <w:tc>
          <w:tcPr>
            <w:tcW w:w="3503" w:type="dxa"/>
            <w:tcBorders>
              <w:top w:val="single" w:sz="4" w:space="0" w:color="000000"/>
              <w:left w:val="nil"/>
              <w:bottom w:val="nil"/>
              <w:right w:val="nil"/>
            </w:tcBorders>
          </w:tcPr>
          <w:p w14:paraId="204B9DD2" w14:textId="77777777" w:rsidR="008C30A8" w:rsidRDefault="00000000">
            <w:pPr>
              <w:pStyle w:val="afffb"/>
              <w:ind w:firstLineChars="0" w:firstLine="0"/>
              <w:jc w:val="left"/>
            </w:pPr>
            <w:r>
              <w:rPr>
                <w:rFonts w:hint="eastAsia"/>
              </w:rPr>
              <w:t>物理防治：黄板诱杀；药剂：25%噻虫嗪WG 3000倍液，安全间隔期14天。</w:t>
            </w:r>
          </w:p>
        </w:tc>
      </w:tr>
      <w:tr w:rsidR="008C30A8" w14:paraId="14146895" w14:textId="77777777">
        <w:tc>
          <w:tcPr>
            <w:tcW w:w="2057" w:type="dxa"/>
            <w:tcBorders>
              <w:top w:val="nil"/>
              <w:left w:val="nil"/>
              <w:bottom w:val="nil"/>
              <w:right w:val="nil"/>
            </w:tcBorders>
          </w:tcPr>
          <w:p w14:paraId="5D65AC44" w14:textId="77777777" w:rsidR="008C30A8" w:rsidRDefault="00000000">
            <w:pPr>
              <w:pStyle w:val="afffb"/>
              <w:jc w:val="left"/>
            </w:pPr>
            <w:r>
              <w:rPr>
                <w:rFonts w:hint="eastAsia"/>
              </w:rPr>
              <w:t>蚜虫</w:t>
            </w:r>
          </w:p>
        </w:tc>
        <w:tc>
          <w:tcPr>
            <w:tcW w:w="4010" w:type="dxa"/>
            <w:tcBorders>
              <w:top w:val="nil"/>
              <w:left w:val="nil"/>
              <w:bottom w:val="nil"/>
              <w:right w:val="nil"/>
            </w:tcBorders>
          </w:tcPr>
          <w:p w14:paraId="208E906F" w14:textId="77777777" w:rsidR="008C30A8" w:rsidRDefault="00000000">
            <w:pPr>
              <w:pStyle w:val="afffb"/>
              <w:ind w:firstLineChars="0" w:firstLine="0"/>
              <w:jc w:val="left"/>
            </w:pPr>
            <w:r>
              <w:rPr>
                <w:rFonts w:hint="eastAsia"/>
              </w:rPr>
              <w:t>群集于叶片背面吸食汁液，分泌蜜露</w:t>
            </w:r>
          </w:p>
        </w:tc>
        <w:tc>
          <w:tcPr>
            <w:tcW w:w="3503" w:type="dxa"/>
            <w:tcBorders>
              <w:top w:val="nil"/>
              <w:left w:val="nil"/>
              <w:bottom w:val="nil"/>
              <w:right w:val="nil"/>
            </w:tcBorders>
          </w:tcPr>
          <w:p w14:paraId="1847C31A" w14:textId="77777777" w:rsidR="008C30A8" w:rsidRDefault="00000000">
            <w:pPr>
              <w:pStyle w:val="afffb"/>
              <w:ind w:firstLineChars="0" w:firstLine="0"/>
              <w:jc w:val="left"/>
            </w:pPr>
            <w:r>
              <w:rPr>
                <w:rFonts w:hint="eastAsia"/>
              </w:rPr>
              <w:t>物理防治：黄板诱杀；药剂：10% 吡虫啉WP 2000倍液，安全间隔期14天。</w:t>
            </w:r>
          </w:p>
        </w:tc>
      </w:tr>
      <w:tr w:rsidR="008C30A8" w14:paraId="47FC1014" w14:textId="77777777">
        <w:tc>
          <w:tcPr>
            <w:tcW w:w="2057" w:type="dxa"/>
            <w:tcBorders>
              <w:top w:val="nil"/>
              <w:left w:val="nil"/>
              <w:bottom w:val="nil"/>
              <w:right w:val="nil"/>
            </w:tcBorders>
          </w:tcPr>
          <w:p w14:paraId="6DFCCF14" w14:textId="77777777" w:rsidR="008C30A8" w:rsidRDefault="00000000">
            <w:pPr>
              <w:pStyle w:val="afffb"/>
              <w:jc w:val="left"/>
            </w:pPr>
            <w:r>
              <w:rPr>
                <w:rFonts w:hint="eastAsia"/>
              </w:rPr>
              <w:t>潜叶蝇</w:t>
            </w:r>
          </w:p>
        </w:tc>
        <w:tc>
          <w:tcPr>
            <w:tcW w:w="4010" w:type="dxa"/>
            <w:tcBorders>
              <w:top w:val="nil"/>
              <w:left w:val="nil"/>
              <w:bottom w:val="nil"/>
              <w:right w:val="nil"/>
            </w:tcBorders>
          </w:tcPr>
          <w:p w14:paraId="16A11FE3" w14:textId="77777777" w:rsidR="008C30A8" w:rsidRDefault="00000000">
            <w:pPr>
              <w:pStyle w:val="afffb"/>
              <w:ind w:firstLineChars="0" w:firstLine="0"/>
              <w:jc w:val="left"/>
            </w:pPr>
            <w:r>
              <w:rPr>
                <w:rFonts w:hint="eastAsia"/>
              </w:rPr>
              <w:t>幼虫在叶片内蛀食，形成白色弯曲虫道</w:t>
            </w:r>
          </w:p>
        </w:tc>
        <w:tc>
          <w:tcPr>
            <w:tcW w:w="3503" w:type="dxa"/>
            <w:tcBorders>
              <w:top w:val="nil"/>
              <w:left w:val="nil"/>
              <w:bottom w:val="nil"/>
              <w:right w:val="nil"/>
            </w:tcBorders>
          </w:tcPr>
          <w:p w14:paraId="3E51176A" w14:textId="77777777" w:rsidR="008C30A8" w:rsidRDefault="00000000">
            <w:pPr>
              <w:pStyle w:val="afffb"/>
              <w:ind w:firstLineChars="0" w:firstLine="0"/>
              <w:jc w:val="left"/>
            </w:pPr>
            <w:r>
              <w:rPr>
                <w:rFonts w:hint="eastAsia"/>
              </w:rPr>
              <w:t>物理防治：黄板诱杀；药剂：1.8% 阿维菌素EC 2000倍液，安全间隔期7天。</w:t>
            </w:r>
          </w:p>
        </w:tc>
      </w:tr>
      <w:tr w:rsidR="008C30A8" w14:paraId="3F369291" w14:textId="77777777">
        <w:tc>
          <w:tcPr>
            <w:tcW w:w="2057" w:type="dxa"/>
            <w:tcBorders>
              <w:top w:val="nil"/>
              <w:left w:val="nil"/>
              <w:bottom w:val="nil"/>
              <w:right w:val="nil"/>
            </w:tcBorders>
          </w:tcPr>
          <w:p w14:paraId="2C01AF8D" w14:textId="77777777" w:rsidR="008C30A8" w:rsidRDefault="00000000">
            <w:pPr>
              <w:pStyle w:val="afffb"/>
              <w:jc w:val="left"/>
            </w:pPr>
            <w:r>
              <w:rPr>
                <w:rFonts w:hint="eastAsia"/>
              </w:rPr>
              <w:t>葱蛆</w:t>
            </w:r>
          </w:p>
        </w:tc>
        <w:tc>
          <w:tcPr>
            <w:tcW w:w="4010" w:type="dxa"/>
            <w:tcBorders>
              <w:top w:val="nil"/>
              <w:left w:val="nil"/>
              <w:bottom w:val="nil"/>
              <w:right w:val="nil"/>
            </w:tcBorders>
          </w:tcPr>
          <w:p w14:paraId="57B8775B" w14:textId="77777777" w:rsidR="008C30A8" w:rsidRDefault="00000000">
            <w:pPr>
              <w:pStyle w:val="afffb"/>
              <w:ind w:firstLineChars="0" w:firstLine="0"/>
              <w:jc w:val="left"/>
            </w:pPr>
            <w:r>
              <w:rPr>
                <w:rFonts w:hint="eastAsia"/>
              </w:rPr>
              <w:t>幼虫蛀食鳞茎，导致植株萎蔫死亡</w:t>
            </w:r>
          </w:p>
        </w:tc>
        <w:tc>
          <w:tcPr>
            <w:tcW w:w="3503" w:type="dxa"/>
            <w:tcBorders>
              <w:top w:val="nil"/>
              <w:left w:val="nil"/>
              <w:bottom w:val="nil"/>
              <w:right w:val="nil"/>
            </w:tcBorders>
          </w:tcPr>
          <w:p w14:paraId="5AC7D4AB" w14:textId="77777777" w:rsidR="008C30A8" w:rsidRDefault="00000000">
            <w:pPr>
              <w:pStyle w:val="afffb"/>
              <w:ind w:firstLineChars="0" w:firstLine="0"/>
              <w:jc w:val="left"/>
            </w:pPr>
            <w:r>
              <w:rPr>
                <w:rFonts w:hint="eastAsia"/>
              </w:rPr>
              <w:t>农业防治：轮作、土壤处理；药剂：5%辛硫磷GR撒施，安全间隔期21天</w:t>
            </w:r>
          </w:p>
        </w:tc>
      </w:tr>
      <w:tr w:rsidR="008C30A8" w14:paraId="11067916" w14:textId="77777777">
        <w:tc>
          <w:tcPr>
            <w:tcW w:w="2057" w:type="dxa"/>
            <w:tcBorders>
              <w:top w:val="nil"/>
              <w:left w:val="nil"/>
              <w:right w:val="nil"/>
            </w:tcBorders>
          </w:tcPr>
          <w:p w14:paraId="2BA1947A" w14:textId="77777777" w:rsidR="008C30A8" w:rsidRDefault="00000000">
            <w:pPr>
              <w:pStyle w:val="afffb"/>
              <w:jc w:val="left"/>
            </w:pPr>
            <w:r>
              <w:rPr>
                <w:rFonts w:hint="eastAsia"/>
              </w:rPr>
              <w:t>斜纹夜蛾</w:t>
            </w:r>
          </w:p>
        </w:tc>
        <w:tc>
          <w:tcPr>
            <w:tcW w:w="4010" w:type="dxa"/>
            <w:tcBorders>
              <w:top w:val="nil"/>
              <w:left w:val="nil"/>
              <w:right w:val="nil"/>
            </w:tcBorders>
          </w:tcPr>
          <w:p w14:paraId="70C9D0F4" w14:textId="77777777" w:rsidR="008C30A8" w:rsidRDefault="00000000">
            <w:pPr>
              <w:pStyle w:val="afffb"/>
              <w:ind w:firstLineChars="0" w:firstLine="0"/>
              <w:jc w:val="left"/>
            </w:pPr>
            <w:r>
              <w:rPr>
                <w:rFonts w:hint="eastAsia"/>
              </w:rPr>
              <w:t>幼虫啃食叶片，严重时吃光叶片</w:t>
            </w:r>
          </w:p>
        </w:tc>
        <w:tc>
          <w:tcPr>
            <w:tcW w:w="3503" w:type="dxa"/>
            <w:tcBorders>
              <w:top w:val="nil"/>
              <w:left w:val="nil"/>
              <w:right w:val="nil"/>
            </w:tcBorders>
          </w:tcPr>
          <w:p w14:paraId="0962092B" w14:textId="77777777" w:rsidR="008C30A8" w:rsidRDefault="00000000">
            <w:pPr>
              <w:pStyle w:val="afffb"/>
              <w:ind w:firstLineChars="0" w:firstLine="0"/>
              <w:jc w:val="left"/>
            </w:pPr>
            <w:r>
              <w:rPr>
                <w:rFonts w:hint="eastAsia"/>
              </w:rPr>
              <w:t>物理防治：杀虫灯诱杀；药剂：5% 甲维盐WG 2000倍液，安全间隔期7天。</w:t>
            </w:r>
          </w:p>
        </w:tc>
      </w:tr>
    </w:tbl>
    <w:p w14:paraId="405FF8E4" w14:textId="77777777" w:rsidR="008C30A8" w:rsidRDefault="008C30A8">
      <w:pPr>
        <w:pStyle w:val="afffb"/>
        <w:ind w:firstLineChars="100" w:firstLine="210"/>
        <w:jc w:val="center"/>
      </w:pPr>
    </w:p>
    <w:p w14:paraId="3CDC09A3" w14:textId="77777777" w:rsidR="008C30A8" w:rsidRDefault="008C30A8">
      <w:pPr>
        <w:pStyle w:val="afffb"/>
        <w:ind w:firstLineChars="100" w:firstLine="210"/>
        <w:jc w:val="center"/>
      </w:pPr>
    </w:p>
    <w:p w14:paraId="606A7EA4" w14:textId="77777777" w:rsidR="008C30A8" w:rsidRDefault="008C30A8">
      <w:pPr>
        <w:pStyle w:val="afffb"/>
      </w:pPr>
    </w:p>
    <w:p w14:paraId="70893DE8" w14:textId="77777777" w:rsidR="008C30A8" w:rsidRDefault="008C30A8">
      <w:pPr>
        <w:ind w:firstLineChars="0" w:firstLine="0"/>
        <w:rPr>
          <w:rFonts w:ascii="Times New Roman" w:eastAsia="䅂䍄䕅⯋컌" w:hAnsi="Times New Roman"/>
          <w:color w:val="000000"/>
          <w:kern w:val="0"/>
        </w:rPr>
      </w:pPr>
    </w:p>
    <w:p w14:paraId="5C18CF70" w14:textId="77777777" w:rsidR="008C30A8" w:rsidRDefault="008C30A8">
      <w:pPr>
        <w:ind w:firstLineChars="0" w:firstLine="0"/>
        <w:rPr>
          <w:rFonts w:ascii="Times New Roman" w:eastAsia="䅂䍄䕅⯋컌" w:hAnsi="Times New Roman"/>
          <w:color w:val="000000"/>
          <w:kern w:val="0"/>
        </w:rPr>
      </w:pPr>
    </w:p>
    <w:p w14:paraId="3EDAD3BB" w14:textId="77777777" w:rsidR="008C30A8" w:rsidRDefault="008C30A8">
      <w:pPr>
        <w:ind w:firstLineChars="0" w:firstLine="0"/>
        <w:rPr>
          <w:rFonts w:ascii="Times New Roman" w:eastAsia="䅂䍄䕅⯋컌" w:hAnsi="Times New Roman"/>
          <w:color w:val="000000"/>
          <w:kern w:val="0"/>
        </w:rPr>
      </w:pPr>
    </w:p>
    <w:p w14:paraId="6BF970D1" w14:textId="77777777" w:rsidR="008C30A8" w:rsidRDefault="008C30A8">
      <w:pPr>
        <w:ind w:firstLineChars="0" w:firstLine="0"/>
        <w:rPr>
          <w:rFonts w:ascii="Times New Roman" w:eastAsia="䅂䍄䕅⯋컌" w:hAnsi="Times New Roman"/>
          <w:color w:val="000000"/>
          <w:kern w:val="0"/>
        </w:rPr>
      </w:pPr>
    </w:p>
    <w:p w14:paraId="5B69F17E" w14:textId="77777777" w:rsidR="008C30A8" w:rsidRDefault="008C30A8">
      <w:pPr>
        <w:ind w:firstLineChars="0" w:firstLine="0"/>
        <w:rPr>
          <w:rFonts w:ascii="Times New Roman" w:eastAsia="䅂䍄䕅⯋컌" w:hAnsi="Times New Roman"/>
          <w:color w:val="000000"/>
          <w:kern w:val="0"/>
        </w:rPr>
      </w:pPr>
    </w:p>
    <w:p w14:paraId="0A625A73" w14:textId="77777777" w:rsidR="008C30A8" w:rsidRDefault="008C30A8">
      <w:pPr>
        <w:pStyle w:val="1"/>
        <w:spacing w:before="312" w:after="312"/>
      </w:pPr>
      <w:bookmarkStart w:id="52" w:name="_Toc26069"/>
    </w:p>
    <w:p w14:paraId="7A34A1ED" w14:textId="77777777" w:rsidR="008C30A8" w:rsidRDefault="008C30A8"/>
    <w:p w14:paraId="5034EB1F" w14:textId="77777777" w:rsidR="008C30A8" w:rsidRDefault="00000000">
      <w:pPr>
        <w:pStyle w:val="1"/>
        <w:spacing w:before="312" w:after="312"/>
        <w:jc w:val="center"/>
      </w:pPr>
      <w:r>
        <w:rPr>
          <w:rFonts w:hint="eastAsia"/>
        </w:rPr>
        <w:lastRenderedPageBreak/>
        <w:t>附录</w:t>
      </w:r>
      <w:r>
        <w:rPr>
          <w:rFonts w:hint="eastAsia"/>
        </w:rPr>
        <w:t>B</w:t>
      </w:r>
      <w:bookmarkEnd w:id="52"/>
    </w:p>
    <w:p w14:paraId="192CDF01" w14:textId="77777777" w:rsidR="008C30A8" w:rsidRDefault="00000000">
      <w:pPr>
        <w:spacing w:line="420" w:lineRule="exact"/>
        <w:jc w:val="center"/>
        <w:outlineLvl w:val="0"/>
      </w:pPr>
      <w:r>
        <w:rPr>
          <w:rFonts w:ascii="黑体" w:eastAsia="黑体" w:hAnsi="黑体" w:hint="eastAsia"/>
          <w:lang w:bidi="th-TH"/>
        </w:rPr>
        <w:t>(资料性附录)</w:t>
      </w:r>
    </w:p>
    <w:p w14:paraId="6973DB90" w14:textId="77777777" w:rsidR="008C30A8" w:rsidRDefault="00000000">
      <w:pPr>
        <w:pStyle w:val="afffb"/>
        <w:jc w:val="center"/>
        <w:outlineLvl w:val="0"/>
        <w:rPr>
          <w:rFonts w:ascii="黑体" w:eastAsia="黑体" w:hAnsi="黑体" w:cs="黑体" w:hint="eastAsia"/>
        </w:rPr>
      </w:pPr>
      <w:r>
        <w:rPr>
          <w:rFonts w:ascii="黑体" w:eastAsia="黑体" w:hAnsi="黑体" w:cs="黑体" w:hint="eastAsia"/>
        </w:rPr>
        <w:t>附录 B（规范性）生产档案记录表</w:t>
      </w:r>
    </w:p>
    <w:p w14:paraId="1CBB17FA" w14:textId="77777777" w:rsidR="008C30A8" w:rsidRDefault="00000000">
      <w:pPr>
        <w:pStyle w:val="afffb"/>
        <w:jc w:val="center"/>
        <w:outlineLvl w:val="1"/>
      </w:pPr>
      <w:r>
        <w:rPr>
          <w:rFonts w:hint="eastAsia"/>
        </w:rPr>
        <w:t xml:space="preserve"> 表B.1 地块基本信息表</w:t>
      </w:r>
    </w:p>
    <w:tbl>
      <w:tblPr>
        <w:tblStyle w:val="affff8"/>
        <w:tblW w:w="0" w:type="auto"/>
        <w:tblLook w:val="04A0" w:firstRow="1" w:lastRow="0" w:firstColumn="1" w:lastColumn="0" w:noHBand="0" w:noVBand="1"/>
      </w:tblPr>
      <w:tblGrid>
        <w:gridCol w:w="4785"/>
        <w:gridCol w:w="4785"/>
      </w:tblGrid>
      <w:tr w:rsidR="008C30A8" w14:paraId="1377CDF5" w14:textId="77777777">
        <w:tc>
          <w:tcPr>
            <w:tcW w:w="4785" w:type="dxa"/>
            <w:tcBorders>
              <w:left w:val="nil"/>
              <w:bottom w:val="single" w:sz="4" w:space="0" w:color="000000"/>
              <w:right w:val="nil"/>
            </w:tcBorders>
          </w:tcPr>
          <w:p w14:paraId="5093A48A" w14:textId="77777777" w:rsidR="008C30A8" w:rsidRDefault="00000000">
            <w:pPr>
              <w:pStyle w:val="afffb"/>
              <w:jc w:val="center"/>
              <w:outlineLvl w:val="1"/>
            </w:pPr>
            <w:r>
              <w:rPr>
                <w:rFonts w:hint="eastAsia"/>
              </w:rPr>
              <w:t>项目</w:t>
            </w:r>
          </w:p>
        </w:tc>
        <w:tc>
          <w:tcPr>
            <w:tcW w:w="4785" w:type="dxa"/>
            <w:tcBorders>
              <w:left w:val="nil"/>
              <w:bottom w:val="single" w:sz="4" w:space="0" w:color="000000"/>
              <w:right w:val="nil"/>
            </w:tcBorders>
          </w:tcPr>
          <w:p w14:paraId="4B1C305A" w14:textId="77777777" w:rsidR="008C30A8" w:rsidRDefault="00000000">
            <w:pPr>
              <w:pStyle w:val="afffb"/>
              <w:jc w:val="center"/>
              <w:outlineLvl w:val="1"/>
            </w:pPr>
            <w:r>
              <w:rPr>
                <w:rFonts w:hint="eastAsia"/>
              </w:rPr>
              <w:t>内容</w:t>
            </w:r>
          </w:p>
        </w:tc>
      </w:tr>
      <w:tr w:rsidR="008C30A8" w14:paraId="200D285A" w14:textId="77777777">
        <w:tc>
          <w:tcPr>
            <w:tcW w:w="4785" w:type="dxa"/>
            <w:tcBorders>
              <w:top w:val="single" w:sz="4" w:space="0" w:color="000000"/>
              <w:left w:val="nil"/>
              <w:bottom w:val="nil"/>
              <w:right w:val="nil"/>
            </w:tcBorders>
          </w:tcPr>
          <w:p w14:paraId="7624DAA3" w14:textId="77777777" w:rsidR="008C30A8" w:rsidRDefault="00000000">
            <w:pPr>
              <w:pStyle w:val="afffb"/>
              <w:jc w:val="center"/>
              <w:outlineLvl w:val="1"/>
            </w:pPr>
            <w:r>
              <w:rPr>
                <w:rFonts w:hint="eastAsia"/>
              </w:rPr>
              <w:t>块地编号</w:t>
            </w:r>
          </w:p>
        </w:tc>
        <w:tc>
          <w:tcPr>
            <w:tcW w:w="4785" w:type="dxa"/>
            <w:tcBorders>
              <w:top w:val="single" w:sz="4" w:space="0" w:color="000000"/>
              <w:left w:val="nil"/>
              <w:bottom w:val="nil"/>
              <w:right w:val="nil"/>
            </w:tcBorders>
          </w:tcPr>
          <w:p w14:paraId="7EE4869D" w14:textId="77777777" w:rsidR="008C30A8" w:rsidRDefault="008C30A8">
            <w:pPr>
              <w:pStyle w:val="afffb"/>
              <w:jc w:val="center"/>
              <w:outlineLvl w:val="1"/>
            </w:pPr>
          </w:p>
        </w:tc>
      </w:tr>
      <w:tr w:rsidR="008C30A8" w14:paraId="3C4E74CF" w14:textId="77777777">
        <w:tc>
          <w:tcPr>
            <w:tcW w:w="4785" w:type="dxa"/>
            <w:tcBorders>
              <w:top w:val="nil"/>
              <w:left w:val="nil"/>
              <w:bottom w:val="nil"/>
              <w:right w:val="nil"/>
            </w:tcBorders>
          </w:tcPr>
          <w:p w14:paraId="33D1CD27" w14:textId="77777777" w:rsidR="008C30A8" w:rsidRDefault="00000000">
            <w:pPr>
              <w:pStyle w:val="afffb"/>
              <w:jc w:val="center"/>
              <w:outlineLvl w:val="1"/>
            </w:pPr>
            <w:r>
              <w:rPr>
                <w:rFonts w:hint="eastAsia"/>
              </w:rPr>
              <w:t>块地位置</w:t>
            </w:r>
          </w:p>
        </w:tc>
        <w:tc>
          <w:tcPr>
            <w:tcW w:w="4785" w:type="dxa"/>
            <w:tcBorders>
              <w:top w:val="nil"/>
              <w:left w:val="nil"/>
              <w:bottom w:val="nil"/>
              <w:right w:val="nil"/>
            </w:tcBorders>
          </w:tcPr>
          <w:p w14:paraId="12B81D73" w14:textId="77777777" w:rsidR="008C30A8" w:rsidRDefault="008C30A8">
            <w:pPr>
              <w:pStyle w:val="afffb"/>
              <w:jc w:val="center"/>
              <w:outlineLvl w:val="1"/>
            </w:pPr>
          </w:p>
        </w:tc>
      </w:tr>
      <w:tr w:rsidR="008C30A8" w14:paraId="6384F38A" w14:textId="77777777">
        <w:tc>
          <w:tcPr>
            <w:tcW w:w="4785" w:type="dxa"/>
            <w:tcBorders>
              <w:top w:val="nil"/>
              <w:left w:val="nil"/>
              <w:bottom w:val="nil"/>
              <w:right w:val="nil"/>
            </w:tcBorders>
          </w:tcPr>
          <w:p w14:paraId="28E3ED3C" w14:textId="77777777" w:rsidR="008C30A8" w:rsidRDefault="00000000">
            <w:pPr>
              <w:pStyle w:val="afffb"/>
              <w:jc w:val="center"/>
              <w:outlineLvl w:val="1"/>
            </w:pPr>
            <w:r>
              <w:rPr>
                <w:rFonts w:hint="eastAsia"/>
              </w:rPr>
              <w:t>块地面积（亩）</w:t>
            </w:r>
          </w:p>
        </w:tc>
        <w:tc>
          <w:tcPr>
            <w:tcW w:w="4785" w:type="dxa"/>
            <w:tcBorders>
              <w:top w:val="nil"/>
              <w:left w:val="nil"/>
              <w:bottom w:val="nil"/>
              <w:right w:val="nil"/>
            </w:tcBorders>
          </w:tcPr>
          <w:p w14:paraId="4B10EDF0" w14:textId="77777777" w:rsidR="008C30A8" w:rsidRDefault="008C30A8">
            <w:pPr>
              <w:pStyle w:val="afffb"/>
              <w:jc w:val="center"/>
              <w:outlineLvl w:val="1"/>
            </w:pPr>
          </w:p>
        </w:tc>
      </w:tr>
      <w:tr w:rsidR="008C30A8" w14:paraId="793C0F7C" w14:textId="77777777">
        <w:tc>
          <w:tcPr>
            <w:tcW w:w="4785" w:type="dxa"/>
            <w:tcBorders>
              <w:top w:val="nil"/>
              <w:left w:val="nil"/>
              <w:bottom w:val="nil"/>
              <w:right w:val="nil"/>
            </w:tcBorders>
          </w:tcPr>
          <w:p w14:paraId="7E7FEFC9" w14:textId="77777777" w:rsidR="008C30A8" w:rsidRDefault="00000000">
            <w:pPr>
              <w:pStyle w:val="afffb"/>
              <w:jc w:val="center"/>
              <w:outlineLvl w:val="1"/>
            </w:pPr>
            <w:r>
              <w:rPr>
                <w:rFonts w:hint="eastAsia"/>
              </w:rPr>
              <w:t>种植户姓名</w:t>
            </w:r>
          </w:p>
        </w:tc>
        <w:tc>
          <w:tcPr>
            <w:tcW w:w="4785" w:type="dxa"/>
            <w:tcBorders>
              <w:top w:val="nil"/>
              <w:left w:val="nil"/>
              <w:bottom w:val="nil"/>
              <w:right w:val="nil"/>
            </w:tcBorders>
          </w:tcPr>
          <w:p w14:paraId="0D1EFF7D" w14:textId="77777777" w:rsidR="008C30A8" w:rsidRDefault="008C30A8">
            <w:pPr>
              <w:pStyle w:val="afffb"/>
              <w:jc w:val="center"/>
              <w:outlineLvl w:val="1"/>
            </w:pPr>
          </w:p>
        </w:tc>
      </w:tr>
      <w:tr w:rsidR="008C30A8" w14:paraId="1AE7A64A" w14:textId="77777777">
        <w:tc>
          <w:tcPr>
            <w:tcW w:w="4785" w:type="dxa"/>
            <w:tcBorders>
              <w:top w:val="nil"/>
              <w:left w:val="nil"/>
              <w:bottom w:val="nil"/>
              <w:right w:val="nil"/>
            </w:tcBorders>
          </w:tcPr>
          <w:p w14:paraId="102B0747" w14:textId="77777777" w:rsidR="008C30A8" w:rsidRDefault="00000000">
            <w:pPr>
              <w:pStyle w:val="afffb"/>
              <w:jc w:val="center"/>
              <w:outlineLvl w:val="1"/>
            </w:pPr>
            <w:r>
              <w:rPr>
                <w:rFonts w:hint="eastAsia"/>
              </w:rPr>
              <w:t>联系电话</w:t>
            </w:r>
          </w:p>
        </w:tc>
        <w:tc>
          <w:tcPr>
            <w:tcW w:w="4785" w:type="dxa"/>
            <w:tcBorders>
              <w:top w:val="nil"/>
              <w:left w:val="nil"/>
              <w:bottom w:val="nil"/>
              <w:right w:val="nil"/>
            </w:tcBorders>
          </w:tcPr>
          <w:p w14:paraId="5DC2F2C0" w14:textId="77777777" w:rsidR="008C30A8" w:rsidRDefault="008C30A8">
            <w:pPr>
              <w:pStyle w:val="afffb"/>
              <w:jc w:val="center"/>
              <w:outlineLvl w:val="1"/>
            </w:pPr>
          </w:p>
        </w:tc>
      </w:tr>
      <w:tr w:rsidR="008C30A8" w14:paraId="2AD1E136" w14:textId="77777777">
        <w:tc>
          <w:tcPr>
            <w:tcW w:w="4785" w:type="dxa"/>
            <w:tcBorders>
              <w:top w:val="nil"/>
              <w:left w:val="nil"/>
              <w:bottom w:val="nil"/>
              <w:right w:val="nil"/>
            </w:tcBorders>
          </w:tcPr>
          <w:p w14:paraId="43E325FF" w14:textId="77777777" w:rsidR="008C30A8" w:rsidRDefault="00000000">
            <w:pPr>
              <w:pStyle w:val="afffb"/>
              <w:jc w:val="center"/>
              <w:outlineLvl w:val="1"/>
            </w:pPr>
            <w:r>
              <w:rPr>
                <w:rFonts w:hint="eastAsia"/>
              </w:rPr>
              <w:t>前茬作物</w:t>
            </w:r>
          </w:p>
        </w:tc>
        <w:tc>
          <w:tcPr>
            <w:tcW w:w="4785" w:type="dxa"/>
            <w:tcBorders>
              <w:top w:val="nil"/>
              <w:left w:val="nil"/>
              <w:bottom w:val="nil"/>
              <w:right w:val="nil"/>
            </w:tcBorders>
          </w:tcPr>
          <w:p w14:paraId="7C357B8E" w14:textId="77777777" w:rsidR="008C30A8" w:rsidRDefault="008C30A8">
            <w:pPr>
              <w:pStyle w:val="afffb"/>
              <w:jc w:val="center"/>
              <w:outlineLvl w:val="1"/>
            </w:pPr>
          </w:p>
        </w:tc>
      </w:tr>
      <w:tr w:rsidR="008C30A8" w14:paraId="4DFF0D0A" w14:textId="77777777">
        <w:tc>
          <w:tcPr>
            <w:tcW w:w="4785" w:type="dxa"/>
            <w:tcBorders>
              <w:top w:val="nil"/>
              <w:left w:val="nil"/>
              <w:bottom w:val="nil"/>
              <w:right w:val="nil"/>
            </w:tcBorders>
          </w:tcPr>
          <w:p w14:paraId="50B99A60" w14:textId="77777777" w:rsidR="008C30A8" w:rsidRDefault="00000000">
            <w:pPr>
              <w:pStyle w:val="afffb"/>
              <w:jc w:val="center"/>
              <w:outlineLvl w:val="1"/>
            </w:pPr>
            <w:r>
              <w:rPr>
                <w:rFonts w:hint="eastAsia"/>
              </w:rPr>
              <w:t>土壤类型</w:t>
            </w:r>
          </w:p>
        </w:tc>
        <w:tc>
          <w:tcPr>
            <w:tcW w:w="4785" w:type="dxa"/>
            <w:tcBorders>
              <w:top w:val="nil"/>
              <w:left w:val="nil"/>
              <w:bottom w:val="nil"/>
              <w:right w:val="nil"/>
            </w:tcBorders>
          </w:tcPr>
          <w:p w14:paraId="7B6432D5" w14:textId="77777777" w:rsidR="008C30A8" w:rsidRDefault="008C30A8">
            <w:pPr>
              <w:pStyle w:val="afffb"/>
              <w:jc w:val="center"/>
              <w:outlineLvl w:val="1"/>
            </w:pPr>
          </w:p>
        </w:tc>
      </w:tr>
      <w:tr w:rsidR="008C30A8" w14:paraId="611EC249" w14:textId="77777777">
        <w:tc>
          <w:tcPr>
            <w:tcW w:w="4785" w:type="dxa"/>
            <w:tcBorders>
              <w:top w:val="nil"/>
              <w:left w:val="nil"/>
              <w:right w:val="nil"/>
            </w:tcBorders>
          </w:tcPr>
          <w:p w14:paraId="4CA4159E" w14:textId="77777777" w:rsidR="008C30A8" w:rsidRDefault="00000000">
            <w:pPr>
              <w:pStyle w:val="afffb"/>
              <w:jc w:val="center"/>
              <w:outlineLvl w:val="1"/>
            </w:pPr>
            <w:r>
              <w:rPr>
                <w:rFonts w:hint="eastAsia"/>
              </w:rPr>
              <w:t>检测日期</w:t>
            </w:r>
          </w:p>
        </w:tc>
        <w:tc>
          <w:tcPr>
            <w:tcW w:w="4785" w:type="dxa"/>
            <w:tcBorders>
              <w:top w:val="nil"/>
              <w:left w:val="nil"/>
              <w:right w:val="nil"/>
            </w:tcBorders>
          </w:tcPr>
          <w:p w14:paraId="4DDE3832" w14:textId="77777777" w:rsidR="008C30A8" w:rsidRDefault="008C30A8">
            <w:pPr>
              <w:pStyle w:val="afffb"/>
              <w:jc w:val="center"/>
              <w:outlineLvl w:val="1"/>
            </w:pPr>
          </w:p>
        </w:tc>
      </w:tr>
    </w:tbl>
    <w:p w14:paraId="7410487A" w14:textId="77777777" w:rsidR="008C30A8" w:rsidRDefault="008C30A8">
      <w:pPr>
        <w:pStyle w:val="afffb"/>
        <w:jc w:val="center"/>
        <w:outlineLvl w:val="0"/>
      </w:pPr>
    </w:p>
    <w:p w14:paraId="2FB967FB" w14:textId="77777777" w:rsidR="008C30A8" w:rsidRDefault="00000000">
      <w:pPr>
        <w:pStyle w:val="afffb"/>
        <w:jc w:val="center"/>
        <w:outlineLvl w:val="1"/>
      </w:pPr>
      <w:r>
        <w:rPr>
          <w:rFonts w:hint="eastAsia"/>
        </w:rPr>
        <w:t>表B.2 投入品使用记录表</w:t>
      </w:r>
    </w:p>
    <w:tbl>
      <w:tblPr>
        <w:tblStyle w:val="affff8"/>
        <w:tblW w:w="4996" w:type="pct"/>
        <w:tblLook w:val="04A0" w:firstRow="1" w:lastRow="0" w:firstColumn="1" w:lastColumn="0" w:noHBand="0" w:noVBand="1"/>
      </w:tblPr>
      <w:tblGrid>
        <w:gridCol w:w="1366"/>
        <w:gridCol w:w="1366"/>
        <w:gridCol w:w="1366"/>
        <w:gridCol w:w="1366"/>
        <w:gridCol w:w="1366"/>
        <w:gridCol w:w="1365"/>
        <w:gridCol w:w="1367"/>
      </w:tblGrid>
      <w:tr w:rsidR="008C30A8" w14:paraId="32E2F0AB" w14:textId="77777777">
        <w:tc>
          <w:tcPr>
            <w:tcW w:w="714" w:type="pct"/>
          </w:tcPr>
          <w:p w14:paraId="76D6E52B" w14:textId="77777777" w:rsidR="008C30A8" w:rsidRDefault="00000000">
            <w:pPr>
              <w:pStyle w:val="afffb"/>
              <w:ind w:firstLineChars="0" w:firstLine="0"/>
              <w:outlineLvl w:val="1"/>
            </w:pPr>
            <w:r>
              <w:rPr>
                <w:rFonts w:hint="eastAsia"/>
              </w:rPr>
              <w:t>日期</w:t>
            </w:r>
          </w:p>
        </w:tc>
        <w:tc>
          <w:tcPr>
            <w:tcW w:w="714" w:type="pct"/>
          </w:tcPr>
          <w:p w14:paraId="2D228C6C" w14:textId="77777777" w:rsidR="008C30A8" w:rsidRDefault="00000000">
            <w:pPr>
              <w:pStyle w:val="afffb"/>
              <w:ind w:firstLineChars="0" w:firstLine="0"/>
              <w:outlineLvl w:val="1"/>
            </w:pPr>
            <w:r>
              <w:rPr>
                <w:rFonts w:hint="eastAsia"/>
              </w:rPr>
              <w:t>投入品名称</w:t>
            </w:r>
          </w:p>
        </w:tc>
        <w:tc>
          <w:tcPr>
            <w:tcW w:w="714" w:type="pct"/>
          </w:tcPr>
          <w:p w14:paraId="2171D0FF" w14:textId="77777777" w:rsidR="008C30A8" w:rsidRDefault="00000000">
            <w:pPr>
              <w:pStyle w:val="afffb"/>
              <w:outlineLvl w:val="1"/>
            </w:pPr>
            <w:r>
              <w:rPr>
                <w:rFonts w:hint="eastAsia"/>
              </w:rPr>
              <w:t>规格</w:t>
            </w:r>
          </w:p>
        </w:tc>
        <w:tc>
          <w:tcPr>
            <w:tcW w:w="714" w:type="pct"/>
          </w:tcPr>
          <w:p w14:paraId="266B7E3C" w14:textId="77777777" w:rsidR="008C30A8" w:rsidRDefault="00000000">
            <w:pPr>
              <w:pStyle w:val="afffb"/>
              <w:outlineLvl w:val="1"/>
            </w:pPr>
            <w:r>
              <w:rPr>
                <w:rFonts w:hint="eastAsia"/>
              </w:rPr>
              <w:t>用量</w:t>
            </w:r>
          </w:p>
        </w:tc>
        <w:tc>
          <w:tcPr>
            <w:tcW w:w="714" w:type="pct"/>
          </w:tcPr>
          <w:p w14:paraId="04D69519" w14:textId="77777777" w:rsidR="008C30A8" w:rsidRDefault="00000000">
            <w:pPr>
              <w:pStyle w:val="afffb"/>
              <w:ind w:firstLineChars="0" w:firstLine="0"/>
              <w:outlineLvl w:val="1"/>
            </w:pPr>
            <w:r>
              <w:rPr>
                <w:rFonts w:hint="eastAsia"/>
              </w:rPr>
              <w:t>使用方法</w:t>
            </w:r>
          </w:p>
        </w:tc>
        <w:tc>
          <w:tcPr>
            <w:tcW w:w="714" w:type="pct"/>
          </w:tcPr>
          <w:p w14:paraId="372296A1" w14:textId="77777777" w:rsidR="008C30A8" w:rsidRDefault="00000000">
            <w:pPr>
              <w:pStyle w:val="afffb"/>
              <w:ind w:firstLineChars="0" w:firstLine="0"/>
              <w:outlineLvl w:val="1"/>
            </w:pPr>
            <w:r>
              <w:rPr>
                <w:rFonts w:hint="eastAsia"/>
              </w:rPr>
              <w:t>安全间隔期</w:t>
            </w:r>
          </w:p>
        </w:tc>
        <w:tc>
          <w:tcPr>
            <w:tcW w:w="715" w:type="pct"/>
          </w:tcPr>
          <w:p w14:paraId="44F98152" w14:textId="77777777" w:rsidR="008C30A8" w:rsidRDefault="00000000">
            <w:pPr>
              <w:pStyle w:val="afffb"/>
              <w:outlineLvl w:val="1"/>
            </w:pPr>
            <w:r>
              <w:rPr>
                <w:rFonts w:hint="eastAsia"/>
              </w:rPr>
              <w:t>记录人</w:t>
            </w:r>
          </w:p>
        </w:tc>
      </w:tr>
      <w:tr w:rsidR="008C30A8" w14:paraId="5DE2D909" w14:textId="77777777">
        <w:tc>
          <w:tcPr>
            <w:tcW w:w="714" w:type="pct"/>
          </w:tcPr>
          <w:p w14:paraId="4737ADB5" w14:textId="77777777" w:rsidR="008C30A8" w:rsidRDefault="008C30A8">
            <w:pPr>
              <w:pStyle w:val="afffb"/>
              <w:outlineLvl w:val="1"/>
            </w:pPr>
          </w:p>
        </w:tc>
        <w:tc>
          <w:tcPr>
            <w:tcW w:w="714" w:type="pct"/>
          </w:tcPr>
          <w:p w14:paraId="3E0FCD93" w14:textId="77777777" w:rsidR="008C30A8" w:rsidRDefault="008C30A8">
            <w:pPr>
              <w:pStyle w:val="afffb"/>
              <w:outlineLvl w:val="1"/>
            </w:pPr>
          </w:p>
        </w:tc>
        <w:tc>
          <w:tcPr>
            <w:tcW w:w="714" w:type="pct"/>
          </w:tcPr>
          <w:p w14:paraId="7F4E4B8D" w14:textId="77777777" w:rsidR="008C30A8" w:rsidRDefault="008C30A8">
            <w:pPr>
              <w:pStyle w:val="afffb"/>
              <w:outlineLvl w:val="1"/>
            </w:pPr>
          </w:p>
        </w:tc>
        <w:tc>
          <w:tcPr>
            <w:tcW w:w="714" w:type="pct"/>
          </w:tcPr>
          <w:p w14:paraId="79B5678A" w14:textId="77777777" w:rsidR="008C30A8" w:rsidRDefault="008C30A8">
            <w:pPr>
              <w:pStyle w:val="afffb"/>
              <w:outlineLvl w:val="1"/>
            </w:pPr>
          </w:p>
        </w:tc>
        <w:tc>
          <w:tcPr>
            <w:tcW w:w="714" w:type="pct"/>
          </w:tcPr>
          <w:p w14:paraId="3F521B22" w14:textId="77777777" w:rsidR="008C30A8" w:rsidRDefault="008C30A8">
            <w:pPr>
              <w:pStyle w:val="afffb"/>
              <w:outlineLvl w:val="1"/>
            </w:pPr>
          </w:p>
        </w:tc>
        <w:tc>
          <w:tcPr>
            <w:tcW w:w="714" w:type="pct"/>
          </w:tcPr>
          <w:p w14:paraId="4BE7C6E2" w14:textId="77777777" w:rsidR="008C30A8" w:rsidRDefault="008C30A8">
            <w:pPr>
              <w:pStyle w:val="afffb"/>
              <w:outlineLvl w:val="1"/>
            </w:pPr>
          </w:p>
        </w:tc>
        <w:tc>
          <w:tcPr>
            <w:tcW w:w="715" w:type="pct"/>
          </w:tcPr>
          <w:p w14:paraId="15C5BCA6" w14:textId="77777777" w:rsidR="008C30A8" w:rsidRDefault="008C30A8">
            <w:pPr>
              <w:pStyle w:val="afffb"/>
              <w:outlineLvl w:val="1"/>
            </w:pPr>
          </w:p>
        </w:tc>
      </w:tr>
    </w:tbl>
    <w:p w14:paraId="62AD18F7" w14:textId="77777777" w:rsidR="008C30A8" w:rsidRDefault="008C30A8">
      <w:pPr>
        <w:pStyle w:val="afffb"/>
        <w:outlineLvl w:val="0"/>
      </w:pPr>
    </w:p>
    <w:p w14:paraId="25A3AEBF" w14:textId="77777777" w:rsidR="008C30A8" w:rsidRDefault="00000000">
      <w:pPr>
        <w:spacing w:line="420" w:lineRule="exact"/>
        <w:jc w:val="center"/>
        <w:outlineLvl w:val="1"/>
        <w:rPr>
          <w:rFonts w:ascii="黑体" w:eastAsia="黑体" w:hAnsi="黑体" w:hint="eastAsia"/>
          <w:lang w:bidi="th-TH"/>
        </w:rPr>
      </w:pPr>
      <w:r>
        <w:rPr>
          <w:rFonts w:hint="eastAsia"/>
        </w:rPr>
        <w:t>表</w:t>
      </w:r>
      <w:r>
        <w:rPr>
          <w:rFonts w:hint="eastAsia"/>
        </w:rPr>
        <w:t xml:space="preserve">B.3 </w:t>
      </w:r>
      <w:r>
        <w:rPr>
          <w:rFonts w:hint="eastAsia"/>
        </w:rPr>
        <w:t>农事操作记录表</w:t>
      </w:r>
    </w:p>
    <w:tbl>
      <w:tblPr>
        <w:tblStyle w:val="affff8"/>
        <w:tblW w:w="0" w:type="auto"/>
        <w:tblLook w:val="04A0" w:firstRow="1" w:lastRow="0" w:firstColumn="1" w:lastColumn="0" w:noHBand="0" w:noVBand="1"/>
      </w:tblPr>
      <w:tblGrid>
        <w:gridCol w:w="1914"/>
        <w:gridCol w:w="1914"/>
        <w:gridCol w:w="1914"/>
        <w:gridCol w:w="1914"/>
        <w:gridCol w:w="1914"/>
      </w:tblGrid>
      <w:tr w:rsidR="008C30A8" w14:paraId="5A697766" w14:textId="77777777">
        <w:tc>
          <w:tcPr>
            <w:tcW w:w="1914" w:type="dxa"/>
          </w:tcPr>
          <w:p w14:paraId="1373A843" w14:textId="77777777" w:rsidR="008C30A8" w:rsidRDefault="00000000">
            <w:pPr>
              <w:outlineLvl w:val="1"/>
              <w:rPr>
                <w:rFonts w:ascii="Times New Roman" w:eastAsia="䅂䍄䕅⯋컌" w:hAnsi="Times New Roman"/>
                <w:color w:val="000000"/>
                <w:kern w:val="0"/>
              </w:rPr>
            </w:pPr>
            <w:r>
              <w:rPr>
                <w:rFonts w:ascii="Times New Roman" w:eastAsia="䅂䍄䕅⯋컌" w:hAnsi="Times New Roman" w:hint="eastAsia"/>
                <w:color w:val="000000"/>
                <w:kern w:val="0"/>
              </w:rPr>
              <w:t>日期</w:t>
            </w:r>
          </w:p>
        </w:tc>
        <w:tc>
          <w:tcPr>
            <w:tcW w:w="1914" w:type="dxa"/>
          </w:tcPr>
          <w:p w14:paraId="570AC1C5" w14:textId="77777777" w:rsidR="008C30A8" w:rsidRDefault="00000000">
            <w:pPr>
              <w:outlineLvl w:val="1"/>
              <w:rPr>
                <w:rFonts w:ascii="Times New Roman" w:eastAsia="䅂䍄䕅⯋컌" w:hAnsi="Times New Roman"/>
                <w:color w:val="000000"/>
                <w:kern w:val="0"/>
              </w:rPr>
            </w:pPr>
            <w:r>
              <w:rPr>
                <w:rFonts w:ascii="Times New Roman" w:eastAsia="䅂䍄䕅⯋컌" w:hAnsi="Times New Roman" w:hint="eastAsia"/>
                <w:color w:val="000000"/>
                <w:kern w:val="0"/>
              </w:rPr>
              <w:t>操作项目</w:t>
            </w:r>
          </w:p>
        </w:tc>
        <w:tc>
          <w:tcPr>
            <w:tcW w:w="1914" w:type="dxa"/>
          </w:tcPr>
          <w:p w14:paraId="52B87B95" w14:textId="77777777" w:rsidR="008C30A8" w:rsidRDefault="00000000">
            <w:pPr>
              <w:outlineLvl w:val="1"/>
              <w:rPr>
                <w:rFonts w:ascii="Times New Roman" w:eastAsia="䅂䍄䕅⯋컌" w:hAnsi="Times New Roman"/>
                <w:color w:val="000000"/>
                <w:kern w:val="0"/>
              </w:rPr>
            </w:pPr>
            <w:r>
              <w:rPr>
                <w:rFonts w:ascii="Times New Roman" w:eastAsia="䅂䍄䕅⯋컌" w:hAnsi="Times New Roman" w:hint="eastAsia"/>
                <w:color w:val="000000"/>
                <w:kern w:val="0"/>
              </w:rPr>
              <w:t>操作内容</w:t>
            </w:r>
          </w:p>
        </w:tc>
        <w:tc>
          <w:tcPr>
            <w:tcW w:w="1914" w:type="dxa"/>
          </w:tcPr>
          <w:p w14:paraId="0A69D4E1" w14:textId="77777777" w:rsidR="008C30A8" w:rsidRDefault="00000000">
            <w:pPr>
              <w:outlineLvl w:val="1"/>
              <w:rPr>
                <w:rFonts w:ascii="Times New Roman" w:eastAsia="䅂䍄䕅⯋컌" w:hAnsi="Times New Roman"/>
                <w:color w:val="000000"/>
                <w:kern w:val="0"/>
              </w:rPr>
            </w:pPr>
            <w:r>
              <w:rPr>
                <w:rFonts w:ascii="Times New Roman" w:eastAsia="䅂䍄䕅⯋컌" w:hAnsi="Times New Roman" w:hint="eastAsia"/>
                <w:color w:val="000000"/>
                <w:kern w:val="0"/>
              </w:rPr>
              <w:t>操作人员</w:t>
            </w:r>
          </w:p>
        </w:tc>
        <w:tc>
          <w:tcPr>
            <w:tcW w:w="1914" w:type="dxa"/>
          </w:tcPr>
          <w:p w14:paraId="191875BC" w14:textId="77777777" w:rsidR="008C30A8" w:rsidRDefault="00000000">
            <w:pPr>
              <w:outlineLvl w:val="1"/>
              <w:rPr>
                <w:rFonts w:ascii="Times New Roman" w:eastAsia="䅂䍄䕅⯋컌" w:hAnsi="Times New Roman"/>
                <w:color w:val="000000"/>
                <w:kern w:val="0"/>
              </w:rPr>
            </w:pPr>
            <w:r>
              <w:rPr>
                <w:rFonts w:ascii="Times New Roman" w:eastAsia="䅂䍄䕅⯋컌" w:hAnsi="Times New Roman" w:hint="eastAsia"/>
                <w:color w:val="000000"/>
                <w:kern w:val="0"/>
              </w:rPr>
              <w:t>备注</w:t>
            </w:r>
          </w:p>
        </w:tc>
      </w:tr>
      <w:tr w:rsidR="008C30A8" w14:paraId="60170A3A" w14:textId="77777777">
        <w:tc>
          <w:tcPr>
            <w:tcW w:w="1914" w:type="dxa"/>
          </w:tcPr>
          <w:p w14:paraId="1B16768C" w14:textId="77777777" w:rsidR="008C30A8" w:rsidRDefault="008C30A8">
            <w:pPr>
              <w:outlineLvl w:val="1"/>
              <w:rPr>
                <w:rFonts w:ascii="Times New Roman" w:eastAsia="䅂䍄䕅⯋컌" w:hAnsi="Times New Roman"/>
                <w:color w:val="000000"/>
                <w:kern w:val="0"/>
              </w:rPr>
            </w:pPr>
          </w:p>
        </w:tc>
        <w:tc>
          <w:tcPr>
            <w:tcW w:w="1914" w:type="dxa"/>
          </w:tcPr>
          <w:p w14:paraId="47CEA151" w14:textId="77777777" w:rsidR="008C30A8" w:rsidRDefault="008C30A8">
            <w:pPr>
              <w:outlineLvl w:val="1"/>
              <w:rPr>
                <w:rFonts w:ascii="Times New Roman" w:eastAsia="䅂䍄䕅⯋컌" w:hAnsi="Times New Roman"/>
                <w:color w:val="000000"/>
                <w:kern w:val="0"/>
              </w:rPr>
            </w:pPr>
          </w:p>
        </w:tc>
        <w:tc>
          <w:tcPr>
            <w:tcW w:w="1914" w:type="dxa"/>
          </w:tcPr>
          <w:p w14:paraId="5D0F6CB4" w14:textId="77777777" w:rsidR="008C30A8" w:rsidRDefault="008C30A8">
            <w:pPr>
              <w:outlineLvl w:val="1"/>
              <w:rPr>
                <w:rFonts w:ascii="Times New Roman" w:eastAsia="䅂䍄䕅⯋컌" w:hAnsi="Times New Roman"/>
                <w:color w:val="000000"/>
                <w:kern w:val="0"/>
              </w:rPr>
            </w:pPr>
          </w:p>
        </w:tc>
        <w:tc>
          <w:tcPr>
            <w:tcW w:w="1914" w:type="dxa"/>
          </w:tcPr>
          <w:p w14:paraId="33CA0BC9" w14:textId="77777777" w:rsidR="008C30A8" w:rsidRDefault="008C30A8">
            <w:pPr>
              <w:outlineLvl w:val="1"/>
              <w:rPr>
                <w:rFonts w:ascii="Times New Roman" w:eastAsia="䅂䍄䕅⯋컌" w:hAnsi="Times New Roman"/>
                <w:color w:val="000000"/>
                <w:kern w:val="0"/>
              </w:rPr>
            </w:pPr>
          </w:p>
        </w:tc>
        <w:tc>
          <w:tcPr>
            <w:tcW w:w="1914" w:type="dxa"/>
          </w:tcPr>
          <w:p w14:paraId="6932E20D" w14:textId="77777777" w:rsidR="008C30A8" w:rsidRDefault="008C30A8">
            <w:pPr>
              <w:outlineLvl w:val="1"/>
              <w:rPr>
                <w:rFonts w:ascii="Times New Roman" w:eastAsia="䅂䍄䕅⯋컌" w:hAnsi="Times New Roman"/>
                <w:color w:val="000000"/>
                <w:kern w:val="0"/>
              </w:rPr>
            </w:pPr>
          </w:p>
        </w:tc>
      </w:tr>
    </w:tbl>
    <w:p w14:paraId="6EF0366C" w14:textId="77777777" w:rsidR="008C30A8" w:rsidRDefault="008C30A8">
      <w:pPr>
        <w:ind w:firstLineChars="0" w:firstLine="0"/>
        <w:outlineLvl w:val="0"/>
        <w:rPr>
          <w:rFonts w:ascii="Times New Roman" w:eastAsia="䅂䍄䕅⯋컌" w:hAnsi="Times New Roman"/>
          <w:color w:val="000000"/>
          <w:kern w:val="0"/>
        </w:rPr>
      </w:pPr>
    </w:p>
    <w:p w14:paraId="1064C7E5" w14:textId="77777777" w:rsidR="008C30A8" w:rsidRDefault="008C30A8">
      <w:pPr>
        <w:pStyle w:val="afffb"/>
        <w:jc w:val="center"/>
        <w:outlineLvl w:val="1"/>
      </w:pPr>
    </w:p>
    <w:p w14:paraId="05555D02" w14:textId="77777777" w:rsidR="008C30A8" w:rsidRDefault="00000000">
      <w:pPr>
        <w:pStyle w:val="afffb"/>
        <w:jc w:val="center"/>
        <w:outlineLvl w:val="1"/>
      </w:pPr>
      <w:r>
        <w:rPr>
          <w:rFonts w:hint="eastAsia"/>
        </w:rPr>
        <w:t>表B.4 病虫害防治记录表</w:t>
      </w:r>
    </w:p>
    <w:tbl>
      <w:tblPr>
        <w:tblStyle w:val="affff8"/>
        <w:tblW w:w="0" w:type="auto"/>
        <w:tblLook w:val="04A0" w:firstRow="1" w:lastRow="0" w:firstColumn="1" w:lastColumn="0" w:noHBand="0" w:noVBand="1"/>
      </w:tblPr>
      <w:tblGrid>
        <w:gridCol w:w="1367"/>
        <w:gridCol w:w="1367"/>
        <w:gridCol w:w="1367"/>
        <w:gridCol w:w="1367"/>
        <w:gridCol w:w="1367"/>
        <w:gridCol w:w="1367"/>
        <w:gridCol w:w="1367"/>
      </w:tblGrid>
      <w:tr w:rsidR="008C30A8" w14:paraId="29369DB8" w14:textId="77777777">
        <w:tc>
          <w:tcPr>
            <w:tcW w:w="1367" w:type="dxa"/>
          </w:tcPr>
          <w:p w14:paraId="36DDCDC6" w14:textId="77777777" w:rsidR="008C30A8" w:rsidRDefault="00000000">
            <w:pPr>
              <w:pStyle w:val="afffb"/>
              <w:jc w:val="left"/>
              <w:outlineLvl w:val="1"/>
            </w:pPr>
            <w:r>
              <w:rPr>
                <w:rFonts w:hint="eastAsia"/>
              </w:rPr>
              <w:t>日期</w:t>
            </w:r>
          </w:p>
        </w:tc>
        <w:tc>
          <w:tcPr>
            <w:tcW w:w="1367" w:type="dxa"/>
          </w:tcPr>
          <w:p w14:paraId="762BF9AC" w14:textId="77777777" w:rsidR="008C30A8" w:rsidRDefault="00000000">
            <w:pPr>
              <w:pStyle w:val="afffb"/>
              <w:ind w:firstLineChars="0" w:firstLine="0"/>
              <w:jc w:val="left"/>
              <w:outlineLvl w:val="1"/>
            </w:pPr>
            <w:r>
              <w:rPr>
                <w:rFonts w:hint="eastAsia"/>
              </w:rPr>
              <w:t>病虫害名称</w:t>
            </w:r>
          </w:p>
        </w:tc>
        <w:tc>
          <w:tcPr>
            <w:tcW w:w="1367" w:type="dxa"/>
          </w:tcPr>
          <w:p w14:paraId="10162609" w14:textId="77777777" w:rsidR="008C30A8" w:rsidRDefault="00000000">
            <w:pPr>
              <w:pStyle w:val="afffb"/>
              <w:ind w:firstLineChars="0" w:firstLine="0"/>
              <w:jc w:val="left"/>
              <w:outlineLvl w:val="1"/>
            </w:pPr>
            <w:r>
              <w:rPr>
                <w:rFonts w:hint="eastAsia"/>
              </w:rPr>
              <w:t>发生程度</w:t>
            </w:r>
          </w:p>
        </w:tc>
        <w:tc>
          <w:tcPr>
            <w:tcW w:w="1367" w:type="dxa"/>
          </w:tcPr>
          <w:p w14:paraId="3CBDE623" w14:textId="77777777" w:rsidR="008C30A8" w:rsidRDefault="00000000">
            <w:pPr>
              <w:pStyle w:val="afffb"/>
              <w:ind w:firstLineChars="0" w:firstLine="0"/>
              <w:jc w:val="left"/>
              <w:outlineLvl w:val="1"/>
            </w:pPr>
            <w:r>
              <w:rPr>
                <w:rFonts w:hint="eastAsia"/>
              </w:rPr>
              <w:t>防治药剂</w:t>
            </w:r>
          </w:p>
        </w:tc>
        <w:tc>
          <w:tcPr>
            <w:tcW w:w="1367" w:type="dxa"/>
          </w:tcPr>
          <w:p w14:paraId="5C328F66" w14:textId="77777777" w:rsidR="008C30A8" w:rsidRDefault="00000000">
            <w:pPr>
              <w:pStyle w:val="afffb"/>
              <w:jc w:val="left"/>
              <w:outlineLvl w:val="1"/>
            </w:pPr>
            <w:r>
              <w:rPr>
                <w:rFonts w:hint="eastAsia"/>
              </w:rPr>
              <w:t>用量</w:t>
            </w:r>
          </w:p>
        </w:tc>
        <w:tc>
          <w:tcPr>
            <w:tcW w:w="1367" w:type="dxa"/>
          </w:tcPr>
          <w:p w14:paraId="1AB42F39" w14:textId="77777777" w:rsidR="008C30A8" w:rsidRDefault="00000000">
            <w:pPr>
              <w:pStyle w:val="afffb"/>
              <w:ind w:firstLineChars="0" w:firstLine="0"/>
              <w:jc w:val="left"/>
              <w:outlineLvl w:val="1"/>
            </w:pPr>
            <w:r>
              <w:rPr>
                <w:rFonts w:hint="eastAsia"/>
              </w:rPr>
              <w:t>安全间隔期</w:t>
            </w:r>
          </w:p>
        </w:tc>
        <w:tc>
          <w:tcPr>
            <w:tcW w:w="1367" w:type="dxa"/>
          </w:tcPr>
          <w:p w14:paraId="0D845828" w14:textId="77777777" w:rsidR="008C30A8" w:rsidRDefault="00000000">
            <w:pPr>
              <w:pStyle w:val="afffb"/>
              <w:jc w:val="left"/>
              <w:outlineLvl w:val="1"/>
            </w:pPr>
            <w:r>
              <w:rPr>
                <w:rFonts w:hint="eastAsia"/>
              </w:rPr>
              <w:t>记录人</w:t>
            </w:r>
          </w:p>
        </w:tc>
      </w:tr>
      <w:tr w:rsidR="008C30A8" w14:paraId="279EE2EF" w14:textId="77777777">
        <w:tc>
          <w:tcPr>
            <w:tcW w:w="1367" w:type="dxa"/>
          </w:tcPr>
          <w:p w14:paraId="2F4D759C" w14:textId="77777777" w:rsidR="008C30A8" w:rsidRDefault="008C30A8">
            <w:pPr>
              <w:pStyle w:val="afffb"/>
              <w:jc w:val="left"/>
              <w:outlineLvl w:val="1"/>
            </w:pPr>
          </w:p>
        </w:tc>
        <w:tc>
          <w:tcPr>
            <w:tcW w:w="1367" w:type="dxa"/>
          </w:tcPr>
          <w:p w14:paraId="49A5AC60" w14:textId="77777777" w:rsidR="008C30A8" w:rsidRDefault="008C30A8">
            <w:pPr>
              <w:pStyle w:val="afffb"/>
              <w:jc w:val="left"/>
              <w:outlineLvl w:val="1"/>
            </w:pPr>
          </w:p>
        </w:tc>
        <w:tc>
          <w:tcPr>
            <w:tcW w:w="1367" w:type="dxa"/>
          </w:tcPr>
          <w:p w14:paraId="73D2BC62" w14:textId="77777777" w:rsidR="008C30A8" w:rsidRDefault="008C30A8">
            <w:pPr>
              <w:pStyle w:val="afffb"/>
              <w:jc w:val="left"/>
              <w:outlineLvl w:val="1"/>
            </w:pPr>
          </w:p>
        </w:tc>
        <w:tc>
          <w:tcPr>
            <w:tcW w:w="1367" w:type="dxa"/>
          </w:tcPr>
          <w:p w14:paraId="7691EFD0" w14:textId="77777777" w:rsidR="008C30A8" w:rsidRDefault="008C30A8">
            <w:pPr>
              <w:pStyle w:val="afffb"/>
              <w:jc w:val="left"/>
              <w:outlineLvl w:val="1"/>
            </w:pPr>
          </w:p>
        </w:tc>
        <w:tc>
          <w:tcPr>
            <w:tcW w:w="1367" w:type="dxa"/>
          </w:tcPr>
          <w:p w14:paraId="57A9F446" w14:textId="77777777" w:rsidR="008C30A8" w:rsidRDefault="008C30A8">
            <w:pPr>
              <w:pStyle w:val="afffb"/>
              <w:jc w:val="left"/>
              <w:outlineLvl w:val="1"/>
            </w:pPr>
          </w:p>
        </w:tc>
        <w:tc>
          <w:tcPr>
            <w:tcW w:w="1367" w:type="dxa"/>
          </w:tcPr>
          <w:p w14:paraId="2E0D090F" w14:textId="77777777" w:rsidR="008C30A8" w:rsidRDefault="008C30A8">
            <w:pPr>
              <w:pStyle w:val="afffb"/>
              <w:jc w:val="left"/>
              <w:outlineLvl w:val="1"/>
            </w:pPr>
          </w:p>
        </w:tc>
        <w:tc>
          <w:tcPr>
            <w:tcW w:w="1367" w:type="dxa"/>
          </w:tcPr>
          <w:p w14:paraId="45213FF1" w14:textId="77777777" w:rsidR="008C30A8" w:rsidRDefault="008C30A8">
            <w:pPr>
              <w:pStyle w:val="afffb"/>
              <w:jc w:val="left"/>
              <w:outlineLvl w:val="1"/>
            </w:pPr>
          </w:p>
        </w:tc>
      </w:tr>
    </w:tbl>
    <w:p w14:paraId="1574B142" w14:textId="77777777" w:rsidR="008C30A8" w:rsidRDefault="008C30A8">
      <w:pPr>
        <w:pStyle w:val="afffb"/>
        <w:ind w:firstLineChars="0" w:firstLine="0"/>
        <w:outlineLvl w:val="0"/>
      </w:pPr>
    </w:p>
    <w:p w14:paraId="38C100ED" w14:textId="77777777" w:rsidR="008C30A8" w:rsidRDefault="008C30A8">
      <w:pPr>
        <w:pStyle w:val="afffb"/>
        <w:ind w:firstLineChars="0" w:firstLine="0"/>
        <w:outlineLvl w:val="0"/>
      </w:pPr>
    </w:p>
    <w:p w14:paraId="5F4D56AB" w14:textId="77777777" w:rsidR="008C30A8" w:rsidRDefault="00000000">
      <w:pPr>
        <w:pStyle w:val="afffb"/>
        <w:ind w:firstLineChars="0" w:firstLine="0"/>
        <w:jc w:val="center"/>
        <w:outlineLvl w:val="1"/>
      </w:pPr>
      <w:r>
        <w:rPr>
          <w:rFonts w:hint="eastAsia"/>
        </w:rPr>
        <w:lastRenderedPageBreak/>
        <w:t>表B.5 采收记录表</w:t>
      </w:r>
    </w:p>
    <w:tbl>
      <w:tblPr>
        <w:tblStyle w:val="affff8"/>
        <w:tblW w:w="0" w:type="auto"/>
        <w:tblLook w:val="04A0" w:firstRow="1" w:lastRow="0" w:firstColumn="1" w:lastColumn="0" w:noHBand="0" w:noVBand="1"/>
      </w:tblPr>
      <w:tblGrid>
        <w:gridCol w:w="1367"/>
        <w:gridCol w:w="1367"/>
        <w:gridCol w:w="1554"/>
        <w:gridCol w:w="1180"/>
        <w:gridCol w:w="1367"/>
        <w:gridCol w:w="1367"/>
        <w:gridCol w:w="1368"/>
      </w:tblGrid>
      <w:tr w:rsidR="008C30A8" w14:paraId="223245F9" w14:textId="77777777">
        <w:tc>
          <w:tcPr>
            <w:tcW w:w="1367" w:type="dxa"/>
          </w:tcPr>
          <w:p w14:paraId="3502BE68" w14:textId="77777777" w:rsidR="008C30A8" w:rsidRDefault="00000000">
            <w:pPr>
              <w:pStyle w:val="afffb"/>
              <w:ind w:firstLineChars="0" w:firstLine="0"/>
              <w:outlineLvl w:val="1"/>
            </w:pPr>
            <w:r>
              <w:rPr>
                <w:rFonts w:hint="eastAsia"/>
              </w:rPr>
              <w:t>采收日期</w:t>
            </w:r>
          </w:p>
        </w:tc>
        <w:tc>
          <w:tcPr>
            <w:tcW w:w="1367" w:type="dxa"/>
          </w:tcPr>
          <w:p w14:paraId="454F5EEB" w14:textId="77777777" w:rsidR="008C30A8" w:rsidRDefault="00000000">
            <w:pPr>
              <w:pStyle w:val="afffb"/>
              <w:ind w:firstLineChars="0" w:firstLine="0"/>
              <w:outlineLvl w:val="1"/>
            </w:pPr>
            <w:r>
              <w:rPr>
                <w:rFonts w:hint="eastAsia"/>
              </w:rPr>
              <w:t>块地编号</w:t>
            </w:r>
          </w:p>
        </w:tc>
        <w:tc>
          <w:tcPr>
            <w:tcW w:w="1554" w:type="dxa"/>
          </w:tcPr>
          <w:p w14:paraId="10F92D9F" w14:textId="77777777" w:rsidR="008C30A8" w:rsidRDefault="00000000">
            <w:pPr>
              <w:pStyle w:val="afffb"/>
              <w:ind w:firstLineChars="0" w:firstLine="0"/>
              <w:outlineLvl w:val="1"/>
            </w:pPr>
            <w:r>
              <w:rPr>
                <w:rFonts w:hint="eastAsia"/>
              </w:rPr>
              <w:t>采收面积（亩）</w:t>
            </w:r>
          </w:p>
        </w:tc>
        <w:tc>
          <w:tcPr>
            <w:tcW w:w="1180" w:type="dxa"/>
          </w:tcPr>
          <w:p w14:paraId="4257F4D8" w14:textId="77777777" w:rsidR="008C30A8" w:rsidRDefault="00000000">
            <w:pPr>
              <w:pStyle w:val="afffb"/>
              <w:ind w:firstLineChars="0" w:firstLine="0"/>
              <w:outlineLvl w:val="1"/>
            </w:pPr>
            <w:r>
              <w:rPr>
                <w:rFonts w:hint="eastAsia"/>
              </w:rPr>
              <w:t>产量（kg）</w:t>
            </w:r>
          </w:p>
        </w:tc>
        <w:tc>
          <w:tcPr>
            <w:tcW w:w="1367" w:type="dxa"/>
          </w:tcPr>
          <w:p w14:paraId="4358D244" w14:textId="77777777" w:rsidR="008C30A8" w:rsidRDefault="00000000">
            <w:pPr>
              <w:pStyle w:val="afffb"/>
              <w:jc w:val="center"/>
              <w:outlineLvl w:val="1"/>
            </w:pPr>
            <w:r>
              <w:rPr>
                <w:rFonts w:hint="eastAsia"/>
              </w:rPr>
              <w:t>等级</w:t>
            </w:r>
          </w:p>
        </w:tc>
        <w:tc>
          <w:tcPr>
            <w:tcW w:w="1367" w:type="dxa"/>
          </w:tcPr>
          <w:p w14:paraId="418765B3" w14:textId="77777777" w:rsidR="008C30A8" w:rsidRDefault="00000000">
            <w:pPr>
              <w:pStyle w:val="afffb"/>
              <w:jc w:val="center"/>
              <w:outlineLvl w:val="1"/>
            </w:pPr>
            <w:r>
              <w:rPr>
                <w:rFonts w:hint="eastAsia"/>
              </w:rPr>
              <w:t>追溯码</w:t>
            </w:r>
          </w:p>
        </w:tc>
        <w:tc>
          <w:tcPr>
            <w:tcW w:w="1368" w:type="dxa"/>
          </w:tcPr>
          <w:p w14:paraId="02556C8E" w14:textId="77777777" w:rsidR="008C30A8" w:rsidRDefault="00000000">
            <w:pPr>
              <w:pStyle w:val="afffb"/>
              <w:jc w:val="center"/>
              <w:outlineLvl w:val="1"/>
            </w:pPr>
            <w:r>
              <w:rPr>
                <w:rFonts w:hint="eastAsia"/>
              </w:rPr>
              <w:t>记录人</w:t>
            </w:r>
          </w:p>
        </w:tc>
      </w:tr>
      <w:tr w:rsidR="008C30A8" w14:paraId="3BBCD9FC" w14:textId="77777777">
        <w:tc>
          <w:tcPr>
            <w:tcW w:w="1367" w:type="dxa"/>
          </w:tcPr>
          <w:p w14:paraId="7DB338BF" w14:textId="77777777" w:rsidR="008C30A8" w:rsidRDefault="008C30A8">
            <w:pPr>
              <w:pStyle w:val="afffb"/>
              <w:jc w:val="center"/>
              <w:outlineLvl w:val="1"/>
            </w:pPr>
          </w:p>
        </w:tc>
        <w:tc>
          <w:tcPr>
            <w:tcW w:w="1367" w:type="dxa"/>
          </w:tcPr>
          <w:p w14:paraId="5F94FFAE" w14:textId="77777777" w:rsidR="008C30A8" w:rsidRDefault="008C30A8">
            <w:pPr>
              <w:pStyle w:val="afffb"/>
              <w:jc w:val="center"/>
              <w:outlineLvl w:val="1"/>
            </w:pPr>
          </w:p>
        </w:tc>
        <w:tc>
          <w:tcPr>
            <w:tcW w:w="1554" w:type="dxa"/>
          </w:tcPr>
          <w:p w14:paraId="72219FA2" w14:textId="77777777" w:rsidR="008C30A8" w:rsidRDefault="008C30A8">
            <w:pPr>
              <w:pStyle w:val="afffb"/>
              <w:jc w:val="center"/>
              <w:outlineLvl w:val="1"/>
            </w:pPr>
          </w:p>
        </w:tc>
        <w:tc>
          <w:tcPr>
            <w:tcW w:w="1180" w:type="dxa"/>
          </w:tcPr>
          <w:p w14:paraId="0EF5F980" w14:textId="77777777" w:rsidR="008C30A8" w:rsidRDefault="008C30A8">
            <w:pPr>
              <w:pStyle w:val="afffb"/>
              <w:jc w:val="center"/>
              <w:outlineLvl w:val="1"/>
            </w:pPr>
          </w:p>
        </w:tc>
        <w:tc>
          <w:tcPr>
            <w:tcW w:w="1367" w:type="dxa"/>
          </w:tcPr>
          <w:p w14:paraId="0D71497E" w14:textId="77777777" w:rsidR="008C30A8" w:rsidRDefault="008C30A8">
            <w:pPr>
              <w:pStyle w:val="afffb"/>
              <w:jc w:val="center"/>
              <w:outlineLvl w:val="1"/>
            </w:pPr>
          </w:p>
        </w:tc>
        <w:tc>
          <w:tcPr>
            <w:tcW w:w="1367" w:type="dxa"/>
          </w:tcPr>
          <w:p w14:paraId="4E1D1DC5" w14:textId="77777777" w:rsidR="008C30A8" w:rsidRDefault="008C30A8">
            <w:pPr>
              <w:pStyle w:val="afffb"/>
              <w:jc w:val="center"/>
              <w:outlineLvl w:val="1"/>
            </w:pPr>
          </w:p>
        </w:tc>
        <w:tc>
          <w:tcPr>
            <w:tcW w:w="1368" w:type="dxa"/>
          </w:tcPr>
          <w:p w14:paraId="4E0BF4D8" w14:textId="77777777" w:rsidR="008C30A8" w:rsidRDefault="008C30A8">
            <w:pPr>
              <w:pStyle w:val="afffb"/>
              <w:jc w:val="center"/>
              <w:outlineLvl w:val="1"/>
            </w:pPr>
          </w:p>
        </w:tc>
      </w:tr>
    </w:tbl>
    <w:p w14:paraId="57037861" w14:textId="77777777" w:rsidR="008C30A8" w:rsidRDefault="008C30A8">
      <w:pPr>
        <w:ind w:firstLineChars="0" w:firstLine="0"/>
        <w:rPr>
          <w:rFonts w:ascii="Times New Roman" w:eastAsia="䅂䍄䕅⯋컌" w:hAnsi="Times New Roman"/>
          <w:color w:val="000000"/>
          <w:kern w:val="0"/>
        </w:rPr>
      </w:pPr>
    </w:p>
    <w:p w14:paraId="6E2EEC61" w14:textId="77777777" w:rsidR="008C30A8" w:rsidRDefault="008C30A8">
      <w:pPr>
        <w:pStyle w:val="afffb"/>
        <w:outlineLvl w:val="0"/>
      </w:pPr>
    </w:p>
    <w:p w14:paraId="0C633C18" w14:textId="77777777" w:rsidR="00544AC5" w:rsidRDefault="00544AC5" w:rsidP="00544AC5">
      <w:pPr>
        <w:pStyle w:val="afffffffffffc"/>
        <w:framePr w:wrap="around" w:y="1"/>
      </w:pPr>
      <w:r>
        <w:t>_________________________________</w:t>
      </w:r>
    </w:p>
    <w:p w14:paraId="192F46F1" w14:textId="77777777" w:rsidR="008C30A8" w:rsidRDefault="008C30A8">
      <w:pPr>
        <w:ind w:firstLineChars="0" w:firstLine="0"/>
        <w:outlineLvl w:val="0"/>
        <w:rPr>
          <w:rFonts w:ascii="Times New Roman" w:eastAsia="䅂䍄䕅⯋컌" w:hAnsi="Times New Roman"/>
          <w:color w:val="000000"/>
          <w:kern w:val="0"/>
        </w:rPr>
      </w:pPr>
    </w:p>
    <w:p w14:paraId="45C14F36" w14:textId="77777777" w:rsidR="008C30A8" w:rsidRDefault="008C30A8">
      <w:pPr>
        <w:ind w:firstLineChars="0" w:firstLine="0"/>
        <w:outlineLvl w:val="0"/>
        <w:rPr>
          <w:rFonts w:ascii="Times New Roman" w:eastAsia="䅂䍄䕅⯋컌" w:hAnsi="Times New Roman"/>
          <w:color w:val="000000"/>
          <w:kern w:val="0"/>
        </w:rPr>
      </w:pPr>
    </w:p>
    <w:p w14:paraId="2408A548" w14:textId="77777777" w:rsidR="008C30A8" w:rsidRDefault="008C30A8">
      <w:pPr>
        <w:ind w:firstLineChars="0" w:firstLine="0"/>
        <w:outlineLvl w:val="0"/>
        <w:rPr>
          <w:rFonts w:ascii="Times New Roman" w:eastAsia="䅂䍄䕅⯋컌" w:hAnsi="Times New Roman"/>
          <w:color w:val="000000"/>
          <w:kern w:val="0"/>
        </w:rPr>
      </w:pPr>
    </w:p>
    <w:p w14:paraId="7AB98CC0" w14:textId="77777777" w:rsidR="008C30A8" w:rsidRDefault="008C30A8">
      <w:pPr>
        <w:ind w:firstLineChars="0" w:firstLine="0"/>
        <w:outlineLvl w:val="0"/>
        <w:rPr>
          <w:rFonts w:ascii="Times New Roman" w:eastAsia="䅂䍄䕅⯋컌" w:hAnsi="Times New Roman"/>
          <w:color w:val="000000"/>
          <w:kern w:val="0"/>
        </w:rPr>
      </w:pPr>
    </w:p>
    <w:p w14:paraId="3B599A89" w14:textId="77777777" w:rsidR="008C30A8" w:rsidRDefault="008C30A8">
      <w:pPr>
        <w:ind w:firstLineChars="0" w:firstLine="0"/>
        <w:outlineLvl w:val="0"/>
        <w:rPr>
          <w:rFonts w:ascii="Times New Roman" w:eastAsia="䅂䍄䕅⯋컌" w:hAnsi="Times New Roman"/>
          <w:color w:val="000000"/>
          <w:kern w:val="0"/>
        </w:rPr>
      </w:pPr>
    </w:p>
    <w:p w14:paraId="778A4C1D" w14:textId="77777777" w:rsidR="008C30A8" w:rsidRDefault="008C30A8">
      <w:pPr>
        <w:ind w:firstLineChars="0" w:firstLine="0"/>
        <w:outlineLvl w:val="0"/>
        <w:rPr>
          <w:rFonts w:ascii="Times New Roman" w:eastAsia="䅂䍄䕅⯋컌" w:hAnsi="Times New Roman"/>
          <w:color w:val="000000"/>
          <w:kern w:val="0"/>
        </w:rPr>
      </w:pPr>
    </w:p>
    <w:sectPr w:rsidR="008C30A8">
      <w:footerReference w:type="default" r:id="rId17"/>
      <w:pgSz w:w="11906" w:h="16838"/>
      <w:pgMar w:top="1928" w:right="1134" w:bottom="1134" w:left="1134" w:header="1418" w:footer="1134" w:gutter="284"/>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BA5572" w14:textId="77777777" w:rsidR="006709A2" w:rsidRDefault="006709A2">
      <w:pPr>
        <w:spacing w:line="240" w:lineRule="auto"/>
      </w:pPr>
      <w:r>
        <w:separator/>
      </w:r>
    </w:p>
  </w:endnote>
  <w:endnote w:type="continuationSeparator" w:id="0">
    <w:p w14:paraId="34C65313" w14:textId="77777777" w:rsidR="006709A2" w:rsidRDefault="006709A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䅂䍄䕅⯋컌">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2C2CA" w14:textId="77777777" w:rsidR="008C30A8" w:rsidRDefault="00000000">
    <w:pPr>
      <w:pStyle w:val="afffe"/>
      <w:ind w:firstLine="360"/>
    </w:pPr>
    <w:r>
      <w:fldChar w:fldCharType="begin"/>
    </w:r>
    <w:r>
      <w:instrText>PAGE   \* MERGEFORMAT</w:instrText>
    </w:r>
    <w:r>
      <w:fldChar w:fldCharType="separate"/>
    </w:r>
    <w:r>
      <w:rPr>
        <w:lang w:val="zh-CN"/>
      </w:rPr>
      <w:t>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3C1AD" w14:textId="77777777" w:rsidR="008C30A8" w:rsidRDefault="008C30A8">
    <w:pPr>
      <w:pStyle w:val="afffe"/>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3BCA4" w14:textId="77777777" w:rsidR="008C30A8" w:rsidRDefault="008C30A8">
    <w:pPr>
      <w:pStyle w:val="afffe"/>
      <w:ind w:right="720" w:firstLine="4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544F9" w14:textId="77777777" w:rsidR="008C30A8" w:rsidRDefault="00000000">
    <w:pPr>
      <w:pStyle w:val="afffff1"/>
    </w:pPr>
    <w:r>
      <w:fldChar w:fldCharType="begin"/>
    </w:r>
    <w:r>
      <w:instrText>PAGE   \* MERGEFORMAT</w:instrText>
    </w:r>
    <w:r>
      <w:fldChar w:fldCharType="separate"/>
    </w:r>
    <w:r>
      <w:rPr>
        <w:lang w:val="zh-CN"/>
      </w:rPr>
      <w:t>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296F83" w14:textId="77777777" w:rsidR="008C30A8" w:rsidRDefault="00000000">
    <w:pPr>
      <w:pStyle w:val="afffff1"/>
    </w:pPr>
    <w:r>
      <w:rPr>
        <w:noProof/>
      </w:rPr>
      <mc:AlternateContent>
        <mc:Choice Requires="wps">
          <w:drawing>
            <wp:anchor distT="0" distB="0" distL="0" distR="0" simplePos="0" relativeHeight="251661312" behindDoc="0" locked="0" layoutInCell="1" allowOverlap="1" wp14:anchorId="54505737" wp14:editId="292EAA0E">
              <wp:simplePos x="0" y="0"/>
              <wp:positionH relativeFrom="margin">
                <wp:align>right</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E3EA317" w14:textId="77777777" w:rsidR="008C30A8" w:rsidRDefault="00000000">
                          <w:pPr>
                            <w:pStyle w:val="afffff1"/>
                          </w:pPr>
                          <w:r>
                            <w:fldChar w:fldCharType="begin"/>
                          </w:r>
                          <w:r>
                            <w:instrText>PAGE   \* MERGEFORMAT</w:instrText>
                          </w:r>
                          <w:r>
                            <w:fldChar w:fldCharType="separate"/>
                          </w:r>
                          <w:r>
                            <w:rPr>
                              <w:lang w:val="zh-CN"/>
                            </w:rPr>
                            <w:t>5</w:t>
                          </w:r>
                          <w:r>
                            <w:fldChar w:fldCharType="end"/>
                          </w:r>
                        </w:p>
                      </w:txbxContent>
                    </wps:txbx>
                    <wps:bodyPr vert="horz" wrap="none" lIns="0" tIns="0" rIns="0" bIns="0" anchor="t">
                      <a:spAutoFit/>
                    </wps:bodyPr>
                  </wps:wsp>
                </a:graphicData>
              </a:graphic>
            </wp:anchor>
          </w:drawing>
        </mc:Choice>
        <mc:Fallback>
          <w:pict>
            <v:rect w14:anchorId="54505737" id="文本框 1" o:spid="_x0000_s1026" style="position:absolute;left:0;text-align:left;margin-left:92.8pt;margin-top:0;width:2in;height:2in;z-index:251661312;visibility:visible;mso-wrap-style:non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" filled="f" stroked="f">
              <v:textbox style="mso-fit-shape-to-text:t" inset="0,0,0,0">
                <w:txbxContent>
                  <w:p w14:paraId="7E3EA317" w14:textId="77777777" w:rsidR="008C30A8" w:rsidRDefault="00000000">
                    <w:pPr>
                      <w:pStyle w:val="afffff1"/>
                    </w:pPr>
                    <w:r>
                      <w:fldChar w:fldCharType="begin"/>
                    </w:r>
                    <w:r>
                      <w:instrText>PAGE   \* MERGEFORMAT</w:instrText>
                    </w:r>
                    <w:r>
                      <w:fldChar w:fldCharType="separate"/>
                    </w:r>
                    <w:r>
                      <w:rPr>
                        <w:lang w:val="zh-CN"/>
                      </w:rPr>
                      <w:t>5</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F6EEA2" w14:textId="77777777" w:rsidR="006709A2" w:rsidRDefault="006709A2">
      <w:r>
        <w:separator/>
      </w:r>
    </w:p>
  </w:footnote>
  <w:footnote w:type="continuationSeparator" w:id="0">
    <w:p w14:paraId="4B1D7FEE" w14:textId="77777777" w:rsidR="006709A2" w:rsidRDefault="006709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3BEB7" w14:textId="77777777" w:rsidR="008C30A8" w:rsidRDefault="008C30A8">
    <w:pPr>
      <w:pStyle w:val="affff0"/>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8BB99" w14:textId="77777777" w:rsidR="008C30A8" w:rsidRDefault="00000000">
    <w:pPr>
      <w:pStyle w:val="affff0"/>
      <w:wordWrap w:val="0"/>
      <w:ind w:firstLine="36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3482A" w14:textId="77777777" w:rsidR="008C30A8" w:rsidRDefault="008C30A8">
    <w:pPr>
      <w:pStyle w:val="affff0"/>
      <w:ind w:firstLine="40"/>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7A3AA" w14:textId="77777777" w:rsidR="008C30A8" w:rsidRDefault="00000000">
    <w:pPr>
      <w:pStyle w:val="afffffffffffb"/>
      <w:wordWrap w:val="0"/>
      <w:ind w:firstLineChars="3700" w:firstLine="7770"/>
      <w:jc w:val="left"/>
      <w:rPr>
        <w:lang w:val="fr-FR"/>
      </w:rPr>
    </w:pPr>
    <w:r>
      <w:rPr>
        <w:rFonts w:hint="eastAsia"/>
      </w:rPr>
      <w:t>T/BSGC 0xx-2026</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E610D8" w14:textId="77777777" w:rsidR="008C30A8" w:rsidRDefault="00000000">
    <w:pPr>
      <w:pStyle w:val="afffffffffffb"/>
      <w:wordWrap w:val="0"/>
      <w:ind w:firstLine="560"/>
    </w:pPr>
    <w:r>
      <w:rPr>
        <w:rFonts w:hint="eastAsia"/>
      </w:rPr>
      <w:t>T/BSGC 0xx-2026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
      <w:suff w:val="nothing"/>
      <w:lvlText w:val="%1%2.%3　"/>
      <w:lvlJc w:val="left"/>
      <w:pPr>
        <w:ind w:left="0" w:firstLine="0"/>
      </w:pPr>
    </w:lvl>
    <w:lvl w:ilvl="3">
      <w:start w:val="1"/>
      <w:numFmt w:val="decimal"/>
      <w:pStyle w:val="a0"/>
      <w:suff w:val="nothing"/>
      <w:lvlText w:val="%1%2.%3.%4　"/>
      <w:lvlJc w:val="left"/>
      <w:pPr>
        <w:ind w:left="0" w:firstLine="0"/>
      </w:pPr>
    </w:lvl>
    <w:lvl w:ilvl="4">
      <w:start w:val="1"/>
      <w:numFmt w:val="decimal"/>
      <w:pStyle w:val="a1"/>
      <w:suff w:val="nothing"/>
      <w:lvlText w:val="%1%2.%3.%4.%5　"/>
      <w:lvlJc w:val="left"/>
      <w:pPr>
        <w:ind w:left="0" w:firstLine="0"/>
      </w:pPr>
    </w:lvl>
    <w:lvl w:ilvl="5">
      <w:start w:val="1"/>
      <w:numFmt w:val="decimal"/>
      <w:pStyle w:val="a2"/>
      <w:suff w:val="nothing"/>
      <w:lvlText w:val="%1%2.%3.%4.%5.%6　"/>
      <w:lvlJc w:val="left"/>
      <w:pPr>
        <w:ind w:left="0" w:firstLine="0"/>
      </w:pPr>
    </w:lvl>
    <w:lvl w:ilvl="6">
      <w:start w:val="1"/>
      <w:numFmt w:val="decimal"/>
      <w:pStyle w:val="a3"/>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1" w15:restartNumberingAfterBreak="0">
    <w:nsid w:val="00000002"/>
    <w:multiLevelType w:val="multilevel"/>
    <w:tmpl w:val="00000002"/>
    <w:lvl w:ilvl="0">
      <w:start w:val="1"/>
      <w:numFmt w:val="decimal"/>
      <w:pStyle w:val="a4"/>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2" w15:restartNumberingAfterBreak="0">
    <w:nsid w:val="00000003"/>
    <w:multiLevelType w:val="multilevel"/>
    <w:tmpl w:val="00000003"/>
    <w:lvl w:ilvl="0">
      <w:start w:val="1"/>
      <w:numFmt w:val="none"/>
      <w:pStyle w:val="a5"/>
      <w:lvlText w:val="%1"/>
      <w:lvlJc w:val="left"/>
      <w:pPr>
        <w:ind w:left="425" w:hanging="425"/>
      </w:pPr>
      <w:rPr>
        <w:rFonts w:hint="eastAsia"/>
      </w:rPr>
    </w:lvl>
    <w:lvl w:ilvl="1">
      <w:start w:val="1"/>
      <w:numFmt w:val="decimal"/>
      <w:pStyle w:val="a6"/>
      <w:suff w:val="nothing"/>
      <w:lvlText w:val="%10.%2 "/>
      <w:lvlJc w:val="left"/>
      <w:pPr>
        <w:ind w:left="0" w:firstLine="0"/>
      </w:pPr>
      <w:rPr>
        <w:rFonts w:ascii="黑体" w:eastAsia="黑体" w:hAnsi="等线" w:hint="eastAsia"/>
        <w:b w:val="0"/>
        <w:i w:val="0"/>
        <w:sz w:val="21"/>
      </w:rPr>
    </w:lvl>
    <w:lvl w:ilvl="2">
      <w:start w:val="1"/>
      <w:numFmt w:val="decimal"/>
      <w:pStyle w:val="a7"/>
      <w:suff w:val="nothing"/>
      <w:lvlText w:val="%10.%2.%3 "/>
      <w:lvlJc w:val="left"/>
      <w:pPr>
        <w:ind w:left="0" w:firstLine="0"/>
      </w:pPr>
      <w:rPr>
        <w:rFonts w:ascii="黑体" w:eastAsia="黑体" w:hAnsi="等线" w:hint="eastAsia"/>
        <w:b w:val="0"/>
        <w:i w:val="0"/>
        <w:sz w:val="21"/>
      </w:rPr>
    </w:lvl>
    <w:lvl w:ilvl="3">
      <w:start w:val="1"/>
      <w:numFmt w:val="decimal"/>
      <w:pStyle w:val="a8"/>
      <w:suff w:val="nothing"/>
      <w:lvlText w:val="%10.%2.%3.%4 "/>
      <w:lvlJc w:val="left"/>
      <w:pPr>
        <w:ind w:left="0" w:firstLine="0"/>
      </w:pPr>
      <w:rPr>
        <w:rFonts w:ascii="黑体" w:eastAsia="黑体" w:hAnsi="等线" w:hint="eastAsia"/>
        <w:b w:val="0"/>
        <w:i w:val="0"/>
        <w:sz w:val="21"/>
      </w:rPr>
    </w:lvl>
    <w:lvl w:ilvl="4">
      <w:start w:val="1"/>
      <w:numFmt w:val="decimal"/>
      <w:pStyle w:val="a9"/>
      <w:suff w:val="nothing"/>
      <w:lvlText w:val="%10.%2.%3.%4.%5 "/>
      <w:lvlJc w:val="left"/>
      <w:pPr>
        <w:ind w:left="0" w:firstLine="0"/>
      </w:pPr>
      <w:rPr>
        <w:rFonts w:ascii="黑体" w:eastAsia="黑体" w:hAnsi="等线" w:hint="eastAsia"/>
        <w:b w:val="0"/>
        <w:i w:val="0"/>
        <w:sz w:val="21"/>
      </w:rPr>
    </w:lvl>
    <w:lvl w:ilvl="5">
      <w:start w:val="1"/>
      <w:numFmt w:val="decimal"/>
      <w:pStyle w:val="aa"/>
      <w:suff w:val="nothing"/>
      <w:lvlText w:val="%10.%2.%3.%4.%5.%6 "/>
      <w:lvlJc w:val="left"/>
      <w:pPr>
        <w:ind w:left="0" w:firstLine="0"/>
      </w:pPr>
      <w:rPr>
        <w:rFonts w:ascii="黑体" w:eastAsia="黑体" w:hAnsi="等线"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 w15:restartNumberingAfterBreak="0">
    <w:nsid w:val="00000004"/>
    <w:multiLevelType w:val="multilevel"/>
    <w:tmpl w:val="00000004"/>
    <w:lvl w:ilvl="0">
      <w:start w:val="1"/>
      <w:numFmt w:val="none"/>
      <w:pStyle w:val="ab"/>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4" w15:restartNumberingAfterBreak="0">
    <w:nsid w:val="00000005"/>
    <w:multiLevelType w:val="multilevel"/>
    <w:tmpl w:val="00000005"/>
    <w:lvl w:ilvl="0">
      <w:start w:val="1"/>
      <w:numFmt w:val="decimal"/>
      <w:pStyle w:val="ac"/>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5" w15:restartNumberingAfterBreak="0">
    <w:nsid w:val="00000006"/>
    <w:multiLevelType w:val="multilevel"/>
    <w:tmpl w:val="00000006"/>
    <w:lvl w:ilvl="0">
      <w:start w:val="1"/>
      <w:numFmt w:val="lowerRoman"/>
      <w:pStyle w:val="ad"/>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6" w15:restartNumberingAfterBreak="0">
    <w:nsid w:val="00000007"/>
    <w:multiLevelType w:val="multilevel"/>
    <w:tmpl w:val="00000007"/>
    <w:lvl w:ilvl="0">
      <w:start w:val="1"/>
      <w:numFmt w:val="none"/>
      <w:pStyle w:val="ae"/>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7" w15:restartNumberingAfterBreak="0">
    <w:nsid w:val="00000008"/>
    <w:multiLevelType w:val="multilevel"/>
    <w:tmpl w:val="00000008"/>
    <w:lvl w:ilvl="0">
      <w:start w:val="1"/>
      <w:numFmt w:val="upperLetter"/>
      <w:pStyle w:val="af"/>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8" w15:restartNumberingAfterBreak="0">
    <w:nsid w:val="00000009"/>
    <w:multiLevelType w:val="multilevel"/>
    <w:tmpl w:val="00000009"/>
    <w:lvl w:ilvl="0">
      <w:start w:val="1"/>
      <w:numFmt w:val="none"/>
      <w:pStyle w:val="af0"/>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9" w15:restartNumberingAfterBreak="0">
    <w:nsid w:val="0000000A"/>
    <w:multiLevelType w:val="multilevel"/>
    <w:tmpl w:val="0000000A"/>
    <w:lvl w:ilvl="0">
      <w:start w:val="1"/>
      <w:numFmt w:val="none"/>
      <w:pStyle w:val="af1"/>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2"/>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0" w15:restartNumberingAfterBreak="0">
    <w:nsid w:val="0000000B"/>
    <w:multiLevelType w:val="multilevel"/>
    <w:tmpl w:val="0000000B"/>
    <w:lvl w:ilvl="0">
      <w:start w:val="1"/>
      <w:numFmt w:val="lowerLetter"/>
      <w:pStyle w:val="af3"/>
      <w:lvlText w:val="%1"/>
      <w:lvlJc w:val="left"/>
      <w:pPr>
        <w:tabs>
          <w:tab w:val="left" w:pos="539"/>
        </w:tabs>
        <w:ind w:left="539" w:hanging="119"/>
      </w:pPr>
      <w:rPr>
        <w:rFonts w:hint="eastAsia"/>
        <w:caps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1" w15:restartNumberingAfterBreak="0">
    <w:nsid w:val="0000000C"/>
    <w:multiLevelType w:val="multilevel"/>
    <w:tmpl w:val="0000000C"/>
    <w:lvl w:ilvl="0">
      <w:start w:val="1"/>
      <w:numFmt w:val="lowerLetter"/>
      <w:pStyle w:val="af4"/>
      <w:lvlText w:val="%1)"/>
      <w:lvlJc w:val="left"/>
      <w:pPr>
        <w:tabs>
          <w:tab w:val="left" w:pos="851"/>
        </w:tabs>
        <w:ind w:left="851" w:hanging="426"/>
      </w:pPr>
      <w:rPr>
        <w:rFonts w:ascii="宋体" w:eastAsia="宋体" w:hAnsi="Times New Roman" w:hint="eastAsia"/>
        <w:sz w:val="21"/>
      </w:rPr>
    </w:lvl>
    <w:lvl w:ilvl="1">
      <w:start w:val="1"/>
      <w:numFmt w:val="decimal"/>
      <w:pStyle w:val="af5"/>
      <w:lvlText w:val="%2)"/>
      <w:lvlJc w:val="left"/>
      <w:pPr>
        <w:tabs>
          <w:tab w:val="left" w:pos="1276"/>
        </w:tabs>
        <w:ind w:left="1276" w:hanging="425"/>
      </w:pPr>
      <w:rPr>
        <w:rFonts w:ascii="宋体" w:eastAsia="宋体" w:hAnsi="Times New Roman" w:hint="eastAsia"/>
        <w:sz w:val="21"/>
      </w:rPr>
    </w:lvl>
    <w:lvl w:ilvl="2">
      <w:start w:val="1"/>
      <w:numFmt w:val="decimal"/>
      <w:pStyle w:val="af6"/>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2" w15:restartNumberingAfterBreak="0">
    <w:nsid w:val="0000000D"/>
    <w:multiLevelType w:val="multilevel"/>
    <w:tmpl w:val="0000000D"/>
    <w:lvl w:ilvl="0">
      <w:start w:val="1"/>
      <w:numFmt w:val="upperLetter"/>
      <w:pStyle w:val="af7"/>
      <w:lvlText w:val="%1"/>
      <w:lvlJc w:val="left"/>
      <w:pPr>
        <w:ind w:left="420" w:hanging="420"/>
      </w:pPr>
      <w:rPr>
        <w:rFonts w:hint="eastAsia"/>
      </w:rPr>
    </w:lvl>
    <w:lvl w:ilvl="1">
      <w:start w:val="1"/>
      <w:numFmt w:val="decimal"/>
      <w:pStyle w:val="af8"/>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3" w15:restartNumberingAfterBreak="0">
    <w:nsid w:val="0000000E"/>
    <w:multiLevelType w:val="multilevel"/>
    <w:tmpl w:val="0000000E"/>
    <w:lvl w:ilvl="0">
      <w:start w:val="1"/>
      <w:numFmt w:val="decimal"/>
      <w:pStyle w:val="af9"/>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4" w15:restartNumberingAfterBreak="0">
    <w:nsid w:val="0000000F"/>
    <w:multiLevelType w:val="multilevel"/>
    <w:tmpl w:val="0000000F"/>
    <w:lvl w:ilvl="0">
      <w:start w:val="1"/>
      <w:numFmt w:val="decimal"/>
      <w:pStyle w:val="afa"/>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5" w15:restartNumberingAfterBreak="0">
    <w:nsid w:val="00000010"/>
    <w:multiLevelType w:val="multilevel"/>
    <w:tmpl w:val="00000010"/>
    <w:lvl w:ilvl="0">
      <w:start w:val="1"/>
      <w:numFmt w:val="none"/>
      <w:pStyle w:val="afb"/>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6" w15:restartNumberingAfterBreak="0">
    <w:nsid w:val="00000011"/>
    <w:multiLevelType w:val="multilevel"/>
    <w:tmpl w:val="00000011"/>
    <w:lvl w:ilvl="0">
      <w:start w:val="1"/>
      <w:numFmt w:val="decimal"/>
      <w:pStyle w:val="afc"/>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7" w15:restartNumberingAfterBreak="0">
    <w:nsid w:val="00000012"/>
    <w:multiLevelType w:val="multilevel"/>
    <w:tmpl w:val="00000012"/>
    <w:lvl w:ilvl="0">
      <w:start w:val="1"/>
      <w:numFmt w:val="upperLetter"/>
      <w:pStyle w:val="afd"/>
      <w:suff w:val="space"/>
      <w:lvlText w:val="%1"/>
      <w:lvlJc w:val="left"/>
      <w:pPr>
        <w:ind w:left="425" w:hanging="425"/>
      </w:pPr>
      <w:rPr>
        <w:rFonts w:hint="eastAsia"/>
      </w:rPr>
    </w:lvl>
    <w:lvl w:ilvl="1">
      <w:start w:val="1"/>
      <w:numFmt w:val="decimal"/>
      <w:pStyle w:val="afe"/>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 w15:restartNumberingAfterBreak="0">
    <w:nsid w:val="00000013"/>
    <w:multiLevelType w:val="multilevel"/>
    <w:tmpl w:val="00000013"/>
    <w:lvl w:ilvl="0">
      <w:start w:val="1"/>
      <w:numFmt w:val="none"/>
      <w:pStyle w:val="aff"/>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9" w15:restartNumberingAfterBreak="0">
    <w:nsid w:val="00000014"/>
    <w:multiLevelType w:val="multilevel"/>
    <w:tmpl w:val="00000014"/>
    <w:lvl w:ilvl="0">
      <w:start w:val="1"/>
      <w:numFmt w:val="upperRoman"/>
      <w:pStyle w:val="aff0"/>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0" w15:restartNumberingAfterBreak="0">
    <w:nsid w:val="00000015"/>
    <w:multiLevelType w:val="multilevel"/>
    <w:tmpl w:val="00000015"/>
    <w:lvl w:ilvl="0">
      <w:start w:val="1"/>
      <w:numFmt w:val="decimal"/>
      <w:pStyle w:val="aff1"/>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1" w15:restartNumberingAfterBreak="0">
    <w:nsid w:val="00000016"/>
    <w:multiLevelType w:val="multilevel"/>
    <w:tmpl w:val="00000016"/>
    <w:lvl w:ilvl="0">
      <w:start w:val="1"/>
      <w:numFmt w:val="none"/>
      <w:pStyle w:val="20"/>
      <w:lvlText w:val="──"/>
      <w:lvlJc w:val="left"/>
      <w:pPr>
        <w:ind w:left="851" w:firstLine="0"/>
      </w:pPr>
      <w:rPr>
        <w:rFonts w:ascii="宋体" w:eastAsia="宋体" w:hAnsi="等线 Light"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2" w15:restartNumberingAfterBreak="0">
    <w:nsid w:val="00000017"/>
    <w:multiLevelType w:val="multilevel"/>
    <w:tmpl w:val="00000017"/>
    <w:lvl w:ilvl="0">
      <w:start w:val="1"/>
      <w:numFmt w:val="upperLetter"/>
      <w:pStyle w:val="aff2"/>
      <w:suff w:val="nothing"/>
      <w:lvlText w:val="附录%1"/>
      <w:lvlJc w:val="left"/>
      <w:pPr>
        <w:ind w:left="0" w:firstLine="0"/>
      </w:pPr>
      <w:rPr>
        <w:rFonts w:hint="eastAsia"/>
        <w:spacing w:val="100"/>
      </w:rPr>
    </w:lvl>
    <w:lvl w:ilvl="1">
      <w:start w:val="1"/>
      <w:numFmt w:val="decimal"/>
      <w:pStyle w:val="aff3"/>
      <w:suff w:val="nothing"/>
      <w:lvlText w:val="%1.%2　"/>
      <w:lvlJc w:val="left"/>
      <w:pPr>
        <w:ind w:left="0" w:firstLine="0"/>
      </w:pPr>
      <w:rPr>
        <w:rFonts w:ascii="黑体" w:eastAsia="黑体" w:hint="eastAsia"/>
        <w:b w:val="0"/>
        <w:i w:val="0"/>
        <w:sz w:val="21"/>
      </w:rPr>
    </w:lvl>
    <w:lvl w:ilvl="2">
      <w:start w:val="1"/>
      <w:numFmt w:val="decimal"/>
      <w:suff w:val="nothing"/>
      <w:lvlText w:val="%1.%2.%3　"/>
      <w:lvlJc w:val="left"/>
      <w:pPr>
        <w:ind w:left="0" w:firstLine="0"/>
      </w:pPr>
      <w:rPr>
        <w:rFonts w:ascii="黑体" w:eastAsia="黑体" w:hint="eastAsia"/>
        <w:b w:val="0"/>
        <w:i w:val="0"/>
        <w:sz w:val="21"/>
      </w:rPr>
    </w:lvl>
    <w:lvl w:ilvl="3">
      <w:start w:val="1"/>
      <w:numFmt w:val="decimal"/>
      <w:pStyle w:val="aff4"/>
      <w:suff w:val="nothing"/>
      <w:lvlText w:val="%1.%2.%3.%4　"/>
      <w:lvlJc w:val="left"/>
      <w:pPr>
        <w:ind w:left="0" w:firstLine="0"/>
      </w:pPr>
      <w:rPr>
        <w:rFonts w:ascii="黑体" w:eastAsia="黑体" w:hint="eastAsia"/>
        <w:b w:val="0"/>
        <w:i w:val="0"/>
        <w:sz w:val="21"/>
      </w:rPr>
    </w:lvl>
    <w:lvl w:ilvl="4">
      <w:start w:val="1"/>
      <w:numFmt w:val="decimal"/>
      <w:pStyle w:val="aff5"/>
      <w:suff w:val="nothing"/>
      <w:lvlText w:val="%1.%2.%3.%4.%5　"/>
      <w:lvlJc w:val="left"/>
      <w:pPr>
        <w:ind w:left="0" w:firstLine="0"/>
      </w:pPr>
      <w:rPr>
        <w:rFonts w:ascii="黑体" w:eastAsia="黑体" w:hint="eastAsia"/>
        <w:b w:val="0"/>
        <w:i w:val="0"/>
        <w:sz w:val="21"/>
      </w:rPr>
    </w:lvl>
    <w:lvl w:ilvl="5">
      <w:start w:val="1"/>
      <w:numFmt w:val="decimal"/>
      <w:pStyle w:val="aff6"/>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3" w15:restartNumberingAfterBreak="0">
    <w:nsid w:val="00000018"/>
    <w:multiLevelType w:val="multilevel"/>
    <w:tmpl w:val="00000018"/>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4" w15:restartNumberingAfterBreak="0">
    <w:nsid w:val="00000019"/>
    <w:multiLevelType w:val="multilevel"/>
    <w:tmpl w:val="00000019"/>
    <w:lvl w:ilvl="0">
      <w:start w:val="1"/>
      <w:numFmt w:val="decimal"/>
      <w:pStyle w:val="aff7"/>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5" w15:restartNumberingAfterBreak="0">
    <w:nsid w:val="0000001A"/>
    <w:multiLevelType w:val="multilevel"/>
    <w:tmpl w:val="0000001A"/>
    <w:lvl w:ilvl="0">
      <w:start w:val="1"/>
      <w:numFmt w:val="lowerLetter"/>
      <w:pStyle w:val="aff8"/>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6" w15:restartNumberingAfterBreak="0">
    <w:nsid w:val="0000001B"/>
    <w:multiLevelType w:val="multilevel"/>
    <w:tmpl w:val="0000001B"/>
    <w:lvl w:ilvl="0">
      <w:start w:val="1"/>
      <w:numFmt w:val="none"/>
      <w:pStyle w:val="aff9"/>
      <w:suff w:val="nothing"/>
      <w:lvlText w:val="%1"/>
      <w:lvlJc w:val="left"/>
      <w:pPr>
        <w:ind w:left="0" w:firstLine="0"/>
      </w:pPr>
      <w:rPr>
        <w:rFonts w:hint="eastAsia"/>
      </w:rPr>
    </w:lvl>
    <w:lvl w:ilvl="1">
      <w:start w:val="1"/>
      <w:numFmt w:val="decimal"/>
      <w:pStyle w:val="affa"/>
      <w:suff w:val="nothing"/>
      <w:lvlText w:val="%1%2　"/>
      <w:lvlJc w:val="left"/>
      <w:pPr>
        <w:ind w:left="0" w:firstLine="0"/>
      </w:pPr>
      <w:rPr>
        <w:rFonts w:ascii="黑体" w:eastAsia="黑体" w:hint="eastAsia"/>
        <w:b w:val="0"/>
        <w:i w:val="0"/>
        <w:sz w:val="21"/>
      </w:rPr>
    </w:lvl>
    <w:lvl w:ilvl="2">
      <w:start w:val="1"/>
      <w:numFmt w:val="decimal"/>
      <w:suff w:val="nothing"/>
      <w:lvlText w:val="%1%2.%3　"/>
      <w:lvlJc w:val="left"/>
      <w:pPr>
        <w:ind w:left="0" w:firstLine="0"/>
      </w:pPr>
      <w:rPr>
        <w:rFonts w:ascii="黑体" w:eastAsia="黑体" w:hAnsi="Times New Roman" w:cs="Times New Roman" w:hint="eastAsia"/>
        <w:b w:val="0"/>
        <w:bCs w:val="0"/>
        <w:i w:val="0"/>
        <w:iCs w:val="0"/>
        <w:caps w:val="0"/>
        <w:smallCaps w:val="0"/>
        <w:color w:val="000000"/>
        <w:spacing w:val="0"/>
        <w:kern w:val="0"/>
        <w:position w:val="0"/>
        <w:sz w:val="21"/>
        <w:u w:val="none"/>
        <w:vertAlign w:val="baseline"/>
      </w:rPr>
    </w:lvl>
    <w:lvl w:ilvl="3">
      <w:start w:val="1"/>
      <w:numFmt w:val="decimal"/>
      <w:pStyle w:val="affb"/>
      <w:suff w:val="nothing"/>
      <w:lvlText w:val="%1%2.%3.%4　"/>
      <w:lvlJc w:val="left"/>
      <w:pPr>
        <w:ind w:left="0" w:firstLine="0"/>
      </w:pPr>
      <w:rPr>
        <w:rFonts w:ascii="黑体" w:eastAsia="黑体" w:hint="eastAsia"/>
        <w:b w:val="0"/>
        <w:i w:val="0"/>
        <w:sz w:val="21"/>
      </w:rPr>
    </w:lvl>
    <w:lvl w:ilvl="4">
      <w:start w:val="1"/>
      <w:numFmt w:val="decimal"/>
      <w:suff w:val="nothing"/>
      <w:lvlText w:val="%1%2.%3.%4.%5　"/>
      <w:lvlJc w:val="left"/>
      <w:pPr>
        <w:ind w:left="0" w:firstLine="0"/>
      </w:pPr>
      <w:rPr>
        <w:rFonts w:ascii="黑体" w:eastAsia="黑体" w:hint="eastAsia"/>
        <w:b w:val="0"/>
        <w:i w:val="0"/>
        <w:sz w:val="21"/>
      </w:rPr>
    </w:lvl>
    <w:lvl w:ilvl="5">
      <w:start w:val="1"/>
      <w:numFmt w:val="decimal"/>
      <w:pStyle w:val="affc"/>
      <w:suff w:val="nothing"/>
      <w:lvlText w:val="%1%2.%3.%4.%5.%6　"/>
      <w:lvlJc w:val="left"/>
      <w:pPr>
        <w:ind w:left="0" w:firstLine="0"/>
      </w:pPr>
      <w:rPr>
        <w:rFonts w:ascii="黑体" w:eastAsia="黑体" w:hint="eastAsia"/>
        <w:b w:val="0"/>
        <w:i w:val="0"/>
        <w:sz w:val="21"/>
      </w:rPr>
    </w:lvl>
    <w:lvl w:ilvl="6">
      <w:start w:val="1"/>
      <w:numFmt w:val="decimal"/>
      <w:pStyle w:val="affd"/>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7" w15:restartNumberingAfterBreak="0">
    <w:nsid w:val="0000001C"/>
    <w:multiLevelType w:val="multilevel"/>
    <w:tmpl w:val="0000001C"/>
    <w:lvl w:ilvl="0">
      <w:start w:val="1"/>
      <w:numFmt w:val="none"/>
      <w:pStyle w:val="affe"/>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8" w15:restartNumberingAfterBreak="0">
    <w:nsid w:val="0000001D"/>
    <w:multiLevelType w:val="multilevel"/>
    <w:tmpl w:val="0000001D"/>
    <w:lvl w:ilvl="0">
      <w:start w:val="1"/>
      <w:numFmt w:val="decimal"/>
      <w:pStyle w:val="afff"/>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29" w15:restartNumberingAfterBreak="0">
    <w:nsid w:val="0000001E"/>
    <w:multiLevelType w:val="multilevel"/>
    <w:tmpl w:val="0000001E"/>
    <w:lvl w:ilvl="0">
      <w:start w:val="1"/>
      <w:numFmt w:val="none"/>
      <w:pStyle w:val="afff0"/>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0" w15:restartNumberingAfterBreak="0">
    <w:nsid w:val="5524094B"/>
    <w:multiLevelType w:val="multilevel"/>
    <w:tmpl w:val="5524094B"/>
    <w:lvl w:ilvl="0">
      <w:start w:val="1"/>
      <w:numFmt w:val="decimal"/>
      <w:pStyle w:val="afff1"/>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num w:numId="1" w16cid:durableId="1265530723">
    <w:abstractNumId w:val="30"/>
  </w:num>
  <w:num w:numId="2" w16cid:durableId="1010108944">
    <w:abstractNumId w:val="26"/>
  </w:num>
  <w:num w:numId="3" w16cid:durableId="1895041452">
    <w:abstractNumId w:val="4"/>
  </w:num>
  <w:num w:numId="4" w16cid:durableId="1659578650">
    <w:abstractNumId w:val="22"/>
  </w:num>
  <w:num w:numId="5" w16cid:durableId="761489633">
    <w:abstractNumId w:val="17"/>
  </w:num>
  <w:num w:numId="6" w16cid:durableId="367029541">
    <w:abstractNumId w:val="12"/>
  </w:num>
  <w:num w:numId="7" w16cid:durableId="1028221400">
    <w:abstractNumId w:val="7"/>
  </w:num>
  <w:num w:numId="8" w16cid:durableId="744843241">
    <w:abstractNumId w:val="2"/>
  </w:num>
  <w:num w:numId="9" w16cid:durableId="293408511">
    <w:abstractNumId w:val="8"/>
  </w:num>
  <w:num w:numId="10" w16cid:durableId="916788234">
    <w:abstractNumId w:val="15"/>
  </w:num>
  <w:num w:numId="11" w16cid:durableId="1826697934">
    <w:abstractNumId w:val="24"/>
  </w:num>
  <w:num w:numId="12" w16cid:durableId="1884825177">
    <w:abstractNumId w:val="10"/>
  </w:num>
  <w:num w:numId="13" w16cid:durableId="1301685793">
    <w:abstractNumId w:val="11"/>
  </w:num>
  <w:num w:numId="14" w16cid:durableId="1384409462">
    <w:abstractNumId w:val="6"/>
  </w:num>
  <w:num w:numId="15" w16cid:durableId="1303316611">
    <w:abstractNumId w:val="18"/>
  </w:num>
  <w:num w:numId="16" w16cid:durableId="170875979">
    <w:abstractNumId w:val="20"/>
  </w:num>
  <w:num w:numId="17" w16cid:durableId="1717778667">
    <w:abstractNumId w:val="16"/>
  </w:num>
  <w:num w:numId="18" w16cid:durableId="2142532742">
    <w:abstractNumId w:val="28"/>
  </w:num>
  <w:num w:numId="19" w16cid:durableId="494688013">
    <w:abstractNumId w:val="14"/>
  </w:num>
  <w:num w:numId="20" w16cid:durableId="1354190162">
    <w:abstractNumId w:val="0"/>
  </w:num>
  <w:num w:numId="21" w16cid:durableId="388571965">
    <w:abstractNumId w:val="9"/>
  </w:num>
  <w:num w:numId="22" w16cid:durableId="2051302724">
    <w:abstractNumId w:val="29"/>
  </w:num>
  <w:num w:numId="23" w16cid:durableId="393698878">
    <w:abstractNumId w:val="19"/>
  </w:num>
  <w:num w:numId="24" w16cid:durableId="1385714460">
    <w:abstractNumId w:val="5"/>
  </w:num>
  <w:num w:numId="25" w16cid:durableId="1162551271">
    <w:abstractNumId w:val="25"/>
  </w:num>
  <w:num w:numId="26" w16cid:durableId="206994069">
    <w:abstractNumId w:val="27"/>
  </w:num>
  <w:num w:numId="27" w16cid:durableId="1991664504">
    <w:abstractNumId w:val="1"/>
  </w:num>
  <w:num w:numId="28" w16cid:durableId="9183670">
    <w:abstractNumId w:val="3"/>
  </w:num>
  <w:num w:numId="29" w16cid:durableId="1617105114">
    <w:abstractNumId w:val="13"/>
  </w:num>
  <w:num w:numId="30" w16cid:durableId="1177571355">
    <w:abstractNumId w:val="23"/>
  </w:num>
  <w:num w:numId="31" w16cid:durableId="10559306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ocumentProtection w:edit="forms" w:enforcement="0"/>
  <w:defaultTabStop w:val="420"/>
  <w:evenAndOddHeaders/>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6493A"/>
    <w:rsid w:val="00045D3E"/>
    <w:rsid w:val="00085B3E"/>
    <w:rsid w:val="000C2795"/>
    <w:rsid w:val="001C6BDE"/>
    <w:rsid w:val="001E49B6"/>
    <w:rsid w:val="0027071C"/>
    <w:rsid w:val="00290BE1"/>
    <w:rsid w:val="002E0309"/>
    <w:rsid w:val="00321A08"/>
    <w:rsid w:val="00381FFE"/>
    <w:rsid w:val="00490B57"/>
    <w:rsid w:val="004B2B21"/>
    <w:rsid w:val="00535E7A"/>
    <w:rsid w:val="00544AC5"/>
    <w:rsid w:val="0066493A"/>
    <w:rsid w:val="006709A2"/>
    <w:rsid w:val="00700BC4"/>
    <w:rsid w:val="00705038"/>
    <w:rsid w:val="008C30A8"/>
    <w:rsid w:val="0098681B"/>
    <w:rsid w:val="00B334CE"/>
    <w:rsid w:val="00C14B91"/>
    <w:rsid w:val="00D72607"/>
    <w:rsid w:val="00D9096C"/>
    <w:rsid w:val="00DA34DD"/>
    <w:rsid w:val="00E52F76"/>
    <w:rsid w:val="00F3797D"/>
    <w:rsid w:val="00F66F87"/>
    <w:rsid w:val="01064C9A"/>
    <w:rsid w:val="01080A12"/>
    <w:rsid w:val="012B2B78"/>
    <w:rsid w:val="013D4B60"/>
    <w:rsid w:val="01505F15"/>
    <w:rsid w:val="01615A50"/>
    <w:rsid w:val="019B3634"/>
    <w:rsid w:val="022A49B8"/>
    <w:rsid w:val="02994018"/>
    <w:rsid w:val="03001C79"/>
    <w:rsid w:val="032B6C3A"/>
    <w:rsid w:val="03E017D2"/>
    <w:rsid w:val="03EC0177"/>
    <w:rsid w:val="043C05C1"/>
    <w:rsid w:val="047A5783"/>
    <w:rsid w:val="04C428F3"/>
    <w:rsid w:val="04F574FF"/>
    <w:rsid w:val="050B0AD1"/>
    <w:rsid w:val="052F2A11"/>
    <w:rsid w:val="053022E6"/>
    <w:rsid w:val="05551D4C"/>
    <w:rsid w:val="056A57F8"/>
    <w:rsid w:val="057C7E0F"/>
    <w:rsid w:val="064047AA"/>
    <w:rsid w:val="064222D0"/>
    <w:rsid w:val="06D27AF8"/>
    <w:rsid w:val="06DB57CD"/>
    <w:rsid w:val="06F55595"/>
    <w:rsid w:val="07230354"/>
    <w:rsid w:val="07243642"/>
    <w:rsid w:val="07261BF2"/>
    <w:rsid w:val="079466F6"/>
    <w:rsid w:val="07A33243"/>
    <w:rsid w:val="07C03DF5"/>
    <w:rsid w:val="08275C22"/>
    <w:rsid w:val="08346591"/>
    <w:rsid w:val="08375A89"/>
    <w:rsid w:val="083D5445"/>
    <w:rsid w:val="084F5179"/>
    <w:rsid w:val="08A2799E"/>
    <w:rsid w:val="08AE3149"/>
    <w:rsid w:val="08B1373D"/>
    <w:rsid w:val="08DF02AB"/>
    <w:rsid w:val="09023F99"/>
    <w:rsid w:val="091268D2"/>
    <w:rsid w:val="0922463B"/>
    <w:rsid w:val="092E67F2"/>
    <w:rsid w:val="094B3B92"/>
    <w:rsid w:val="097A4477"/>
    <w:rsid w:val="09BA4874"/>
    <w:rsid w:val="09DF42DA"/>
    <w:rsid w:val="09E57B43"/>
    <w:rsid w:val="0A010578"/>
    <w:rsid w:val="0A0F696E"/>
    <w:rsid w:val="0A2368BD"/>
    <w:rsid w:val="0A637B5A"/>
    <w:rsid w:val="0A7315F2"/>
    <w:rsid w:val="0A886720"/>
    <w:rsid w:val="0B106E41"/>
    <w:rsid w:val="0B2B3C7B"/>
    <w:rsid w:val="0B48482D"/>
    <w:rsid w:val="0B7849E6"/>
    <w:rsid w:val="0B8213C1"/>
    <w:rsid w:val="0BFA53FB"/>
    <w:rsid w:val="0C656D19"/>
    <w:rsid w:val="0C6D2071"/>
    <w:rsid w:val="0C7156BE"/>
    <w:rsid w:val="0C7358DA"/>
    <w:rsid w:val="0CD143AE"/>
    <w:rsid w:val="0D077DD0"/>
    <w:rsid w:val="0D3C216F"/>
    <w:rsid w:val="0D58687D"/>
    <w:rsid w:val="0D8D29CB"/>
    <w:rsid w:val="0E3E1F17"/>
    <w:rsid w:val="0E9C279A"/>
    <w:rsid w:val="0EA004DC"/>
    <w:rsid w:val="0EB053A8"/>
    <w:rsid w:val="0EDD06DF"/>
    <w:rsid w:val="0EFD148A"/>
    <w:rsid w:val="0F273ECF"/>
    <w:rsid w:val="0F336312"/>
    <w:rsid w:val="0F692FC4"/>
    <w:rsid w:val="0F696B20"/>
    <w:rsid w:val="0F8A6A96"/>
    <w:rsid w:val="0FBE25DD"/>
    <w:rsid w:val="0FEF171B"/>
    <w:rsid w:val="10613889"/>
    <w:rsid w:val="109C4CD3"/>
    <w:rsid w:val="10AC0666"/>
    <w:rsid w:val="10C36704"/>
    <w:rsid w:val="10CF029A"/>
    <w:rsid w:val="11166833"/>
    <w:rsid w:val="11285A31"/>
    <w:rsid w:val="1131366D"/>
    <w:rsid w:val="11513D10"/>
    <w:rsid w:val="115349B0"/>
    <w:rsid w:val="11E701D0"/>
    <w:rsid w:val="11EC3A38"/>
    <w:rsid w:val="11F748B7"/>
    <w:rsid w:val="1227133C"/>
    <w:rsid w:val="127E28E2"/>
    <w:rsid w:val="12936B9F"/>
    <w:rsid w:val="129A3494"/>
    <w:rsid w:val="12BB58E4"/>
    <w:rsid w:val="12D1335A"/>
    <w:rsid w:val="13021765"/>
    <w:rsid w:val="13547AE7"/>
    <w:rsid w:val="137D2B9A"/>
    <w:rsid w:val="13833F28"/>
    <w:rsid w:val="13CB5FFB"/>
    <w:rsid w:val="140212F1"/>
    <w:rsid w:val="141A663B"/>
    <w:rsid w:val="14BC3B96"/>
    <w:rsid w:val="14F96B98"/>
    <w:rsid w:val="158C299F"/>
    <w:rsid w:val="15997A33"/>
    <w:rsid w:val="15B17473"/>
    <w:rsid w:val="163D4862"/>
    <w:rsid w:val="16421E79"/>
    <w:rsid w:val="164C2CF7"/>
    <w:rsid w:val="16640041"/>
    <w:rsid w:val="167364D6"/>
    <w:rsid w:val="167F30CD"/>
    <w:rsid w:val="16846E3B"/>
    <w:rsid w:val="17153ACB"/>
    <w:rsid w:val="176D73C9"/>
    <w:rsid w:val="17A33308"/>
    <w:rsid w:val="17A415A2"/>
    <w:rsid w:val="17CA0378"/>
    <w:rsid w:val="17F43647"/>
    <w:rsid w:val="182E4DAB"/>
    <w:rsid w:val="183B3024"/>
    <w:rsid w:val="186E33F9"/>
    <w:rsid w:val="18E11E1D"/>
    <w:rsid w:val="190B6966"/>
    <w:rsid w:val="193C7053"/>
    <w:rsid w:val="196640D0"/>
    <w:rsid w:val="19C01A32"/>
    <w:rsid w:val="19FB2A6A"/>
    <w:rsid w:val="1A037B71"/>
    <w:rsid w:val="1A66082C"/>
    <w:rsid w:val="1ADF238C"/>
    <w:rsid w:val="1B1F09DB"/>
    <w:rsid w:val="1B5C578B"/>
    <w:rsid w:val="1B742AD4"/>
    <w:rsid w:val="1B803B6F"/>
    <w:rsid w:val="1C0F6CA1"/>
    <w:rsid w:val="1C183DA8"/>
    <w:rsid w:val="1C5F6DA1"/>
    <w:rsid w:val="1D7768AC"/>
    <w:rsid w:val="1D7B41ED"/>
    <w:rsid w:val="1DD12460"/>
    <w:rsid w:val="1DE06B47"/>
    <w:rsid w:val="1E763007"/>
    <w:rsid w:val="1F1D3483"/>
    <w:rsid w:val="1F3D3B25"/>
    <w:rsid w:val="1F470500"/>
    <w:rsid w:val="1F62533A"/>
    <w:rsid w:val="1FB45B95"/>
    <w:rsid w:val="200D1749"/>
    <w:rsid w:val="205C7FDB"/>
    <w:rsid w:val="20983709"/>
    <w:rsid w:val="20B6593D"/>
    <w:rsid w:val="20D02EA3"/>
    <w:rsid w:val="20E45483"/>
    <w:rsid w:val="213B5E42"/>
    <w:rsid w:val="214271D1"/>
    <w:rsid w:val="215238B8"/>
    <w:rsid w:val="21577120"/>
    <w:rsid w:val="21AD5306"/>
    <w:rsid w:val="22145011"/>
    <w:rsid w:val="222D1C2F"/>
    <w:rsid w:val="22394A78"/>
    <w:rsid w:val="22645B7F"/>
    <w:rsid w:val="22DD68C3"/>
    <w:rsid w:val="23C95987"/>
    <w:rsid w:val="240E5241"/>
    <w:rsid w:val="24736413"/>
    <w:rsid w:val="24AD7057"/>
    <w:rsid w:val="24EF7670"/>
    <w:rsid w:val="2504136D"/>
    <w:rsid w:val="25072C0B"/>
    <w:rsid w:val="25805811"/>
    <w:rsid w:val="25C16C4A"/>
    <w:rsid w:val="25F82554"/>
    <w:rsid w:val="26357304"/>
    <w:rsid w:val="26F9507E"/>
    <w:rsid w:val="27174C5C"/>
    <w:rsid w:val="272730F1"/>
    <w:rsid w:val="273E668C"/>
    <w:rsid w:val="27537FCA"/>
    <w:rsid w:val="27B5694E"/>
    <w:rsid w:val="27BF77CD"/>
    <w:rsid w:val="285C326E"/>
    <w:rsid w:val="285E01C8"/>
    <w:rsid w:val="28745BEF"/>
    <w:rsid w:val="28A075FF"/>
    <w:rsid w:val="2973086F"/>
    <w:rsid w:val="298F1421"/>
    <w:rsid w:val="29E259F5"/>
    <w:rsid w:val="2A4B359A"/>
    <w:rsid w:val="2A9A1E2C"/>
    <w:rsid w:val="2A9B7319"/>
    <w:rsid w:val="2B3D7387"/>
    <w:rsid w:val="2B4029D3"/>
    <w:rsid w:val="2BDB6BA0"/>
    <w:rsid w:val="2BF81500"/>
    <w:rsid w:val="2C3D6F12"/>
    <w:rsid w:val="2C8114F5"/>
    <w:rsid w:val="2C870BE6"/>
    <w:rsid w:val="2C8B4122"/>
    <w:rsid w:val="2CD31625"/>
    <w:rsid w:val="2D265BF9"/>
    <w:rsid w:val="2D2D342B"/>
    <w:rsid w:val="2D574261"/>
    <w:rsid w:val="2D99461C"/>
    <w:rsid w:val="2DE55AB4"/>
    <w:rsid w:val="2E3305CD"/>
    <w:rsid w:val="2E8C5F2F"/>
    <w:rsid w:val="2ED0406E"/>
    <w:rsid w:val="2EDD678B"/>
    <w:rsid w:val="2EE10029"/>
    <w:rsid w:val="2F1E74CF"/>
    <w:rsid w:val="2F3F11F4"/>
    <w:rsid w:val="2F4F0033"/>
    <w:rsid w:val="2F4F7689"/>
    <w:rsid w:val="2F781BEF"/>
    <w:rsid w:val="2F7C41F6"/>
    <w:rsid w:val="2F8659FC"/>
    <w:rsid w:val="2F9C6646"/>
    <w:rsid w:val="2FE415EE"/>
    <w:rsid w:val="306453B6"/>
    <w:rsid w:val="309C68FD"/>
    <w:rsid w:val="30AB6B41"/>
    <w:rsid w:val="30D53BBD"/>
    <w:rsid w:val="30E43E01"/>
    <w:rsid w:val="312B4B1E"/>
    <w:rsid w:val="31322DBE"/>
    <w:rsid w:val="316A3FC7"/>
    <w:rsid w:val="31EC5663"/>
    <w:rsid w:val="3268280F"/>
    <w:rsid w:val="32E225C2"/>
    <w:rsid w:val="32F3657D"/>
    <w:rsid w:val="32FE5564"/>
    <w:rsid w:val="33323549"/>
    <w:rsid w:val="33386686"/>
    <w:rsid w:val="33615BDC"/>
    <w:rsid w:val="33B57CD6"/>
    <w:rsid w:val="33E91A1A"/>
    <w:rsid w:val="34237336"/>
    <w:rsid w:val="34480B4A"/>
    <w:rsid w:val="347831DE"/>
    <w:rsid w:val="34B8182C"/>
    <w:rsid w:val="34BF2BBB"/>
    <w:rsid w:val="352E1AEE"/>
    <w:rsid w:val="35A3428A"/>
    <w:rsid w:val="35B91D00"/>
    <w:rsid w:val="36415851"/>
    <w:rsid w:val="36C02E61"/>
    <w:rsid w:val="36D861B6"/>
    <w:rsid w:val="36FD79CA"/>
    <w:rsid w:val="375E2906"/>
    <w:rsid w:val="37826121"/>
    <w:rsid w:val="37B502A5"/>
    <w:rsid w:val="38060B00"/>
    <w:rsid w:val="38556622"/>
    <w:rsid w:val="388B12FA"/>
    <w:rsid w:val="38D97FC3"/>
    <w:rsid w:val="38DF2E5B"/>
    <w:rsid w:val="390A2872"/>
    <w:rsid w:val="394079FC"/>
    <w:rsid w:val="3963744A"/>
    <w:rsid w:val="39736669"/>
    <w:rsid w:val="3A1E65D5"/>
    <w:rsid w:val="3A257964"/>
    <w:rsid w:val="3A72247D"/>
    <w:rsid w:val="3A7B3A28"/>
    <w:rsid w:val="3A8008FE"/>
    <w:rsid w:val="3AA60379"/>
    <w:rsid w:val="3AB807D8"/>
    <w:rsid w:val="3ADF4E76"/>
    <w:rsid w:val="3B1B48C3"/>
    <w:rsid w:val="3BCC2061"/>
    <w:rsid w:val="3BCD4AF6"/>
    <w:rsid w:val="3BFF2436"/>
    <w:rsid w:val="3C7E15AD"/>
    <w:rsid w:val="3C830972"/>
    <w:rsid w:val="3C840D70"/>
    <w:rsid w:val="3C9B4C94"/>
    <w:rsid w:val="3CD613E9"/>
    <w:rsid w:val="3CD62A5B"/>
    <w:rsid w:val="3CEF4259"/>
    <w:rsid w:val="3D121CF5"/>
    <w:rsid w:val="3D5353C7"/>
    <w:rsid w:val="3D6D517E"/>
    <w:rsid w:val="3D6E4C9D"/>
    <w:rsid w:val="3DC76F84"/>
    <w:rsid w:val="3DE96EFA"/>
    <w:rsid w:val="3E4F6CED"/>
    <w:rsid w:val="3E524A9F"/>
    <w:rsid w:val="3E5C591E"/>
    <w:rsid w:val="3E7A14AF"/>
    <w:rsid w:val="3EE36D79"/>
    <w:rsid w:val="3F591E5E"/>
    <w:rsid w:val="3F6E79B7"/>
    <w:rsid w:val="3F8073EA"/>
    <w:rsid w:val="3F890995"/>
    <w:rsid w:val="3FC26926"/>
    <w:rsid w:val="403E177F"/>
    <w:rsid w:val="404C3770"/>
    <w:rsid w:val="406805AA"/>
    <w:rsid w:val="406B713F"/>
    <w:rsid w:val="41AD2FCF"/>
    <w:rsid w:val="41F83BB0"/>
    <w:rsid w:val="423B3A9C"/>
    <w:rsid w:val="423D5A66"/>
    <w:rsid w:val="428C60A6"/>
    <w:rsid w:val="429576C9"/>
    <w:rsid w:val="42F04887"/>
    <w:rsid w:val="430B16C1"/>
    <w:rsid w:val="43776D56"/>
    <w:rsid w:val="43882D11"/>
    <w:rsid w:val="4395506D"/>
    <w:rsid w:val="43A412E7"/>
    <w:rsid w:val="43E837B0"/>
    <w:rsid w:val="4402047A"/>
    <w:rsid w:val="4412373D"/>
    <w:rsid w:val="44676DCB"/>
    <w:rsid w:val="44682E92"/>
    <w:rsid w:val="44777E6C"/>
    <w:rsid w:val="44BC61B9"/>
    <w:rsid w:val="45723C79"/>
    <w:rsid w:val="4577303D"/>
    <w:rsid w:val="45A51053"/>
    <w:rsid w:val="45AD6B8D"/>
    <w:rsid w:val="46873754"/>
    <w:rsid w:val="469D2F78"/>
    <w:rsid w:val="46C422B2"/>
    <w:rsid w:val="46F02871"/>
    <w:rsid w:val="46F56910"/>
    <w:rsid w:val="471D19C3"/>
    <w:rsid w:val="473236C0"/>
    <w:rsid w:val="47473147"/>
    <w:rsid w:val="475A2C17"/>
    <w:rsid w:val="47855EE6"/>
    <w:rsid w:val="479779C7"/>
    <w:rsid w:val="479C6D8B"/>
    <w:rsid w:val="485D651B"/>
    <w:rsid w:val="488A3088"/>
    <w:rsid w:val="48A31E18"/>
    <w:rsid w:val="48A57EC2"/>
    <w:rsid w:val="48C447EC"/>
    <w:rsid w:val="48E96410"/>
    <w:rsid w:val="48F21359"/>
    <w:rsid w:val="490177EE"/>
    <w:rsid w:val="494D658F"/>
    <w:rsid w:val="495711BC"/>
    <w:rsid w:val="49A0215B"/>
    <w:rsid w:val="49B06B1E"/>
    <w:rsid w:val="49D4280C"/>
    <w:rsid w:val="49D722FD"/>
    <w:rsid w:val="4AB8064A"/>
    <w:rsid w:val="4AD351BA"/>
    <w:rsid w:val="4AE37EC4"/>
    <w:rsid w:val="4B0233A9"/>
    <w:rsid w:val="4B3B1EFC"/>
    <w:rsid w:val="4B775B45"/>
    <w:rsid w:val="4BA44460"/>
    <w:rsid w:val="4BE40D01"/>
    <w:rsid w:val="4C4874E2"/>
    <w:rsid w:val="4C83785D"/>
    <w:rsid w:val="4CD90FCB"/>
    <w:rsid w:val="4CF62D51"/>
    <w:rsid w:val="4D0F7FFF"/>
    <w:rsid w:val="4D700A9E"/>
    <w:rsid w:val="4D7B5CAE"/>
    <w:rsid w:val="4E3715BC"/>
    <w:rsid w:val="4E54216E"/>
    <w:rsid w:val="4EFB2EC4"/>
    <w:rsid w:val="4F1E452A"/>
    <w:rsid w:val="4F244236"/>
    <w:rsid w:val="4F585DDD"/>
    <w:rsid w:val="4FE012C8"/>
    <w:rsid w:val="4FE94B38"/>
    <w:rsid w:val="4FEE214E"/>
    <w:rsid w:val="50011E81"/>
    <w:rsid w:val="5032028D"/>
    <w:rsid w:val="505C7A00"/>
    <w:rsid w:val="50744D49"/>
    <w:rsid w:val="508D1967"/>
    <w:rsid w:val="50B63C02"/>
    <w:rsid w:val="50E172E3"/>
    <w:rsid w:val="518C1C1F"/>
    <w:rsid w:val="523C3645"/>
    <w:rsid w:val="524A5592"/>
    <w:rsid w:val="5252180B"/>
    <w:rsid w:val="52A57F6E"/>
    <w:rsid w:val="52C11D9C"/>
    <w:rsid w:val="52F83A10"/>
    <w:rsid w:val="530A3743"/>
    <w:rsid w:val="53514ECE"/>
    <w:rsid w:val="53570112"/>
    <w:rsid w:val="537D6E4A"/>
    <w:rsid w:val="541D1254"/>
    <w:rsid w:val="54352A41"/>
    <w:rsid w:val="54442C85"/>
    <w:rsid w:val="548D08FA"/>
    <w:rsid w:val="549E4143"/>
    <w:rsid w:val="54A43723"/>
    <w:rsid w:val="54B90F7D"/>
    <w:rsid w:val="54C67D59"/>
    <w:rsid w:val="54CD67D6"/>
    <w:rsid w:val="54EF2BF0"/>
    <w:rsid w:val="55067F3A"/>
    <w:rsid w:val="55197C6D"/>
    <w:rsid w:val="55D818D6"/>
    <w:rsid w:val="55DB4F23"/>
    <w:rsid w:val="55F04E72"/>
    <w:rsid w:val="570A5ABF"/>
    <w:rsid w:val="57405985"/>
    <w:rsid w:val="574D3BFE"/>
    <w:rsid w:val="576F1DC6"/>
    <w:rsid w:val="57F8000E"/>
    <w:rsid w:val="57FB5D50"/>
    <w:rsid w:val="57FF139C"/>
    <w:rsid w:val="58226DE5"/>
    <w:rsid w:val="5878703E"/>
    <w:rsid w:val="589C6BEB"/>
    <w:rsid w:val="58FA2714"/>
    <w:rsid w:val="5988716F"/>
    <w:rsid w:val="59C363FA"/>
    <w:rsid w:val="59D2488F"/>
    <w:rsid w:val="59D800F7"/>
    <w:rsid w:val="5A3F0176"/>
    <w:rsid w:val="5A4C2893"/>
    <w:rsid w:val="5AED6D9E"/>
    <w:rsid w:val="5B553EE5"/>
    <w:rsid w:val="5B902A45"/>
    <w:rsid w:val="5BA92D4B"/>
    <w:rsid w:val="5C180C7F"/>
    <w:rsid w:val="5C18427B"/>
    <w:rsid w:val="5C855BE8"/>
    <w:rsid w:val="5D156F6C"/>
    <w:rsid w:val="5D215911"/>
    <w:rsid w:val="5D301FF8"/>
    <w:rsid w:val="5D4D64C7"/>
    <w:rsid w:val="5D9702C9"/>
    <w:rsid w:val="5D9E6F62"/>
    <w:rsid w:val="5E2356B9"/>
    <w:rsid w:val="5E6F4DA2"/>
    <w:rsid w:val="5EA06D09"/>
    <w:rsid w:val="5F0C2943"/>
    <w:rsid w:val="5F2A4884"/>
    <w:rsid w:val="5F3A715E"/>
    <w:rsid w:val="5F830B05"/>
    <w:rsid w:val="5FA91901"/>
    <w:rsid w:val="5FB7255D"/>
    <w:rsid w:val="60213E7A"/>
    <w:rsid w:val="6057789C"/>
    <w:rsid w:val="60B92304"/>
    <w:rsid w:val="61D96C39"/>
    <w:rsid w:val="61F23D20"/>
    <w:rsid w:val="62436329"/>
    <w:rsid w:val="62AF1C11"/>
    <w:rsid w:val="62C84E28"/>
    <w:rsid w:val="62E0001C"/>
    <w:rsid w:val="63C60FC0"/>
    <w:rsid w:val="63EE0517"/>
    <w:rsid w:val="64460353"/>
    <w:rsid w:val="64BC23C3"/>
    <w:rsid w:val="64CF0348"/>
    <w:rsid w:val="64DE67DD"/>
    <w:rsid w:val="654E5711"/>
    <w:rsid w:val="65C62046"/>
    <w:rsid w:val="661E1587"/>
    <w:rsid w:val="66B141AA"/>
    <w:rsid w:val="66DB4D83"/>
    <w:rsid w:val="67277FC8"/>
    <w:rsid w:val="67746F85"/>
    <w:rsid w:val="67780823"/>
    <w:rsid w:val="67A27113"/>
    <w:rsid w:val="68102598"/>
    <w:rsid w:val="68AD6BF3"/>
    <w:rsid w:val="68BA4E6C"/>
    <w:rsid w:val="691E5706"/>
    <w:rsid w:val="69412D69"/>
    <w:rsid w:val="695F613F"/>
    <w:rsid w:val="6965127B"/>
    <w:rsid w:val="699F478D"/>
    <w:rsid w:val="69CA7330"/>
    <w:rsid w:val="6A113C6C"/>
    <w:rsid w:val="6A116D0D"/>
    <w:rsid w:val="6B3E3B32"/>
    <w:rsid w:val="6BC02799"/>
    <w:rsid w:val="6BC24763"/>
    <w:rsid w:val="6C1F4F4F"/>
    <w:rsid w:val="6C270A6A"/>
    <w:rsid w:val="6C360CAD"/>
    <w:rsid w:val="6C382C77"/>
    <w:rsid w:val="6C895281"/>
    <w:rsid w:val="6CB30550"/>
    <w:rsid w:val="6CB93DB8"/>
    <w:rsid w:val="6CBC7404"/>
    <w:rsid w:val="6CC8224D"/>
    <w:rsid w:val="6DA944F5"/>
    <w:rsid w:val="6DFF1C9E"/>
    <w:rsid w:val="6E0E1EE1"/>
    <w:rsid w:val="6E160D96"/>
    <w:rsid w:val="6E3A386A"/>
    <w:rsid w:val="6E661973"/>
    <w:rsid w:val="6E8E4DD0"/>
    <w:rsid w:val="6EB74327"/>
    <w:rsid w:val="6EF94940"/>
    <w:rsid w:val="6EFC1D3A"/>
    <w:rsid w:val="6F1E43A6"/>
    <w:rsid w:val="6F751E20"/>
    <w:rsid w:val="6F92269E"/>
    <w:rsid w:val="702552C0"/>
    <w:rsid w:val="70476728"/>
    <w:rsid w:val="70D56CE6"/>
    <w:rsid w:val="70E1665E"/>
    <w:rsid w:val="70E92792"/>
    <w:rsid w:val="7148570A"/>
    <w:rsid w:val="71535E5D"/>
    <w:rsid w:val="71973F9C"/>
    <w:rsid w:val="71EC253A"/>
    <w:rsid w:val="720930EC"/>
    <w:rsid w:val="727F1BA6"/>
    <w:rsid w:val="72955D7D"/>
    <w:rsid w:val="72BE5634"/>
    <w:rsid w:val="72D52FCE"/>
    <w:rsid w:val="72D60AF4"/>
    <w:rsid w:val="72D82ABE"/>
    <w:rsid w:val="72EC6569"/>
    <w:rsid w:val="72EE408F"/>
    <w:rsid w:val="732641EB"/>
    <w:rsid w:val="73700F48"/>
    <w:rsid w:val="739C1D3D"/>
    <w:rsid w:val="73D14C9F"/>
    <w:rsid w:val="73D96AEE"/>
    <w:rsid w:val="73F80FBE"/>
    <w:rsid w:val="74134D0A"/>
    <w:rsid w:val="743D52CE"/>
    <w:rsid w:val="74557335"/>
    <w:rsid w:val="74DD4BEE"/>
    <w:rsid w:val="74EE0377"/>
    <w:rsid w:val="75004B37"/>
    <w:rsid w:val="752B5127"/>
    <w:rsid w:val="7553467E"/>
    <w:rsid w:val="759929D8"/>
    <w:rsid w:val="75ED062E"/>
    <w:rsid w:val="760836BA"/>
    <w:rsid w:val="76856AB9"/>
    <w:rsid w:val="76A673B6"/>
    <w:rsid w:val="76DB0DCF"/>
    <w:rsid w:val="77D575CC"/>
    <w:rsid w:val="77D93560"/>
    <w:rsid w:val="77F51A1C"/>
    <w:rsid w:val="780879A1"/>
    <w:rsid w:val="780E5D20"/>
    <w:rsid w:val="78880AE2"/>
    <w:rsid w:val="78911745"/>
    <w:rsid w:val="78A41665"/>
    <w:rsid w:val="78CE0BEB"/>
    <w:rsid w:val="79002D6F"/>
    <w:rsid w:val="79817A0B"/>
    <w:rsid w:val="79C913B2"/>
    <w:rsid w:val="79CC46E0"/>
    <w:rsid w:val="7A70182E"/>
    <w:rsid w:val="7A9C4D24"/>
    <w:rsid w:val="7AC06311"/>
    <w:rsid w:val="7B28499C"/>
    <w:rsid w:val="7BB32E10"/>
    <w:rsid w:val="7BC2430B"/>
    <w:rsid w:val="7BDF4EBD"/>
    <w:rsid w:val="7BE129E3"/>
    <w:rsid w:val="7BEC215B"/>
    <w:rsid w:val="7C225EB9"/>
    <w:rsid w:val="7CFB7AD5"/>
    <w:rsid w:val="7D5471E5"/>
    <w:rsid w:val="7D6E02A7"/>
    <w:rsid w:val="7D8201F6"/>
    <w:rsid w:val="7DD11077"/>
    <w:rsid w:val="7DD17ECA"/>
    <w:rsid w:val="7DD32800"/>
    <w:rsid w:val="7DE06CCB"/>
    <w:rsid w:val="7E3A63DB"/>
    <w:rsid w:val="7E8104AE"/>
    <w:rsid w:val="7ED405DD"/>
    <w:rsid w:val="7F3A0649"/>
    <w:rsid w:val="7F6D458E"/>
    <w:rsid w:val="7FEE3921"/>
    <w:rsid w:val="7FEE56C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60CC7E80"/>
  <w15:docId w15:val="{FB08D5D8-F4F1-4E9C-AD84-BBB63FA22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Normal Indent" w:qFormat="1"/>
    <w:lsdException w:name="footnote text" w:qFormat="1"/>
    <w:lsdException w:name="annotation text" w:uiPriority="99" w:qFormat="1"/>
    <w:lsdException w:name="header" w:uiPriority="99" w:qFormat="1"/>
    <w:lsdException w:name="footer" w:uiPriority="99" w:qFormat="1"/>
    <w:lsdException w:name="caption" w:semiHidden="1" w:unhideWhenUsed="1" w:qFormat="1"/>
    <w:lsdException w:name="table of figures" w:qFormat="1"/>
    <w:lsdException w:name="footnote reference" w:qFormat="1"/>
    <w:lsdException w:name="page number" w:qFormat="1"/>
    <w:lsdException w:name="table of authorities" w:qFormat="1"/>
    <w:lsdException w:name="Title" w:qFormat="1"/>
    <w:lsdException w:name="Default Paragraph Font" w:semiHidden="1" w:uiPriority="1" w:unhideWhenUsed="1" w:qFormat="1"/>
    <w:lsdException w:name="Body Text" w:qFormat="1"/>
    <w:lsdException w:name="Subtitle" w:qFormat="1"/>
    <w:lsdException w:name="Hyperlink" w:uiPriority="99" w:qFormat="1"/>
    <w:lsdException w:name="Strong" w:uiPriority="22"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fff2">
    <w:name w:val="Normal"/>
    <w:qFormat/>
    <w:pPr>
      <w:widowControl w:val="0"/>
      <w:adjustRightInd w:val="0"/>
      <w:spacing w:line="360" w:lineRule="auto"/>
      <w:ind w:firstLineChars="200" w:firstLine="420"/>
      <w:jc w:val="both"/>
    </w:pPr>
    <w:rPr>
      <w:rFonts w:ascii="Calibri" w:hAnsi="Calibri"/>
      <w:kern w:val="2"/>
      <w:sz w:val="21"/>
      <w:szCs w:val="21"/>
    </w:rPr>
  </w:style>
  <w:style w:type="paragraph" w:styleId="1">
    <w:name w:val="heading 1"/>
    <w:basedOn w:val="afff2"/>
    <w:next w:val="afff2"/>
    <w:link w:val="10"/>
    <w:qFormat/>
    <w:pPr>
      <w:keepNext/>
      <w:keepLines/>
      <w:spacing w:beforeLines="100" w:afterLines="100" w:line="240" w:lineRule="auto"/>
      <w:ind w:firstLineChars="0" w:firstLine="0"/>
      <w:outlineLvl w:val="0"/>
    </w:pPr>
    <w:rPr>
      <w:rFonts w:eastAsia="黑体"/>
      <w:bCs/>
      <w:kern w:val="44"/>
      <w:szCs w:val="44"/>
    </w:rPr>
  </w:style>
  <w:style w:type="paragraph" w:styleId="22">
    <w:name w:val="heading 2"/>
    <w:basedOn w:val="afff2"/>
    <w:next w:val="afff2"/>
    <w:link w:val="23"/>
    <w:qFormat/>
    <w:pPr>
      <w:keepNext/>
      <w:keepLines/>
      <w:spacing w:beforeLines="50" w:afterLines="50" w:line="240" w:lineRule="auto"/>
      <w:ind w:firstLineChars="0" w:firstLine="0"/>
      <w:outlineLvl w:val="1"/>
    </w:pPr>
    <w:rPr>
      <w:rFonts w:ascii="Arial" w:eastAsia="黑体" w:hAnsi="Arial"/>
      <w:bCs/>
      <w:szCs w:val="32"/>
    </w:rPr>
  </w:style>
  <w:style w:type="paragraph" w:styleId="3">
    <w:name w:val="heading 3"/>
    <w:basedOn w:val="afff2"/>
    <w:next w:val="afff2"/>
    <w:link w:val="30"/>
    <w:qFormat/>
    <w:pPr>
      <w:keepNext/>
      <w:keepLines/>
      <w:spacing w:beforeLines="50" w:afterLines="50" w:line="240" w:lineRule="auto"/>
      <w:ind w:firstLineChars="0" w:firstLine="0"/>
      <w:outlineLvl w:val="2"/>
    </w:pPr>
    <w:rPr>
      <w:rFonts w:eastAsia="黑体"/>
      <w:bCs/>
      <w:szCs w:val="32"/>
    </w:rPr>
  </w:style>
  <w:style w:type="paragraph" w:styleId="4">
    <w:name w:val="heading 4"/>
    <w:basedOn w:val="afff2"/>
    <w:next w:val="afff2"/>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2"/>
    <w:next w:val="afff2"/>
    <w:link w:val="50"/>
    <w:qFormat/>
    <w:pPr>
      <w:keepNext/>
      <w:keepLines/>
      <w:adjustRightInd/>
      <w:spacing w:before="280" w:after="290" w:line="376" w:lineRule="auto"/>
      <w:outlineLvl w:val="4"/>
    </w:pPr>
    <w:rPr>
      <w:b/>
      <w:bCs/>
      <w:sz w:val="28"/>
      <w:szCs w:val="28"/>
    </w:rPr>
  </w:style>
  <w:style w:type="paragraph" w:styleId="6">
    <w:name w:val="heading 6"/>
    <w:basedOn w:val="afff2"/>
    <w:next w:val="afff2"/>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2"/>
    <w:next w:val="afff2"/>
    <w:link w:val="70"/>
    <w:qFormat/>
    <w:pPr>
      <w:keepNext/>
      <w:keepLines/>
      <w:adjustRightInd/>
      <w:spacing w:before="240" w:after="64" w:line="320" w:lineRule="auto"/>
      <w:outlineLvl w:val="6"/>
    </w:pPr>
    <w:rPr>
      <w:b/>
      <w:bCs/>
      <w:sz w:val="24"/>
      <w:szCs w:val="24"/>
    </w:rPr>
  </w:style>
  <w:style w:type="paragraph" w:styleId="8">
    <w:name w:val="heading 8"/>
    <w:basedOn w:val="afff2"/>
    <w:next w:val="afff2"/>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2"/>
    <w:next w:val="afff2"/>
    <w:link w:val="90"/>
    <w:qFormat/>
    <w:pPr>
      <w:keepNext/>
      <w:keepLines/>
      <w:adjustRightInd/>
      <w:spacing w:before="240" w:after="64" w:line="320" w:lineRule="auto"/>
      <w:outlineLvl w:val="8"/>
    </w:pPr>
    <w:rPr>
      <w:rFonts w:ascii="Arial" w:eastAsia="黑体" w:hAnsi="Arial"/>
    </w:rPr>
  </w:style>
  <w:style w:type="character" w:default="1" w:styleId="afff3">
    <w:name w:val="Default Paragraph Font"/>
    <w:uiPriority w:val="1"/>
    <w:semiHidden/>
    <w:unhideWhenUsed/>
  </w:style>
  <w:style w:type="table" w:default="1" w:styleId="afff4">
    <w:name w:val="Normal Table"/>
    <w:uiPriority w:val="99"/>
    <w:semiHidden/>
    <w:unhideWhenUsed/>
    <w:tblPr>
      <w:tblInd w:w="0" w:type="dxa"/>
      <w:tblCellMar>
        <w:top w:w="0" w:type="dxa"/>
        <w:left w:w="108" w:type="dxa"/>
        <w:bottom w:w="0" w:type="dxa"/>
        <w:right w:w="108" w:type="dxa"/>
      </w:tblCellMar>
    </w:tblPr>
  </w:style>
  <w:style w:type="numbering" w:default="1" w:styleId="afff5">
    <w:name w:val="No List"/>
    <w:uiPriority w:val="99"/>
    <w:semiHidden/>
    <w:unhideWhenUsed/>
  </w:style>
  <w:style w:type="paragraph" w:styleId="TOC7">
    <w:name w:val="toc 7"/>
    <w:basedOn w:val="afff2"/>
    <w:next w:val="afff2"/>
    <w:uiPriority w:val="39"/>
    <w:qFormat/>
    <w:pPr>
      <w:tabs>
        <w:tab w:val="right" w:leader="dot" w:pos="9344"/>
      </w:tabs>
      <w:spacing w:line="300" w:lineRule="exact"/>
      <w:ind w:left="1259"/>
    </w:pPr>
    <w:rPr>
      <w:rFonts w:ascii="宋体"/>
    </w:rPr>
  </w:style>
  <w:style w:type="paragraph" w:styleId="afff6">
    <w:name w:val="table of authorities"/>
    <w:basedOn w:val="afff2"/>
    <w:next w:val="afff2"/>
    <w:qFormat/>
    <w:pPr>
      <w:ind w:firstLine="600"/>
      <w:jc w:val="left"/>
    </w:pPr>
    <w:rPr>
      <w:rFonts w:cs="黑体"/>
      <w:sz w:val="24"/>
    </w:rPr>
  </w:style>
  <w:style w:type="paragraph" w:styleId="afff7">
    <w:name w:val="Normal Indent"/>
    <w:basedOn w:val="afff2"/>
    <w:qFormat/>
  </w:style>
  <w:style w:type="paragraph" w:styleId="afff8">
    <w:name w:val="annotation text"/>
    <w:basedOn w:val="afff2"/>
    <w:uiPriority w:val="99"/>
    <w:qFormat/>
    <w:pPr>
      <w:jc w:val="left"/>
    </w:pPr>
  </w:style>
  <w:style w:type="paragraph" w:styleId="afff9">
    <w:name w:val="Body Text"/>
    <w:basedOn w:val="afff2"/>
    <w:link w:val="afffa"/>
    <w:qFormat/>
    <w:pPr>
      <w:spacing w:after="120"/>
    </w:pPr>
  </w:style>
  <w:style w:type="paragraph" w:styleId="TOC5">
    <w:name w:val="toc 5"/>
    <w:basedOn w:val="afff2"/>
    <w:next w:val="afff2"/>
    <w:uiPriority w:val="39"/>
    <w:qFormat/>
    <w:pPr>
      <w:ind w:left="839"/>
    </w:pPr>
    <w:rPr>
      <w:rFonts w:ascii="宋体"/>
    </w:rPr>
  </w:style>
  <w:style w:type="paragraph" w:styleId="TOC3">
    <w:name w:val="toc 3"/>
    <w:basedOn w:val="afff2"/>
    <w:next w:val="afff2"/>
    <w:uiPriority w:val="39"/>
    <w:qFormat/>
    <w:pPr>
      <w:spacing w:line="300" w:lineRule="exact"/>
      <w:ind w:left="420"/>
    </w:pPr>
    <w:rPr>
      <w:rFonts w:ascii="宋体"/>
    </w:rPr>
  </w:style>
  <w:style w:type="paragraph" w:styleId="afffb">
    <w:name w:val="Plain Text"/>
    <w:basedOn w:val="afff2"/>
    <w:qFormat/>
    <w:rPr>
      <w:rFonts w:ascii="宋体" w:hAnsi="Courier New"/>
    </w:rPr>
  </w:style>
  <w:style w:type="paragraph" w:styleId="afffc">
    <w:name w:val="Balloon Text"/>
    <w:basedOn w:val="afff2"/>
    <w:link w:val="afffd"/>
    <w:uiPriority w:val="99"/>
    <w:qFormat/>
    <w:rPr>
      <w:sz w:val="18"/>
      <w:szCs w:val="18"/>
    </w:rPr>
  </w:style>
  <w:style w:type="paragraph" w:styleId="afffe">
    <w:name w:val="footer"/>
    <w:basedOn w:val="afff2"/>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2"/>
    <w:link w:val="affff1"/>
    <w:uiPriority w:val="99"/>
    <w:qFormat/>
    <w:pPr>
      <w:tabs>
        <w:tab w:val="center" w:pos="4153"/>
        <w:tab w:val="right" w:pos="8306"/>
      </w:tabs>
      <w:adjustRightInd/>
      <w:snapToGrid w:val="0"/>
      <w:jc w:val="center"/>
    </w:pPr>
    <w:rPr>
      <w:sz w:val="18"/>
      <w:szCs w:val="18"/>
    </w:rPr>
  </w:style>
  <w:style w:type="paragraph" w:styleId="TOC1">
    <w:name w:val="toc 1"/>
    <w:basedOn w:val="afff2"/>
    <w:next w:val="afff2"/>
    <w:uiPriority w:val="39"/>
    <w:qFormat/>
    <w:rPr>
      <w:rFonts w:ascii="宋体"/>
    </w:rPr>
  </w:style>
  <w:style w:type="paragraph" w:styleId="TOC4">
    <w:name w:val="toc 4"/>
    <w:basedOn w:val="afff2"/>
    <w:next w:val="afff2"/>
    <w:uiPriority w:val="39"/>
    <w:qFormat/>
    <w:pPr>
      <w:tabs>
        <w:tab w:val="right" w:leader="dot" w:pos="9344"/>
      </w:tabs>
      <w:spacing w:line="300" w:lineRule="exact"/>
      <w:ind w:left="629"/>
    </w:pPr>
    <w:rPr>
      <w:rFonts w:ascii="宋体"/>
    </w:rPr>
  </w:style>
  <w:style w:type="paragraph" w:styleId="affff2">
    <w:name w:val="footnote text"/>
    <w:basedOn w:val="afff2"/>
    <w:next w:val="afff2"/>
    <w:link w:val="affff3"/>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2"/>
    <w:next w:val="afff2"/>
    <w:uiPriority w:val="39"/>
    <w:qFormat/>
    <w:pPr>
      <w:spacing w:line="300" w:lineRule="exact"/>
      <w:ind w:left="1049"/>
    </w:pPr>
    <w:rPr>
      <w:rFonts w:ascii="宋体"/>
    </w:rPr>
  </w:style>
  <w:style w:type="paragraph" w:styleId="affff4">
    <w:name w:val="table of figures"/>
    <w:basedOn w:val="afff2"/>
    <w:next w:val="afff2"/>
    <w:qFormat/>
    <w:pPr>
      <w:adjustRightInd/>
      <w:spacing w:line="240" w:lineRule="auto"/>
      <w:jc w:val="left"/>
    </w:pPr>
    <w:rPr>
      <w:szCs w:val="24"/>
    </w:rPr>
  </w:style>
  <w:style w:type="paragraph" w:styleId="TOC2">
    <w:name w:val="toc 2"/>
    <w:basedOn w:val="afff2"/>
    <w:next w:val="afff2"/>
    <w:uiPriority w:val="39"/>
    <w:qFormat/>
    <w:pPr>
      <w:tabs>
        <w:tab w:val="right" w:leader="dot" w:pos="9344"/>
      </w:tabs>
      <w:spacing w:line="300" w:lineRule="exact"/>
      <w:ind w:left="210"/>
    </w:pPr>
    <w:rPr>
      <w:rFonts w:ascii="宋体"/>
    </w:rPr>
  </w:style>
  <w:style w:type="paragraph" w:styleId="affff5">
    <w:name w:val="Normal (Web)"/>
    <w:basedOn w:val="afff2"/>
    <w:uiPriority w:val="99"/>
    <w:qFormat/>
    <w:pPr>
      <w:widowControl/>
      <w:adjustRightInd/>
      <w:spacing w:before="100" w:beforeAutospacing="1" w:after="100" w:afterAutospacing="1" w:line="240" w:lineRule="auto"/>
      <w:jc w:val="left"/>
    </w:pPr>
    <w:rPr>
      <w:rFonts w:ascii="宋体" w:hAnsi="宋体" w:cs="宋体"/>
      <w:kern w:val="0"/>
      <w:sz w:val="24"/>
      <w:szCs w:val="24"/>
    </w:rPr>
  </w:style>
  <w:style w:type="paragraph" w:styleId="affff6">
    <w:name w:val="Title"/>
    <w:basedOn w:val="afff2"/>
    <w:link w:val="affff7"/>
    <w:qFormat/>
    <w:pPr>
      <w:spacing w:before="240" w:after="60"/>
      <w:jc w:val="center"/>
      <w:outlineLvl w:val="0"/>
    </w:pPr>
    <w:rPr>
      <w:rFonts w:ascii="Arial" w:hAnsi="Arial" w:cs="Arial"/>
      <w:b/>
      <w:bCs/>
      <w:sz w:val="32"/>
      <w:szCs w:val="32"/>
    </w:rPr>
  </w:style>
  <w:style w:type="table" w:styleId="affff8">
    <w:name w:val="Table Grid"/>
    <w:basedOn w:val="afff4"/>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uiPriority w:val="22"/>
    <w:qFormat/>
    <w:rPr>
      <w:b/>
      <w:bCs/>
    </w:rPr>
  </w:style>
  <w:style w:type="character" w:styleId="affffa">
    <w:name w:val="page number"/>
    <w:qFormat/>
    <w:rPr>
      <w:rFonts w:ascii="宋体" w:eastAsia="宋体" w:hAnsi="Times New Roman"/>
      <w:sz w:val="18"/>
    </w:rPr>
  </w:style>
  <w:style w:type="character" w:styleId="affffb">
    <w:name w:val="Emphasis"/>
    <w:uiPriority w:val="20"/>
    <w:qFormat/>
    <w:rPr>
      <w:i/>
      <w:iCs/>
    </w:rPr>
  </w:style>
  <w:style w:type="character" w:styleId="affffc">
    <w:name w:val="Hyperlink"/>
    <w:uiPriority w:val="99"/>
    <w:qFormat/>
    <w:rPr>
      <w:rFonts w:ascii="宋体" w:eastAsia="宋体" w:hAnsi="Times New Roman"/>
      <w:color w:val="auto"/>
      <w:spacing w:val="0"/>
      <w:w w:val="100"/>
      <w:position w:val="0"/>
      <w:sz w:val="21"/>
      <w:u w:val="none"/>
      <w:vertAlign w:val="baseline"/>
    </w:rPr>
  </w:style>
  <w:style w:type="character" w:styleId="affffd">
    <w:name w:val="footnote reference"/>
    <w:qFormat/>
    <w:rPr>
      <w:rFonts w:ascii="宋体" w:eastAsia="宋体" w:hAnsi="宋体" w:cs="Times New Roman"/>
      <w:spacing w:val="0"/>
      <w:sz w:val="18"/>
      <w:vertAlign w:val="superscript"/>
    </w:rPr>
  </w:style>
  <w:style w:type="paragraph" w:customStyle="1" w:styleId="11">
    <w:name w:val="引文目录1"/>
    <w:basedOn w:val="afff2"/>
    <w:next w:val="afff2"/>
    <w:qFormat/>
    <w:pPr>
      <w:ind w:leftChars="200" w:left="420"/>
    </w:pPr>
  </w:style>
  <w:style w:type="character" w:customStyle="1" w:styleId="10">
    <w:name w:val="标题 1 字符"/>
    <w:link w:val="1"/>
    <w:qFormat/>
    <w:rPr>
      <w:rFonts w:eastAsia="黑体"/>
      <w:bCs/>
      <w:kern w:val="44"/>
      <w:sz w:val="21"/>
      <w:szCs w:val="44"/>
    </w:rPr>
  </w:style>
  <w:style w:type="character" w:customStyle="1" w:styleId="23">
    <w:name w:val="标题 2 字符"/>
    <w:link w:val="22"/>
    <w:qFormat/>
    <w:rPr>
      <w:rFonts w:ascii="Arial" w:eastAsia="黑体" w:hAnsi="Arial"/>
      <w:bCs/>
      <w:kern w:val="2"/>
      <w:sz w:val="21"/>
      <w:szCs w:val="32"/>
    </w:rPr>
  </w:style>
  <w:style w:type="character" w:customStyle="1" w:styleId="30">
    <w:name w:val="标题 3 字符"/>
    <w:link w:val="3"/>
    <w:qFormat/>
    <w:rPr>
      <w:rFonts w:eastAsia="黑体"/>
      <w:bCs/>
      <w:kern w:val="2"/>
      <w:sz w:val="21"/>
      <w:szCs w:val="32"/>
    </w:rPr>
  </w:style>
  <w:style w:type="character" w:customStyle="1" w:styleId="40">
    <w:name w:val="标题 4 字符"/>
    <w:link w:val="4"/>
    <w:qFormat/>
    <w:rPr>
      <w:rFonts w:ascii="Arial" w:eastAsia="黑体" w:hAnsi="Arial"/>
      <w:b/>
      <w:bCs/>
      <w:kern w:val="2"/>
      <w:sz w:val="28"/>
      <w:szCs w:val="28"/>
    </w:rPr>
  </w:style>
  <w:style w:type="character" w:customStyle="1" w:styleId="50">
    <w:name w:val="标题 5 字符"/>
    <w:link w:val="5"/>
    <w:qFormat/>
    <w:rPr>
      <w:b/>
      <w:bCs/>
      <w:kern w:val="2"/>
      <w:sz w:val="28"/>
      <w:szCs w:val="28"/>
    </w:rPr>
  </w:style>
  <w:style w:type="character" w:customStyle="1" w:styleId="60">
    <w:name w:val="标题 6 字符"/>
    <w:link w:val="6"/>
    <w:qFormat/>
    <w:rPr>
      <w:rFonts w:ascii="Arial" w:eastAsia="黑体" w:hAnsi="Arial"/>
      <w:b/>
      <w:bCs/>
      <w:kern w:val="2"/>
      <w:sz w:val="24"/>
      <w:szCs w:val="24"/>
    </w:rPr>
  </w:style>
  <w:style w:type="character" w:customStyle="1" w:styleId="70">
    <w:name w:val="标题 7 字符"/>
    <w:link w:val="7"/>
    <w:qFormat/>
    <w:rPr>
      <w:b/>
      <w:bCs/>
      <w:kern w:val="2"/>
      <w:sz w:val="24"/>
      <w:szCs w:val="24"/>
    </w:rPr>
  </w:style>
  <w:style w:type="character" w:customStyle="1" w:styleId="80">
    <w:name w:val="标题 8 字符"/>
    <w:link w:val="8"/>
    <w:qFormat/>
    <w:rPr>
      <w:rFonts w:ascii="Arial" w:eastAsia="黑体" w:hAnsi="Arial"/>
      <w:kern w:val="2"/>
      <w:sz w:val="24"/>
      <w:szCs w:val="24"/>
    </w:rPr>
  </w:style>
  <w:style w:type="character" w:customStyle="1" w:styleId="90">
    <w:name w:val="标题 9 字符"/>
    <w:link w:val="9"/>
    <w:qFormat/>
    <w:rPr>
      <w:rFonts w:ascii="Arial" w:eastAsia="黑体" w:hAnsi="Arial"/>
      <w:kern w:val="2"/>
      <w:sz w:val="21"/>
      <w:szCs w:val="21"/>
    </w:rPr>
  </w:style>
  <w:style w:type="character" w:customStyle="1" w:styleId="affff1">
    <w:name w:val="页眉 字符"/>
    <w:link w:val="affff0"/>
    <w:uiPriority w:val="99"/>
    <w:qFormat/>
    <w:rPr>
      <w:kern w:val="2"/>
      <w:sz w:val="18"/>
      <w:szCs w:val="18"/>
    </w:rPr>
  </w:style>
  <w:style w:type="character" w:customStyle="1" w:styleId="affff">
    <w:name w:val="页脚 字符"/>
    <w:link w:val="afffe"/>
    <w:uiPriority w:val="99"/>
    <w:qFormat/>
    <w:rPr>
      <w:rFonts w:ascii="宋体"/>
      <w:kern w:val="2"/>
      <w:sz w:val="18"/>
      <w:szCs w:val="18"/>
    </w:rPr>
  </w:style>
  <w:style w:type="character" w:customStyle="1" w:styleId="afffd">
    <w:name w:val="批注框文本 字符"/>
    <w:link w:val="afffc"/>
    <w:uiPriority w:val="99"/>
    <w:qFormat/>
    <w:rPr>
      <w:kern w:val="2"/>
      <w:sz w:val="18"/>
      <w:szCs w:val="18"/>
    </w:rPr>
  </w:style>
  <w:style w:type="paragraph" w:customStyle="1" w:styleId="12">
    <w:name w:val="引用1"/>
    <w:basedOn w:val="afff2"/>
    <w:next w:val="afff2"/>
    <w:link w:val="Char"/>
    <w:uiPriority w:val="29"/>
    <w:qFormat/>
    <w:rPr>
      <w:i/>
      <w:iCs/>
      <w:color w:val="000000"/>
    </w:rPr>
  </w:style>
  <w:style w:type="character" w:customStyle="1" w:styleId="Char">
    <w:name w:val="引用 Char"/>
    <w:link w:val="12"/>
    <w:uiPriority w:val="29"/>
    <w:qFormat/>
    <w:rPr>
      <w:i/>
      <w:iCs/>
      <w:color w:val="000000"/>
      <w:kern w:val="2"/>
      <w:sz w:val="21"/>
      <w:szCs w:val="21"/>
    </w:rPr>
  </w:style>
  <w:style w:type="character" w:customStyle="1" w:styleId="affff7">
    <w:name w:val="标题 字符"/>
    <w:link w:val="affff6"/>
    <w:qFormat/>
    <w:rPr>
      <w:rFonts w:ascii="Arial" w:hAnsi="Arial" w:cs="Arial"/>
      <w:b/>
      <w:bCs/>
      <w:kern w:val="2"/>
      <w:sz w:val="32"/>
      <w:szCs w:val="32"/>
    </w:rPr>
  </w:style>
  <w:style w:type="paragraph" w:customStyle="1" w:styleId="affffe">
    <w:name w:val="标准标志"/>
    <w:next w:val="afff2"/>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
    <w:name w:val="标准称谓"/>
    <w:next w:val="afff2"/>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0">
    <w:name w:val="标准文件_页脚偶数页"/>
    <w:qFormat/>
    <w:pPr>
      <w:ind w:left="198"/>
    </w:pPr>
    <w:rPr>
      <w:rFonts w:ascii="宋体"/>
      <w:sz w:val="18"/>
    </w:rPr>
  </w:style>
  <w:style w:type="paragraph" w:customStyle="1" w:styleId="afffff1">
    <w:name w:val="标准文件_页脚奇数页"/>
    <w:qFormat/>
    <w:pPr>
      <w:ind w:right="227"/>
      <w:jc w:val="right"/>
    </w:pPr>
    <w:rPr>
      <w:rFonts w:ascii="宋体"/>
      <w:sz w:val="18"/>
    </w:rPr>
  </w:style>
  <w:style w:type="paragraph" w:customStyle="1" w:styleId="afffff2">
    <w:name w:val="标准书眉一"/>
    <w:qFormat/>
    <w:pPr>
      <w:jc w:val="both"/>
    </w:pPr>
  </w:style>
  <w:style w:type="paragraph" w:customStyle="1" w:styleId="ICS">
    <w:name w:val="标准文件_ICS"/>
    <w:basedOn w:val="afff2"/>
    <w:qFormat/>
    <w:pPr>
      <w:spacing w:line="0" w:lineRule="atLeast"/>
    </w:pPr>
    <w:rPr>
      <w:rFonts w:ascii="黑体" w:eastAsia="黑体" w:hAnsi="宋体"/>
    </w:rPr>
  </w:style>
  <w:style w:type="paragraph" w:customStyle="1" w:styleId="afffff3">
    <w:name w:val="标准文件_标准正文"/>
    <w:basedOn w:val="afff2"/>
    <w:next w:val="afffff4"/>
    <w:qFormat/>
    <w:pPr>
      <w:snapToGrid w:val="0"/>
      <w:ind w:firstLine="200"/>
    </w:pPr>
    <w:rPr>
      <w:kern w:val="0"/>
    </w:rPr>
  </w:style>
  <w:style w:type="paragraph" w:customStyle="1" w:styleId="afffff4">
    <w:name w:val="标准文件_段"/>
    <w:link w:val="Char0"/>
    <w:qFormat/>
    <w:pPr>
      <w:autoSpaceDE w:val="0"/>
      <w:autoSpaceDN w:val="0"/>
      <w:ind w:firstLineChars="200" w:firstLine="200"/>
      <w:jc w:val="both"/>
    </w:pPr>
    <w:rPr>
      <w:rFonts w:ascii="宋体"/>
      <w:sz w:val="21"/>
    </w:rPr>
  </w:style>
  <w:style w:type="paragraph" w:customStyle="1" w:styleId="afffff5">
    <w:name w:val="标准文件_版本"/>
    <w:basedOn w:val="afffff3"/>
    <w:qFormat/>
    <w:pPr>
      <w:adjustRightInd/>
      <w:snapToGrid/>
      <w:ind w:firstLineChars="0" w:firstLine="0"/>
    </w:pPr>
    <w:rPr>
      <w:rFonts w:ascii="宋体" w:hAnsi="宋体"/>
      <w:kern w:val="2"/>
    </w:rPr>
  </w:style>
  <w:style w:type="paragraph" w:customStyle="1" w:styleId="afffff6">
    <w:name w:val="标准文件_标准部门"/>
    <w:basedOn w:val="afff2"/>
    <w:qFormat/>
    <w:pPr>
      <w:jc w:val="center"/>
    </w:pPr>
    <w:rPr>
      <w:rFonts w:ascii="黑体" w:eastAsia="黑体"/>
      <w:kern w:val="0"/>
      <w:sz w:val="44"/>
    </w:rPr>
  </w:style>
  <w:style w:type="paragraph" w:customStyle="1" w:styleId="afffff7">
    <w:name w:val="标准文件_标准代替"/>
    <w:basedOn w:val="afff2"/>
    <w:next w:val="afff2"/>
    <w:qFormat/>
    <w:pPr>
      <w:spacing w:line="310" w:lineRule="exact"/>
      <w:jc w:val="right"/>
    </w:pPr>
    <w:rPr>
      <w:rFonts w:ascii="宋体" w:hAnsi="宋体"/>
      <w:kern w:val="0"/>
    </w:rPr>
  </w:style>
  <w:style w:type="paragraph" w:customStyle="1" w:styleId="afffff8">
    <w:name w:val="标准文件_标准名称标题"/>
    <w:basedOn w:val="afff2"/>
    <w:next w:val="afff2"/>
    <w:qFormat/>
    <w:pPr>
      <w:widowControl/>
      <w:shd w:val="clear" w:color="FFFFFF" w:fill="FFFFFF"/>
      <w:adjustRightInd/>
      <w:spacing w:before="640" w:after="100"/>
      <w:jc w:val="center"/>
    </w:pPr>
    <w:rPr>
      <w:rFonts w:ascii="黑体" w:eastAsia="黑体"/>
      <w:kern w:val="0"/>
      <w:sz w:val="32"/>
    </w:rPr>
  </w:style>
  <w:style w:type="paragraph" w:customStyle="1" w:styleId="afffff9">
    <w:name w:val="标准文件_页眉奇数页"/>
    <w:next w:val="afff2"/>
    <w:qFormat/>
    <w:pPr>
      <w:tabs>
        <w:tab w:val="center" w:pos="4154"/>
        <w:tab w:val="right" w:pos="8306"/>
      </w:tabs>
      <w:spacing w:after="120"/>
      <w:jc w:val="right"/>
    </w:pPr>
    <w:rPr>
      <w:rFonts w:ascii="黑体" w:eastAsia="黑体" w:hAnsi="宋体"/>
      <w:sz w:val="21"/>
    </w:rPr>
  </w:style>
  <w:style w:type="paragraph" w:customStyle="1" w:styleId="afffffa">
    <w:name w:val="标准文件_页眉偶数页"/>
    <w:basedOn w:val="afffff9"/>
    <w:next w:val="afff2"/>
    <w:qFormat/>
    <w:pPr>
      <w:jc w:val="left"/>
    </w:pPr>
  </w:style>
  <w:style w:type="paragraph" w:customStyle="1" w:styleId="afffffb">
    <w:name w:val="标准文件_参考文献标题"/>
    <w:basedOn w:val="afff2"/>
    <w:next w:val="afff2"/>
    <w:qFormat/>
    <w:pPr>
      <w:widowControl/>
      <w:shd w:val="clear" w:color="FFFFFF" w:fill="FFFFFF"/>
      <w:adjustRightInd/>
      <w:spacing w:before="580" w:afterLines="50" w:line="240" w:lineRule="auto"/>
      <w:jc w:val="center"/>
      <w:outlineLvl w:val="0"/>
    </w:pPr>
    <w:rPr>
      <w:rFonts w:ascii="黑体" w:eastAsia="黑体"/>
      <w:kern w:val="0"/>
    </w:rPr>
  </w:style>
  <w:style w:type="paragraph" w:customStyle="1" w:styleId="afff1">
    <w:name w:val="标准文件_参考文献条目"/>
    <w:qFormat/>
    <w:pPr>
      <w:numPr>
        <w:numId w:val="1"/>
      </w:numPr>
    </w:pPr>
    <w:rPr>
      <w:rFonts w:ascii="宋体"/>
    </w:rPr>
  </w:style>
  <w:style w:type="paragraph" w:customStyle="1" w:styleId="affb">
    <w:name w:val="标准文件_二级条标题"/>
    <w:next w:val="afffff4"/>
    <w:qFormat/>
    <w:pPr>
      <w:widowControl w:val="0"/>
      <w:numPr>
        <w:ilvl w:val="3"/>
        <w:numId w:val="2"/>
      </w:numPr>
      <w:spacing w:beforeLines="50" w:afterLines="50"/>
      <w:jc w:val="both"/>
      <w:outlineLvl w:val="2"/>
    </w:pPr>
    <w:rPr>
      <w:rFonts w:ascii="黑体" w:eastAsia="黑体"/>
      <w:sz w:val="21"/>
    </w:rPr>
  </w:style>
  <w:style w:type="character" w:customStyle="1" w:styleId="afffffc">
    <w:name w:val="标准文件_发布"/>
    <w:qFormat/>
    <w:rPr>
      <w:rFonts w:ascii="黑体" w:eastAsia="黑体"/>
      <w:spacing w:val="0"/>
      <w:w w:val="100"/>
      <w:position w:val="3"/>
      <w:sz w:val="28"/>
    </w:rPr>
  </w:style>
  <w:style w:type="paragraph" w:customStyle="1" w:styleId="ac">
    <w:name w:val="标准文件_方框数字列项"/>
    <w:basedOn w:val="afffff4"/>
    <w:qFormat/>
    <w:pPr>
      <w:numPr>
        <w:numId w:val="3"/>
      </w:numPr>
      <w:ind w:firstLineChars="0" w:firstLine="0"/>
    </w:pPr>
  </w:style>
  <w:style w:type="paragraph" w:customStyle="1" w:styleId="afffffd">
    <w:name w:val="标准文件_封面标准编号"/>
    <w:basedOn w:val="afff2"/>
    <w:next w:val="afffff7"/>
    <w:qFormat/>
    <w:pPr>
      <w:spacing w:line="310" w:lineRule="exact"/>
      <w:jc w:val="right"/>
    </w:pPr>
    <w:rPr>
      <w:rFonts w:ascii="黑体" w:eastAsia="黑体"/>
      <w:kern w:val="0"/>
      <w:sz w:val="28"/>
    </w:rPr>
  </w:style>
  <w:style w:type="paragraph" w:customStyle="1" w:styleId="afffffe">
    <w:name w:val="标准文件_封面标准分类号"/>
    <w:basedOn w:val="afff2"/>
    <w:qFormat/>
    <w:rPr>
      <w:rFonts w:ascii="黑体" w:eastAsia="黑体"/>
      <w:b/>
      <w:kern w:val="0"/>
      <w:sz w:val="28"/>
    </w:rPr>
  </w:style>
  <w:style w:type="paragraph" w:customStyle="1" w:styleId="affffff">
    <w:name w:val="标准文件_封面标准名称"/>
    <w:basedOn w:val="afff2"/>
    <w:qFormat/>
    <w:pPr>
      <w:spacing w:line="240" w:lineRule="auto"/>
      <w:jc w:val="center"/>
    </w:pPr>
    <w:rPr>
      <w:rFonts w:ascii="黑体" w:eastAsia="黑体"/>
      <w:kern w:val="0"/>
      <w:sz w:val="52"/>
    </w:rPr>
  </w:style>
  <w:style w:type="paragraph" w:customStyle="1" w:styleId="affffff0">
    <w:name w:val="标准文件_封面标准英文名称"/>
    <w:basedOn w:val="afff2"/>
    <w:qFormat/>
    <w:pPr>
      <w:spacing w:line="240" w:lineRule="auto"/>
      <w:jc w:val="center"/>
    </w:pPr>
    <w:rPr>
      <w:rFonts w:ascii="黑体" w:eastAsia="黑体"/>
      <w:b/>
      <w:sz w:val="28"/>
    </w:rPr>
  </w:style>
  <w:style w:type="paragraph" w:customStyle="1" w:styleId="affffff1">
    <w:name w:val="标准文件_封面发布日期"/>
    <w:basedOn w:val="afff2"/>
    <w:qFormat/>
    <w:pPr>
      <w:spacing w:line="310" w:lineRule="exact"/>
    </w:pPr>
    <w:rPr>
      <w:rFonts w:ascii="黑体" w:eastAsia="黑体"/>
      <w:kern w:val="0"/>
      <w:sz w:val="28"/>
    </w:rPr>
  </w:style>
  <w:style w:type="paragraph" w:customStyle="1" w:styleId="affffff2">
    <w:name w:val="标准文件_封面密级"/>
    <w:basedOn w:val="afff2"/>
    <w:qFormat/>
    <w:rPr>
      <w:rFonts w:eastAsia="黑体"/>
      <w:sz w:val="32"/>
    </w:rPr>
  </w:style>
  <w:style w:type="paragraph" w:customStyle="1" w:styleId="affffff3">
    <w:name w:val="标准文件_封面实施日期"/>
    <w:basedOn w:val="afff2"/>
    <w:qFormat/>
    <w:pPr>
      <w:spacing w:line="310" w:lineRule="exact"/>
      <w:jc w:val="right"/>
    </w:pPr>
    <w:rPr>
      <w:rFonts w:ascii="黑体" w:eastAsia="黑体"/>
      <w:sz w:val="28"/>
    </w:rPr>
  </w:style>
  <w:style w:type="paragraph" w:customStyle="1" w:styleId="affffff4">
    <w:name w:val="标准文件_封面抬头"/>
    <w:basedOn w:val="afffff4"/>
    <w:qFormat/>
    <w:pPr>
      <w:adjustRightInd w:val="0"/>
      <w:spacing w:line="800" w:lineRule="exact"/>
      <w:ind w:firstLineChars="0" w:firstLine="0"/>
      <w:jc w:val="distribute"/>
    </w:pPr>
    <w:rPr>
      <w:rFonts w:ascii="黑体" w:eastAsia="黑体"/>
      <w:b/>
      <w:sz w:val="64"/>
    </w:rPr>
  </w:style>
  <w:style w:type="paragraph" w:customStyle="1" w:styleId="aff2">
    <w:name w:val="标准文件_附录标识"/>
    <w:next w:val="afffff4"/>
    <w:qFormat/>
    <w:pPr>
      <w:numPr>
        <w:numId w:val="4"/>
      </w:numPr>
      <w:shd w:val="clear" w:color="FFFFFF" w:fill="FFFFFF"/>
      <w:tabs>
        <w:tab w:val="left" w:pos="6406"/>
      </w:tabs>
      <w:spacing w:before="560" w:afterLines="50"/>
      <w:jc w:val="center"/>
      <w:outlineLvl w:val="0"/>
    </w:pPr>
    <w:rPr>
      <w:rFonts w:ascii="黑体" w:eastAsia="黑体"/>
      <w:sz w:val="21"/>
    </w:rPr>
  </w:style>
  <w:style w:type="paragraph" w:customStyle="1" w:styleId="afe">
    <w:name w:val="标准文件_附录表标题"/>
    <w:next w:val="afffff4"/>
    <w:qFormat/>
    <w:pPr>
      <w:numPr>
        <w:ilvl w:val="1"/>
        <w:numId w:val="5"/>
      </w:numPr>
      <w:adjustRightInd w:val="0"/>
      <w:snapToGrid w:val="0"/>
      <w:spacing w:beforeLines="50" w:afterLines="50"/>
      <w:jc w:val="center"/>
      <w:textAlignment w:val="baseline"/>
    </w:pPr>
    <w:rPr>
      <w:rFonts w:ascii="黑体" w:eastAsia="黑体"/>
      <w:kern w:val="21"/>
      <w:sz w:val="21"/>
    </w:rPr>
  </w:style>
  <w:style w:type="paragraph" w:customStyle="1" w:styleId="aff3">
    <w:name w:val="标准文件_附录一级条标题"/>
    <w:next w:val="afffff4"/>
    <w:qFormat/>
    <w:pPr>
      <w:widowControl w:val="0"/>
      <w:numPr>
        <w:ilvl w:val="1"/>
        <w:numId w:val="4"/>
      </w:numPr>
      <w:spacing w:beforeLines="50" w:afterLines="50"/>
      <w:jc w:val="both"/>
      <w:outlineLvl w:val="2"/>
    </w:pPr>
    <w:rPr>
      <w:rFonts w:ascii="黑体" w:eastAsia="黑体"/>
      <w:kern w:val="21"/>
      <w:sz w:val="21"/>
    </w:rPr>
  </w:style>
  <w:style w:type="paragraph" w:customStyle="1" w:styleId="affffff5">
    <w:name w:val="标准文件_附录二级条标题"/>
    <w:basedOn w:val="aff3"/>
    <w:next w:val="afffff4"/>
    <w:qFormat/>
    <w:pPr>
      <w:widowControl/>
      <w:numPr>
        <w:ilvl w:val="2"/>
        <w:numId w:val="0"/>
      </w:numPr>
      <w:wordWrap w:val="0"/>
      <w:overflowPunct w:val="0"/>
      <w:autoSpaceDE w:val="0"/>
      <w:autoSpaceDN w:val="0"/>
      <w:textAlignment w:val="baseline"/>
      <w:outlineLvl w:val="3"/>
    </w:pPr>
  </w:style>
  <w:style w:type="paragraph" w:customStyle="1" w:styleId="affffff6">
    <w:name w:val="标准文件_附录公式"/>
    <w:basedOn w:val="afffff3"/>
    <w:next w:val="afffff3"/>
    <w:qFormat/>
    <w:pPr>
      <w:tabs>
        <w:tab w:val="center" w:pos="4678"/>
        <w:tab w:val="right" w:leader="middleDot" w:pos="9356"/>
      </w:tabs>
      <w:spacing w:line="240" w:lineRule="auto"/>
      <w:ind w:right="-51" w:firstLineChars="0" w:firstLine="0"/>
    </w:pPr>
    <w:rPr>
      <w:rFonts w:ascii="宋体" w:hAnsi="宋体"/>
    </w:rPr>
  </w:style>
  <w:style w:type="paragraph" w:customStyle="1" w:styleId="aff4">
    <w:name w:val="标准文件_附录三级条标题"/>
    <w:next w:val="afffff4"/>
    <w:qFormat/>
    <w:pPr>
      <w:widowControl w:val="0"/>
      <w:numPr>
        <w:ilvl w:val="3"/>
        <w:numId w:val="4"/>
      </w:numPr>
      <w:spacing w:beforeLines="50" w:afterLines="50"/>
      <w:jc w:val="both"/>
      <w:outlineLvl w:val="4"/>
    </w:pPr>
    <w:rPr>
      <w:rFonts w:ascii="黑体" w:eastAsia="黑体"/>
      <w:kern w:val="21"/>
      <w:sz w:val="21"/>
    </w:rPr>
  </w:style>
  <w:style w:type="paragraph" w:customStyle="1" w:styleId="aff5">
    <w:name w:val="标准文件_附录四级条标题"/>
    <w:next w:val="afffff4"/>
    <w:qFormat/>
    <w:pPr>
      <w:widowControl w:val="0"/>
      <w:numPr>
        <w:ilvl w:val="4"/>
        <w:numId w:val="4"/>
      </w:numPr>
      <w:spacing w:beforeLines="50" w:afterLines="50"/>
      <w:jc w:val="both"/>
      <w:outlineLvl w:val="5"/>
    </w:pPr>
    <w:rPr>
      <w:rFonts w:ascii="黑体" w:eastAsia="黑体"/>
      <w:kern w:val="21"/>
      <w:sz w:val="21"/>
    </w:rPr>
  </w:style>
  <w:style w:type="paragraph" w:customStyle="1" w:styleId="af8">
    <w:name w:val="标准文件_附录图标题"/>
    <w:next w:val="afffff4"/>
    <w:qFormat/>
    <w:pPr>
      <w:numPr>
        <w:ilvl w:val="1"/>
        <w:numId w:val="6"/>
      </w:numPr>
      <w:adjustRightInd w:val="0"/>
      <w:snapToGrid w:val="0"/>
      <w:spacing w:beforeLines="50" w:afterLines="50"/>
      <w:jc w:val="center"/>
    </w:pPr>
    <w:rPr>
      <w:rFonts w:ascii="黑体" w:eastAsia="黑体"/>
      <w:sz w:val="21"/>
    </w:rPr>
  </w:style>
  <w:style w:type="paragraph" w:customStyle="1" w:styleId="aff6">
    <w:name w:val="标准文件_附录五级条标题"/>
    <w:next w:val="afffff4"/>
    <w:qFormat/>
    <w:pPr>
      <w:widowControl w:val="0"/>
      <w:numPr>
        <w:ilvl w:val="5"/>
        <w:numId w:val="4"/>
      </w:numPr>
      <w:spacing w:beforeLines="50" w:afterLines="50"/>
      <w:jc w:val="both"/>
      <w:outlineLvl w:val="6"/>
    </w:pPr>
    <w:rPr>
      <w:rFonts w:ascii="黑体" w:eastAsia="黑体"/>
      <w:kern w:val="21"/>
      <w:sz w:val="21"/>
    </w:rPr>
  </w:style>
  <w:style w:type="paragraph" w:customStyle="1" w:styleId="af">
    <w:name w:val="标准文件_附录英文标识"/>
    <w:next w:val="afff9"/>
    <w:qFormat/>
    <w:pPr>
      <w:numPr>
        <w:numId w:val="7"/>
      </w:numPr>
      <w:tabs>
        <w:tab w:val="left" w:pos="6406"/>
      </w:tabs>
      <w:spacing w:before="220" w:after="320"/>
      <w:jc w:val="center"/>
      <w:outlineLvl w:val="0"/>
    </w:pPr>
    <w:rPr>
      <w:rFonts w:ascii="黑体" w:eastAsia="黑体"/>
      <w:sz w:val="21"/>
    </w:rPr>
  </w:style>
  <w:style w:type="character" w:customStyle="1" w:styleId="afffa">
    <w:name w:val="正文文本 字符"/>
    <w:link w:val="afff9"/>
    <w:qFormat/>
    <w:rPr>
      <w:kern w:val="2"/>
      <w:sz w:val="21"/>
      <w:szCs w:val="21"/>
    </w:rPr>
  </w:style>
  <w:style w:type="paragraph" w:customStyle="1" w:styleId="affffff7">
    <w:name w:val="标准文件_附录章标题"/>
    <w:next w:val="afffff4"/>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8">
    <w:name w:val="标准文件_公式后的破折号"/>
    <w:basedOn w:val="afffff4"/>
    <w:next w:val="afffff4"/>
    <w:qFormat/>
    <w:pPr>
      <w:ind w:leftChars="200" w:left="488" w:hangingChars="290" w:hanging="289"/>
    </w:pPr>
  </w:style>
  <w:style w:type="paragraph" w:customStyle="1" w:styleId="a5">
    <w:name w:val="标准文件_前言、引言标题"/>
    <w:next w:val="afff2"/>
    <w:qFormat/>
    <w:pPr>
      <w:numPr>
        <w:numId w:val="8"/>
      </w:numPr>
      <w:shd w:val="clear" w:color="FFFFFF" w:fill="FFFFFF"/>
      <w:spacing w:before="480" w:afterLines="150"/>
      <w:jc w:val="center"/>
      <w:outlineLvl w:val="0"/>
    </w:pPr>
    <w:rPr>
      <w:rFonts w:ascii="黑体" w:eastAsia="黑体"/>
      <w:sz w:val="32"/>
    </w:rPr>
  </w:style>
  <w:style w:type="paragraph" w:customStyle="1" w:styleId="affffff9">
    <w:name w:val="标准文件_目次、标准名称标题"/>
    <w:basedOn w:val="a5"/>
    <w:next w:val="afffff4"/>
    <w:qFormat/>
    <w:pPr>
      <w:spacing w:line="460" w:lineRule="exact"/>
      <w:ind w:left="0" w:firstLine="0"/>
    </w:pPr>
  </w:style>
  <w:style w:type="paragraph" w:customStyle="1" w:styleId="affffffa">
    <w:name w:val="标准文件_目录标题"/>
    <w:basedOn w:val="afff2"/>
    <w:qFormat/>
    <w:pPr>
      <w:spacing w:before="480" w:afterLines="150" w:line="240" w:lineRule="auto"/>
      <w:jc w:val="center"/>
    </w:pPr>
    <w:rPr>
      <w:rFonts w:ascii="黑体" w:eastAsia="黑体"/>
      <w:sz w:val="32"/>
    </w:rPr>
  </w:style>
  <w:style w:type="paragraph" w:customStyle="1" w:styleId="af0">
    <w:name w:val="标准文件_破折号列项"/>
    <w:qFormat/>
    <w:pPr>
      <w:numPr>
        <w:numId w:val="9"/>
      </w:numPr>
      <w:adjustRightInd w:val="0"/>
      <w:snapToGrid w:val="0"/>
      <w:ind w:firstLineChars="200" w:firstLine="200"/>
    </w:pPr>
    <w:rPr>
      <w:sz w:val="21"/>
    </w:rPr>
  </w:style>
  <w:style w:type="paragraph" w:customStyle="1" w:styleId="afb">
    <w:name w:val="标准文件_破折号列项（二级）"/>
    <w:basedOn w:val="af0"/>
    <w:qFormat/>
    <w:pPr>
      <w:numPr>
        <w:numId w:val="10"/>
      </w:numPr>
    </w:pPr>
  </w:style>
  <w:style w:type="paragraph" w:customStyle="1" w:styleId="affffffb">
    <w:name w:val="标准文件_三级条标题"/>
    <w:basedOn w:val="affb"/>
    <w:next w:val="afffff4"/>
    <w:qFormat/>
    <w:pPr>
      <w:widowControl/>
      <w:numPr>
        <w:ilvl w:val="4"/>
        <w:numId w:val="0"/>
      </w:numPr>
      <w:outlineLvl w:val="3"/>
    </w:pPr>
  </w:style>
  <w:style w:type="character" w:customStyle="1" w:styleId="13">
    <w:name w:val="不明显参考1"/>
    <w:uiPriority w:val="31"/>
    <w:qFormat/>
    <w:rPr>
      <w:smallCaps/>
      <w:color w:val="C0504D"/>
      <w:u w:val="single"/>
    </w:rPr>
  </w:style>
  <w:style w:type="paragraph" w:customStyle="1" w:styleId="affffffc">
    <w:name w:val="标准文件_示例后续"/>
    <w:basedOn w:val="afff2"/>
    <w:qFormat/>
    <w:pPr>
      <w:adjustRightInd/>
      <w:spacing w:line="240" w:lineRule="auto"/>
      <w:ind w:firstLine="200"/>
    </w:pPr>
    <w:rPr>
      <w:sz w:val="18"/>
      <w:szCs w:val="24"/>
    </w:rPr>
  </w:style>
  <w:style w:type="paragraph" w:customStyle="1" w:styleId="aff7">
    <w:name w:val="标准文件_数字编号列项"/>
    <w:qFormat/>
    <w:pPr>
      <w:numPr>
        <w:numId w:val="11"/>
      </w:numPr>
      <w:jc w:val="both"/>
    </w:pPr>
    <w:rPr>
      <w:rFonts w:ascii="宋体" w:hAnsi="宋体"/>
      <w:sz w:val="21"/>
    </w:rPr>
  </w:style>
  <w:style w:type="paragraph" w:customStyle="1" w:styleId="affc">
    <w:name w:val="标准文件_四级条标题"/>
    <w:next w:val="afffff4"/>
    <w:qFormat/>
    <w:pPr>
      <w:widowControl w:val="0"/>
      <w:numPr>
        <w:ilvl w:val="5"/>
        <w:numId w:val="2"/>
      </w:numPr>
      <w:spacing w:beforeLines="50" w:afterLines="50"/>
      <w:jc w:val="both"/>
      <w:outlineLvl w:val="4"/>
    </w:pPr>
    <w:rPr>
      <w:rFonts w:ascii="黑体" w:eastAsia="黑体"/>
      <w:sz w:val="21"/>
    </w:rPr>
  </w:style>
  <w:style w:type="character" w:customStyle="1" w:styleId="affff3">
    <w:name w:val="脚注文本 字符"/>
    <w:link w:val="affff2"/>
    <w:qFormat/>
    <w:rPr>
      <w:rFonts w:ascii="宋体"/>
      <w:kern w:val="2"/>
      <w:sz w:val="18"/>
      <w:szCs w:val="18"/>
    </w:rPr>
  </w:style>
  <w:style w:type="paragraph" w:customStyle="1" w:styleId="affffffd">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3">
    <w:name w:val="标准文件_图表脚注"/>
    <w:basedOn w:val="afff2"/>
    <w:next w:val="afffff4"/>
    <w:qFormat/>
    <w:pPr>
      <w:numPr>
        <w:numId w:val="12"/>
      </w:numPr>
      <w:spacing w:line="240" w:lineRule="auto"/>
      <w:jc w:val="left"/>
    </w:pPr>
    <w:rPr>
      <w:rFonts w:ascii="宋体" w:hAnsi="宋体"/>
      <w:sz w:val="18"/>
    </w:rPr>
  </w:style>
  <w:style w:type="character" w:customStyle="1" w:styleId="affffffe">
    <w:name w:val="标准文件_图表脚注内容"/>
    <w:qFormat/>
    <w:rPr>
      <w:rFonts w:ascii="宋体" w:eastAsia="宋体" w:hAnsi="宋体" w:cs="Times New Roman"/>
      <w:spacing w:val="0"/>
      <w:sz w:val="18"/>
      <w:vertAlign w:val="superscript"/>
    </w:rPr>
  </w:style>
  <w:style w:type="paragraph" w:customStyle="1" w:styleId="affd">
    <w:name w:val="标准文件_五级条标题"/>
    <w:next w:val="afffff4"/>
    <w:qFormat/>
    <w:pPr>
      <w:widowControl w:val="0"/>
      <w:numPr>
        <w:ilvl w:val="6"/>
        <w:numId w:val="2"/>
      </w:numPr>
      <w:spacing w:beforeLines="50" w:afterLines="50"/>
      <w:jc w:val="both"/>
      <w:outlineLvl w:val="5"/>
    </w:pPr>
    <w:rPr>
      <w:rFonts w:ascii="黑体" w:eastAsia="黑体"/>
      <w:sz w:val="21"/>
    </w:rPr>
  </w:style>
  <w:style w:type="paragraph" w:customStyle="1" w:styleId="affa">
    <w:name w:val="标准文件_章标题"/>
    <w:next w:val="afffff4"/>
    <w:qFormat/>
    <w:pPr>
      <w:numPr>
        <w:ilvl w:val="1"/>
        <w:numId w:val="2"/>
      </w:numPr>
      <w:spacing w:beforeLines="100" w:afterLines="100"/>
      <w:jc w:val="both"/>
      <w:outlineLvl w:val="0"/>
    </w:pPr>
    <w:rPr>
      <w:rFonts w:ascii="黑体" w:eastAsia="黑体"/>
      <w:sz w:val="21"/>
    </w:rPr>
  </w:style>
  <w:style w:type="paragraph" w:customStyle="1" w:styleId="afffffff">
    <w:name w:val="标准文件_一级条标题"/>
    <w:basedOn w:val="affa"/>
    <w:next w:val="afffff4"/>
    <w:qFormat/>
    <w:pPr>
      <w:numPr>
        <w:ilvl w:val="2"/>
        <w:numId w:val="0"/>
      </w:numPr>
      <w:spacing w:beforeLines="50" w:afterLines="50"/>
      <w:outlineLvl w:val="1"/>
    </w:pPr>
  </w:style>
  <w:style w:type="paragraph" w:customStyle="1" w:styleId="afffffff0">
    <w:name w:val="标准文件_一致程度"/>
    <w:basedOn w:val="afff2"/>
    <w:qFormat/>
    <w:pPr>
      <w:spacing w:line="440" w:lineRule="exact"/>
      <w:jc w:val="center"/>
    </w:pPr>
    <w:rPr>
      <w:sz w:val="28"/>
    </w:rPr>
  </w:style>
  <w:style w:type="paragraph" w:customStyle="1" w:styleId="afffffff1">
    <w:name w:val="标准文件_引言标题"/>
    <w:next w:val="afff2"/>
    <w:qFormat/>
    <w:pPr>
      <w:shd w:val="clear" w:color="FFFFFF" w:fill="FFFFFF"/>
      <w:spacing w:before="540" w:after="600"/>
      <w:jc w:val="center"/>
      <w:outlineLvl w:val="0"/>
    </w:pPr>
    <w:rPr>
      <w:rFonts w:ascii="黑体" w:eastAsia="黑体"/>
      <w:sz w:val="32"/>
    </w:rPr>
  </w:style>
  <w:style w:type="paragraph" w:customStyle="1" w:styleId="afffffff2">
    <w:name w:val="标准文件_英文图表脚注"/>
    <w:basedOn w:val="afffff3"/>
    <w:qFormat/>
    <w:pPr>
      <w:widowControl/>
      <w:adjustRightInd/>
      <w:snapToGrid/>
      <w:spacing w:line="240" w:lineRule="auto"/>
      <w:ind w:left="79" w:hangingChars="80" w:hanging="79"/>
    </w:pPr>
    <w:rPr>
      <w:rFonts w:ascii="宋体" w:hAnsi="宋体"/>
    </w:rPr>
  </w:style>
  <w:style w:type="paragraph" w:customStyle="1" w:styleId="af5">
    <w:name w:val="标准文件_数字编号列项（二级）"/>
    <w:qFormat/>
    <w:pPr>
      <w:numPr>
        <w:ilvl w:val="1"/>
        <w:numId w:val="13"/>
      </w:numPr>
      <w:jc w:val="both"/>
    </w:pPr>
    <w:rPr>
      <w:rFonts w:ascii="宋体"/>
      <w:sz w:val="21"/>
    </w:rPr>
  </w:style>
  <w:style w:type="paragraph" w:customStyle="1" w:styleId="ae">
    <w:name w:val="标准文件_英文注："/>
    <w:basedOn w:val="afff2"/>
    <w:next w:val="afffff4"/>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
    <w:name w:val="标准文件_英文注×："/>
    <w:basedOn w:val="afff2"/>
    <w:qFormat/>
    <w:pPr>
      <w:numPr>
        <w:numId w:val="15"/>
      </w:numPr>
      <w:tabs>
        <w:tab w:val="left" w:pos="210"/>
      </w:tabs>
      <w:autoSpaceDE w:val="0"/>
      <w:autoSpaceDN w:val="0"/>
      <w:spacing w:line="240" w:lineRule="auto"/>
    </w:pPr>
    <w:rPr>
      <w:rFonts w:ascii="宋体" w:hAnsi="宋体"/>
      <w:kern w:val="0"/>
      <w:szCs w:val="20"/>
    </w:rPr>
  </w:style>
  <w:style w:type="paragraph" w:customStyle="1" w:styleId="aff1">
    <w:name w:val="标准文件_正文表标题"/>
    <w:next w:val="afffff4"/>
    <w:qFormat/>
    <w:pPr>
      <w:numPr>
        <w:numId w:val="16"/>
      </w:numPr>
      <w:tabs>
        <w:tab w:val="left" w:pos="0"/>
      </w:tabs>
      <w:spacing w:beforeLines="50" w:afterLines="50"/>
      <w:jc w:val="center"/>
    </w:pPr>
    <w:rPr>
      <w:rFonts w:ascii="黑体" w:eastAsia="黑体"/>
      <w:sz w:val="21"/>
    </w:rPr>
  </w:style>
  <w:style w:type="paragraph" w:customStyle="1" w:styleId="afffffff3">
    <w:name w:val="标准文件_正文公式"/>
    <w:basedOn w:val="afff2"/>
    <w:next w:val="afffff3"/>
    <w:qFormat/>
    <w:pPr>
      <w:tabs>
        <w:tab w:val="center" w:pos="4678"/>
        <w:tab w:val="right" w:leader="middleDot" w:pos="9356"/>
      </w:tabs>
      <w:spacing w:line="240" w:lineRule="auto"/>
    </w:pPr>
    <w:rPr>
      <w:rFonts w:ascii="宋体" w:hAnsi="宋体"/>
    </w:rPr>
  </w:style>
  <w:style w:type="paragraph" w:customStyle="1" w:styleId="afc">
    <w:name w:val="标准文件_正文图标题"/>
    <w:next w:val="afffff4"/>
    <w:qFormat/>
    <w:pPr>
      <w:numPr>
        <w:numId w:val="17"/>
      </w:numPr>
      <w:spacing w:beforeLines="50" w:afterLines="50"/>
      <w:jc w:val="center"/>
    </w:pPr>
    <w:rPr>
      <w:rFonts w:ascii="黑体" w:eastAsia="黑体"/>
      <w:sz w:val="21"/>
    </w:rPr>
  </w:style>
  <w:style w:type="paragraph" w:customStyle="1" w:styleId="afff">
    <w:name w:val="标准文件_正文英文表标题"/>
    <w:next w:val="afffff4"/>
    <w:qFormat/>
    <w:pPr>
      <w:numPr>
        <w:numId w:val="18"/>
      </w:numPr>
      <w:jc w:val="center"/>
    </w:pPr>
    <w:rPr>
      <w:rFonts w:ascii="黑体" w:eastAsia="黑体"/>
      <w:sz w:val="21"/>
    </w:rPr>
  </w:style>
  <w:style w:type="paragraph" w:customStyle="1" w:styleId="afa">
    <w:name w:val="标准文件_正文英文图标题"/>
    <w:next w:val="afffff4"/>
    <w:qFormat/>
    <w:pPr>
      <w:numPr>
        <w:numId w:val="19"/>
      </w:numPr>
      <w:jc w:val="center"/>
    </w:pPr>
    <w:rPr>
      <w:rFonts w:ascii="黑体" w:eastAsia="黑体"/>
      <w:sz w:val="21"/>
    </w:rPr>
  </w:style>
  <w:style w:type="paragraph" w:customStyle="1" w:styleId="af6">
    <w:name w:val="标准文件_编号列项（三级）"/>
    <w:qFormat/>
    <w:pPr>
      <w:numPr>
        <w:ilvl w:val="2"/>
        <w:numId w:val="13"/>
      </w:numPr>
    </w:pPr>
    <w:rPr>
      <w:rFonts w:ascii="宋体"/>
      <w:sz w:val="21"/>
    </w:rPr>
  </w:style>
  <w:style w:type="paragraph" w:customStyle="1" w:styleId="a0">
    <w:name w:val="二级无标题条"/>
    <w:basedOn w:val="afff2"/>
    <w:qFormat/>
    <w:pPr>
      <w:numPr>
        <w:ilvl w:val="3"/>
        <w:numId w:val="20"/>
      </w:numPr>
      <w:adjustRightInd/>
      <w:spacing w:line="240" w:lineRule="auto"/>
    </w:pPr>
    <w:rPr>
      <w:rFonts w:ascii="宋体" w:hAnsi="宋体"/>
      <w:szCs w:val="24"/>
    </w:rPr>
  </w:style>
  <w:style w:type="paragraph" w:customStyle="1" w:styleId="afffffff4">
    <w:name w:val="发布部门"/>
    <w:next w:val="afffff4"/>
    <w:qFormat/>
    <w:pPr>
      <w:framePr w:w="7433" w:h="585" w:hRule="exact" w:hSpace="180" w:vSpace="180" w:wrap="around" w:hAnchor="margin" w:xAlign="center" w:y="14401" w:anchorLock="1"/>
      <w:jc w:val="center"/>
    </w:pPr>
    <w:rPr>
      <w:rFonts w:ascii="宋体"/>
      <w:b/>
      <w:w w:val="135"/>
      <w:sz w:val="36"/>
    </w:rPr>
  </w:style>
  <w:style w:type="paragraph" w:customStyle="1" w:styleId="afffffff5">
    <w:name w:val="发布日期"/>
    <w:qFormat/>
    <w:pPr>
      <w:framePr w:w="4000" w:h="473" w:hRule="exact" w:hSpace="180" w:vSpace="180" w:wrap="around" w:hAnchor="margin" w:y="13511" w:anchorLock="1"/>
    </w:pPr>
    <w:rPr>
      <w:rFonts w:eastAsia="黑体"/>
      <w:sz w:val="28"/>
    </w:rPr>
  </w:style>
  <w:style w:type="paragraph" w:customStyle="1" w:styleId="afffffff6">
    <w:name w:val="封面标准代替信息"/>
    <w:basedOn w:val="afff2"/>
    <w:qFormat/>
    <w:pPr>
      <w:framePr w:w="9138" w:h="1244" w:hRule="exact" w:wrap="around"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7">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8">
    <w:name w:val="封面标准文稿编辑信息"/>
    <w:qFormat/>
    <w:pPr>
      <w:spacing w:before="180" w:line="180" w:lineRule="exact"/>
      <w:jc w:val="center"/>
    </w:pPr>
    <w:rPr>
      <w:rFonts w:ascii="宋体"/>
      <w:sz w:val="21"/>
    </w:rPr>
  </w:style>
  <w:style w:type="paragraph" w:customStyle="1" w:styleId="afffffff9">
    <w:name w:val="封面标准文稿类别"/>
    <w:qFormat/>
    <w:pPr>
      <w:spacing w:before="440" w:line="400" w:lineRule="exact"/>
      <w:jc w:val="center"/>
    </w:pPr>
    <w:rPr>
      <w:rFonts w:ascii="宋体"/>
      <w:sz w:val="24"/>
    </w:rPr>
  </w:style>
  <w:style w:type="paragraph" w:customStyle="1" w:styleId="afffffffa">
    <w:name w:val="封面标准英文名称"/>
    <w:qFormat/>
    <w:pPr>
      <w:widowControl w:val="0"/>
      <w:spacing w:line="360" w:lineRule="exact"/>
      <w:jc w:val="center"/>
    </w:pPr>
    <w:rPr>
      <w:sz w:val="28"/>
    </w:rPr>
  </w:style>
  <w:style w:type="paragraph" w:customStyle="1" w:styleId="afffffffb">
    <w:name w:val="封面一致性程度标识"/>
    <w:qFormat/>
    <w:pPr>
      <w:spacing w:before="440" w:line="440" w:lineRule="exact"/>
      <w:jc w:val="center"/>
    </w:pPr>
    <w:rPr>
      <w:sz w:val="28"/>
    </w:rPr>
  </w:style>
  <w:style w:type="paragraph" w:customStyle="1" w:styleId="afffffffc">
    <w:name w:val="封面正文"/>
    <w:qFormat/>
    <w:pPr>
      <w:jc w:val="both"/>
    </w:pPr>
  </w:style>
  <w:style w:type="paragraph" w:customStyle="1" w:styleId="afffffffd">
    <w:name w:val="附录二级无标题条"/>
    <w:basedOn w:val="afff2"/>
    <w:next w:val="afffff4"/>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e">
    <w:name w:val="附录三级无标题条"/>
    <w:basedOn w:val="afffffffd"/>
    <w:next w:val="afffff4"/>
    <w:qFormat/>
    <w:pPr>
      <w:outlineLvl w:val="4"/>
    </w:pPr>
  </w:style>
  <w:style w:type="paragraph" w:customStyle="1" w:styleId="affffffff">
    <w:name w:val="附录四级无标题条"/>
    <w:basedOn w:val="afffffffe"/>
    <w:next w:val="afffff4"/>
    <w:qFormat/>
    <w:pPr>
      <w:outlineLvl w:val="5"/>
    </w:pPr>
  </w:style>
  <w:style w:type="paragraph" w:customStyle="1" w:styleId="affffffff0">
    <w:name w:val="附录图"/>
    <w:next w:val="afffff4"/>
    <w:qFormat/>
    <w:pPr>
      <w:wordWrap w:val="0"/>
      <w:overflowPunct w:val="0"/>
      <w:autoSpaceDE w:val="0"/>
      <w:spacing w:beforeLines="50" w:afterLines="50"/>
      <w:jc w:val="center"/>
      <w:textAlignment w:val="baseline"/>
      <w:outlineLvl w:val="1"/>
    </w:pPr>
    <w:rPr>
      <w:rFonts w:ascii="黑体" w:eastAsia="黑体"/>
      <w:kern w:val="21"/>
      <w:sz w:val="21"/>
    </w:rPr>
  </w:style>
  <w:style w:type="paragraph" w:customStyle="1" w:styleId="af1">
    <w:name w:val="标准文件_一级项"/>
    <w:qFormat/>
    <w:pPr>
      <w:numPr>
        <w:numId w:val="21"/>
      </w:numPr>
    </w:pPr>
    <w:rPr>
      <w:rFonts w:ascii="宋体"/>
      <w:sz w:val="21"/>
    </w:rPr>
  </w:style>
  <w:style w:type="paragraph" w:customStyle="1" w:styleId="affffffff1">
    <w:name w:val="附录五级无标题条"/>
    <w:basedOn w:val="affffffff"/>
    <w:next w:val="afffff4"/>
    <w:qFormat/>
    <w:pPr>
      <w:outlineLvl w:val="6"/>
    </w:pPr>
  </w:style>
  <w:style w:type="paragraph" w:customStyle="1" w:styleId="affffffff2">
    <w:name w:val="附录性质"/>
    <w:basedOn w:val="afff2"/>
    <w:qFormat/>
    <w:pPr>
      <w:widowControl/>
      <w:adjustRightInd/>
      <w:jc w:val="center"/>
    </w:pPr>
    <w:rPr>
      <w:rFonts w:ascii="黑体" w:eastAsia="黑体"/>
    </w:rPr>
  </w:style>
  <w:style w:type="paragraph" w:customStyle="1" w:styleId="affffffff3">
    <w:name w:val="附录一级无标题条"/>
    <w:basedOn w:val="affffff7"/>
    <w:next w:val="afffff4"/>
    <w:qFormat/>
    <w:pPr>
      <w:autoSpaceDN w:val="0"/>
      <w:outlineLvl w:val="2"/>
    </w:pPr>
    <w:rPr>
      <w:rFonts w:ascii="宋体" w:eastAsia="宋体" w:hAnsi="宋体"/>
    </w:rPr>
  </w:style>
  <w:style w:type="character" w:customStyle="1" w:styleId="affffffff4">
    <w:name w:val="个人答复风格"/>
    <w:qFormat/>
    <w:rPr>
      <w:rFonts w:ascii="Arial" w:eastAsia="宋体" w:hAnsi="Arial" w:cs="Arial"/>
      <w:color w:val="auto"/>
      <w:spacing w:val="0"/>
      <w:sz w:val="20"/>
    </w:rPr>
  </w:style>
  <w:style w:type="character" w:customStyle="1" w:styleId="affffffff5">
    <w:name w:val="个人撰写风格"/>
    <w:qFormat/>
    <w:rPr>
      <w:rFonts w:ascii="Arial" w:eastAsia="宋体" w:hAnsi="Arial" w:cs="Arial"/>
      <w:color w:val="auto"/>
      <w:spacing w:val="0"/>
      <w:sz w:val="20"/>
    </w:rPr>
  </w:style>
  <w:style w:type="paragraph" w:customStyle="1" w:styleId="affffffff6">
    <w:name w:val="脚注后续"/>
    <w:qFormat/>
    <w:pPr>
      <w:ind w:leftChars="350" w:left="350"/>
      <w:jc w:val="both"/>
    </w:pPr>
    <w:rPr>
      <w:rFonts w:ascii="宋体"/>
      <w:sz w:val="18"/>
    </w:rPr>
  </w:style>
  <w:style w:type="paragraph" w:customStyle="1" w:styleId="afff0">
    <w:name w:val="列项——"/>
    <w:qFormat/>
    <w:pPr>
      <w:widowControl w:val="0"/>
      <w:numPr>
        <w:numId w:val="22"/>
      </w:numPr>
      <w:jc w:val="both"/>
    </w:pPr>
    <w:rPr>
      <w:rFonts w:ascii="宋体" w:hAnsi="宋体"/>
      <w:sz w:val="21"/>
    </w:rPr>
  </w:style>
  <w:style w:type="paragraph" w:customStyle="1" w:styleId="affffffff7">
    <w:name w:val="列项·"/>
    <w:basedOn w:val="afffff4"/>
    <w:qFormat/>
    <w:pPr>
      <w:tabs>
        <w:tab w:val="left" w:pos="840"/>
      </w:tabs>
    </w:pPr>
  </w:style>
  <w:style w:type="paragraph" w:customStyle="1" w:styleId="affffffff8">
    <w:name w:val="目次、索引正文"/>
    <w:qFormat/>
    <w:pPr>
      <w:spacing w:line="320" w:lineRule="exact"/>
      <w:jc w:val="both"/>
    </w:pPr>
    <w:rPr>
      <w:rFonts w:ascii="宋体"/>
      <w:sz w:val="21"/>
    </w:rPr>
  </w:style>
  <w:style w:type="paragraph" w:customStyle="1" w:styleId="210">
    <w:name w:val="目录 21"/>
    <w:basedOn w:val="afff2"/>
    <w:next w:val="afff2"/>
    <w:qFormat/>
    <w:pPr>
      <w:adjustRightInd/>
      <w:spacing w:line="240" w:lineRule="auto"/>
      <w:jc w:val="left"/>
    </w:pPr>
    <w:rPr>
      <w:bCs/>
      <w:iCs/>
    </w:rPr>
  </w:style>
  <w:style w:type="paragraph" w:customStyle="1" w:styleId="31">
    <w:name w:val="目录 31"/>
    <w:basedOn w:val="afff2"/>
    <w:next w:val="afff2"/>
    <w:qFormat/>
    <w:pPr>
      <w:spacing w:line="240" w:lineRule="auto"/>
    </w:pPr>
    <w:rPr>
      <w:rFonts w:ascii="宋体" w:hAnsi="宋体"/>
      <w:iCs/>
    </w:rPr>
  </w:style>
  <w:style w:type="paragraph" w:customStyle="1" w:styleId="41">
    <w:name w:val="目录 41"/>
    <w:basedOn w:val="afff2"/>
    <w:next w:val="afff2"/>
    <w:qFormat/>
    <w:pPr>
      <w:adjustRightInd/>
      <w:spacing w:line="240" w:lineRule="auto"/>
      <w:jc w:val="left"/>
    </w:pPr>
  </w:style>
  <w:style w:type="paragraph" w:customStyle="1" w:styleId="51">
    <w:name w:val="目录 51"/>
    <w:basedOn w:val="afff2"/>
    <w:next w:val="afff2"/>
    <w:qFormat/>
    <w:pPr>
      <w:spacing w:line="240" w:lineRule="auto"/>
    </w:pPr>
    <w:rPr>
      <w:rFonts w:ascii="宋体" w:hAnsi="宋体"/>
    </w:rPr>
  </w:style>
  <w:style w:type="paragraph" w:customStyle="1" w:styleId="61">
    <w:name w:val="目录 61"/>
    <w:basedOn w:val="afff2"/>
    <w:next w:val="afff2"/>
    <w:qFormat/>
    <w:pPr>
      <w:adjustRightInd/>
      <w:spacing w:line="240" w:lineRule="auto"/>
      <w:jc w:val="left"/>
    </w:pPr>
  </w:style>
  <w:style w:type="paragraph" w:customStyle="1" w:styleId="71">
    <w:name w:val="目录 71"/>
    <w:basedOn w:val="61"/>
    <w:qFormat/>
    <w:pPr>
      <w:ind w:left="1260"/>
    </w:pPr>
  </w:style>
  <w:style w:type="paragraph" w:customStyle="1" w:styleId="81">
    <w:name w:val="目录 81"/>
    <w:basedOn w:val="71"/>
    <w:qFormat/>
    <w:pPr>
      <w:ind w:left="1470"/>
    </w:pPr>
  </w:style>
  <w:style w:type="paragraph" w:customStyle="1" w:styleId="91">
    <w:name w:val="目录 91"/>
    <w:basedOn w:val="81"/>
    <w:qFormat/>
    <w:pPr>
      <w:ind w:left="1680"/>
    </w:pPr>
  </w:style>
  <w:style w:type="paragraph" w:customStyle="1" w:styleId="affffffff9">
    <w:name w:val="其他标准称谓"/>
    <w:qFormat/>
    <w:pPr>
      <w:spacing w:line="0" w:lineRule="atLeast"/>
      <w:jc w:val="distribute"/>
    </w:pPr>
    <w:rPr>
      <w:rFonts w:ascii="黑体" w:eastAsia="黑体" w:hAnsi="宋体"/>
      <w:sz w:val="52"/>
    </w:rPr>
  </w:style>
  <w:style w:type="paragraph" w:customStyle="1" w:styleId="affffffffa">
    <w:name w:val="其他发布部门"/>
    <w:basedOn w:val="afffffff4"/>
    <w:qFormat/>
    <w:pPr>
      <w:framePr w:wrap="around"/>
      <w:spacing w:line="0" w:lineRule="atLeast"/>
    </w:pPr>
    <w:rPr>
      <w:rFonts w:ascii="黑体" w:eastAsia="黑体"/>
      <w:b w:val="0"/>
    </w:rPr>
  </w:style>
  <w:style w:type="paragraph" w:customStyle="1" w:styleId="aff9">
    <w:name w:val="前言标题"/>
    <w:next w:val="afff2"/>
    <w:qFormat/>
    <w:pPr>
      <w:numPr>
        <w:numId w:val="2"/>
      </w:numPr>
      <w:shd w:val="clear" w:color="FFFFFF" w:fill="FFFFFF"/>
      <w:spacing w:before="540" w:after="600"/>
      <w:jc w:val="center"/>
      <w:outlineLvl w:val="0"/>
    </w:pPr>
    <w:rPr>
      <w:rFonts w:ascii="黑体" w:eastAsia="黑体"/>
      <w:sz w:val="32"/>
    </w:rPr>
  </w:style>
  <w:style w:type="paragraph" w:customStyle="1" w:styleId="a1">
    <w:name w:val="三级无标题条"/>
    <w:basedOn w:val="afff2"/>
    <w:qFormat/>
    <w:pPr>
      <w:numPr>
        <w:ilvl w:val="4"/>
        <w:numId w:val="20"/>
      </w:numPr>
      <w:adjustRightInd/>
      <w:spacing w:line="240" w:lineRule="auto"/>
    </w:pPr>
    <w:rPr>
      <w:rFonts w:ascii="宋体" w:hAnsi="宋体"/>
      <w:szCs w:val="24"/>
    </w:rPr>
  </w:style>
  <w:style w:type="paragraph" w:customStyle="1" w:styleId="affffffffb">
    <w:name w:val="实施日期"/>
    <w:basedOn w:val="afffffff5"/>
    <w:qFormat/>
    <w:pPr>
      <w:framePr w:hSpace="0" w:wrap="around" w:xAlign="right"/>
      <w:jc w:val="right"/>
    </w:pPr>
  </w:style>
  <w:style w:type="paragraph" w:customStyle="1" w:styleId="a2">
    <w:name w:val="四级无标题条"/>
    <w:basedOn w:val="afff2"/>
    <w:qFormat/>
    <w:pPr>
      <w:numPr>
        <w:ilvl w:val="5"/>
        <w:numId w:val="20"/>
      </w:numPr>
      <w:adjustRightInd/>
      <w:spacing w:line="240" w:lineRule="auto"/>
    </w:pPr>
    <w:rPr>
      <w:rFonts w:ascii="宋体" w:hAnsi="宋体"/>
      <w:szCs w:val="24"/>
    </w:rPr>
  </w:style>
  <w:style w:type="paragraph" w:customStyle="1" w:styleId="affffffffc">
    <w:name w:val="文献分类号"/>
    <w:qFormat/>
    <w:pPr>
      <w:framePr w:hSpace="180" w:vSpace="180" w:wrap="around" w:hAnchor="margin" w:y="1" w:anchorLock="1"/>
      <w:widowControl w:val="0"/>
      <w:textAlignment w:val="center"/>
    </w:pPr>
    <w:rPr>
      <w:rFonts w:eastAsia="黑体"/>
      <w:sz w:val="21"/>
    </w:rPr>
  </w:style>
  <w:style w:type="paragraph" w:customStyle="1" w:styleId="affffffffd">
    <w:name w:val="无标题条"/>
    <w:next w:val="afffff4"/>
    <w:qFormat/>
    <w:pPr>
      <w:jc w:val="both"/>
    </w:pPr>
    <w:rPr>
      <w:rFonts w:ascii="宋体" w:hAnsi="宋体"/>
      <w:sz w:val="21"/>
    </w:rPr>
  </w:style>
  <w:style w:type="paragraph" w:customStyle="1" w:styleId="a3">
    <w:name w:val="五级无标题条"/>
    <w:basedOn w:val="afff2"/>
    <w:qFormat/>
    <w:pPr>
      <w:numPr>
        <w:ilvl w:val="6"/>
        <w:numId w:val="20"/>
      </w:numPr>
      <w:adjustRightInd/>
    </w:pPr>
    <w:rPr>
      <w:szCs w:val="24"/>
    </w:rPr>
  </w:style>
  <w:style w:type="paragraph" w:customStyle="1" w:styleId="a">
    <w:name w:val="一级无标题条"/>
    <w:basedOn w:val="afff2"/>
    <w:qFormat/>
    <w:pPr>
      <w:numPr>
        <w:ilvl w:val="2"/>
        <w:numId w:val="20"/>
      </w:numPr>
      <w:adjustRightInd/>
      <w:spacing w:before="10" w:after="10" w:line="240" w:lineRule="auto"/>
    </w:pPr>
    <w:rPr>
      <w:rFonts w:ascii="宋体" w:hAnsi="宋体"/>
      <w:szCs w:val="24"/>
    </w:rPr>
  </w:style>
  <w:style w:type="paragraph" w:customStyle="1" w:styleId="affffffffe">
    <w:name w:val="注:后续"/>
    <w:qFormat/>
    <w:pPr>
      <w:spacing w:line="300" w:lineRule="exact"/>
      <w:ind w:leftChars="400" w:left="600" w:hangingChars="200" w:hanging="200"/>
      <w:jc w:val="both"/>
    </w:pPr>
    <w:rPr>
      <w:rFonts w:ascii="宋体"/>
      <w:sz w:val="18"/>
    </w:rPr>
  </w:style>
  <w:style w:type="paragraph" w:customStyle="1" w:styleId="afffffffff">
    <w:name w:val="注×:后续"/>
    <w:basedOn w:val="affffffffe"/>
    <w:qFormat/>
    <w:pPr>
      <w:ind w:leftChars="0" w:left="1406" w:firstLineChars="0" w:hanging="499"/>
    </w:pPr>
  </w:style>
  <w:style w:type="paragraph" w:customStyle="1" w:styleId="afffffffff0">
    <w:name w:val="标准文件_一级无标题"/>
    <w:basedOn w:val="afffffff"/>
    <w:qFormat/>
    <w:pPr>
      <w:outlineLvl w:val="9"/>
    </w:pPr>
    <w:rPr>
      <w:rFonts w:ascii="宋体" w:eastAsia="宋体"/>
    </w:rPr>
  </w:style>
  <w:style w:type="paragraph" w:customStyle="1" w:styleId="afffffffff1">
    <w:name w:val="标准文件_五级无标题"/>
    <w:basedOn w:val="affd"/>
    <w:qFormat/>
    <w:pPr>
      <w:outlineLvl w:val="9"/>
    </w:pPr>
    <w:rPr>
      <w:rFonts w:ascii="宋体" w:eastAsia="宋体"/>
    </w:rPr>
  </w:style>
  <w:style w:type="paragraph" w:customStyle="1" w:styleId="afffffffff2">
    <w:name w:val="标准文件_三级无标题"/>
    <w:basedOn w:val="affffffb"/>
    <w:qFormat/>
    <w:pPr>
      <w:outlineLvl w:val="9"/>
    </w:pPr>
    <w:rPr>
      <w:rFonts w:ascii="宋体" w:eastAsia="宋体"/>
    </w:rPr>
  </w:style>
  <w:style w:type="paragraph" w:customStyle="1" w:styleId="afffffffff3">
    <w:name w:val="标准文件_二级无标题"/>
    <w:basedOn w:val="affb"/>
    <w:qFormat/>
    <w:pPr>
      <w:outlineLvl w:val="9"/>
    </w:pPr>
    <w:rPr>
      <w:rFonts w:ascii="宋体" w:eastAsia="宋体"/>
    </w:rPr>
  </w:style>
  <w:style w:type="paragraph" w:customStyle="1" w:styleId="afffffffff4">
    <w:name w:val="标准_四级无标题"/>
    <w:basedOn w:val="affc"/>
    <w:next w:val="afffff4"/>
    <w:qFormat/>
    <w:rPr>
      <w:rFonts w:eastAsia="宋体"/>
    </w:rPr>
  </w:style>
  <w:style w:type="paragraph" w:customStyle="1" w:styleId="afffffffff5">
    <w:name w:val="标准文件_四级无标题"/>
    <w:basedOn w:val="affc"/>
    <w:qFormat/>
    <w:pPr>
      <w:outlineLvl w:val="9"/>
    </w:pPr>
    <w:rPr>
      <w:rFonts w:ascii="宋体" w:eastAsia="宋体" w:hAnsi="黑体"/>
      <w:szCs w:val="52"/>
    </w:rPr>
  </w:style>
  <w:style w:type="paragraph" w:customStyle="1" w:styleId="aff0">
    <w:name w:val="标准文件_大写罗马数字编号列项"/>
    <w:basedOn w:val="afffff4"/>
    <w:qFormat/>
    <w:pPr>
      <w:numPr>
        <w:numId w:val="23"/>
      </w:numPr>
      <w:ind w:firstLineChars="0" w:firstLine="0"/>
    </w:pPr>
    <w:rPr>
      <w:rFonts w:ascii="Times New Roman" w:cs="Arial"/>
      <w:szCs w:val="28"/>
    </w:rPr>
  </w:style>
  <w:style w:type="paragraph" w:customStyle="1" w:styleId="ad">
    <w:name w:val="标准文件_小写罗马数字编号列项"/>
    <w:basedOn w:val="afffff4"/>
    <w:qFormat/>
    <w:pPr>
      <w:numPr>
        <w:numId w:val="24"/>
      </w:numPr>
      <w:ind w:firstLineChars="0" w:firstLine="0"/>
    </w:pPr>
    <w:rPr>
      <w:rFonts w:cs="Arial"/>
      <w:szCs w:val="28"/>
    </w:rPr>
  </w:style>
  <w:style w:type="paragraph" w:customStyle="1" w:styleId="afffffffff6">
    <w:name w:val="标准文件_附录标题"/>
    <w:basedOn w:val="aff2"/>
    <w:qFormat/>
    <w:pPr>
      <w:numPr>
        <w:numId w:val="0"/>
      </w:numPr>
      <w:spacing w:after="280"/>
      <w:outlineLvl w:val="9"/>
    </w:pPr>
  </w:style>
  <w:style w:type="paragraph" w:customStyle="1" w:styleId="afffffffff7">
    <w:name w:val="标准文件_二级项"/>
    <w:qFormat/>
    <w:rPr>
      <w:rFonts w:ascii="宋体"/>
      <w:sz w:val="21"/>
    </w:rPr>
  </w:style>
  <w:style w:type="paragraph" w:customStyle="1" w:styleId="af2">
    <w:name w:val="标准文件_三级项"/>
    <w:basedOn w:val="afff2"/>
    <w:qFormat/>
    <w:pPr>
      <w:numPr>
        <w:ilvl w:val="2"/>
        <w:numId w:val="21"/>
      </w:numPr>
      <w:spacing w:line="-256" w:lineRule="auto"/>
    </w:pPr>
    <w:rPr>
      <w:rFonts w:ascii="Times New Roman" w:hAnsi="Times New Roman"/>
    </w:rPr>
  </w:style>
  <w:style w:type="paragraph" w:customStyle="1" w:styleId="aff8">
    <w:name w:val="图表脚注说明"/>
    <w:basedOn w:val="afff2"/>
    <w:next w:val="afffff4"/>
    <w:qFormat/>
    <w:pPr>
      <w:numPr>
        <w:numId w:val="25"/>
      </w:numPr>
      <w:adjustRightInd/>
      <w:spacing w:line="240" w:lineRule="auto"/>
    </w:pPr>
    <w:rPr>
      <w:rFonts w:ascii="宋体" w:hAnsi="Times New Roman"/>
      <w:sz w:val="18"/>
      <w:szCs w:val="18"/>
    </w:rPr>
  </w:style>
  <w:style w:type="paragraph" w:customStyle="1" w:styleId="af4">
    <w:name w:val="标准文件_字母编号列项（一级）"/>
    <w:qFormat/>
    <w:pPr>
      <w:numPr>
        <w:numId w:val="13"/>
      </w:numPr>
      <w:jc w:val="both"/>
    </w:pPr>
    <w:rPr>
      <w:rFonts w:ascii="宋体"/>
      <w:sz w:val="21"/>
    </w:rPr>
  </w:style>
  <w:style w:type="paragraph" w:customStyle="1" w:styleId="afffffffff8">
    <w:name w:val="标准文件_索引字母"/>
    <w:next w:val="afffff4"/>
    <w:qFormat/>
    <w:pPr>
      <w:jc w:val="center"/>
    </w:pPr>
    <w:rPr>
      <w:rFonts w:ascii="宋体" w:eastAsia="Times New Roman" w:hAnsi="宋体"/>
      <w:b/>
      <w:kern w:val="2"/>
      <w:sz w:val="21"/>
    </w:rPr>
  </w:style>
  <w:style w:type="paragraph" w:customStyle="1" w:styleId="afffffffff9">
    <w:name w:val="标准文件_附录前"/>
    <w:next w:val="afffff4"/>
    <w:qFormat/>
    <w:pPr>
      <w:spacing w:line="20" w:lineRule="atLeast"/>
      <w:ind w:firstLine="200"/>
    </w:pPr>
    <w:rPr>
      <w:rFonts w:ascii="宋体" w:hAnsi="宋体"/>
      <w:kern w:val="2"/>
      <w:sz w:val="10"/>
    </w:rPr>
  </w:style>
  <w:style w:type="paragraph" w:customStyle="1" w:styleId="afffffffffa">
    <w:name w:val="标准文件_正文标准名称"/>
    <w:qFormat/>
    <w:pPr>
      <w:spacing w:before="560" w:after="640" w:line="400" w:lineRule="exact"/>
      <w:jc w:val="center"/>
    </w:pPr>
    <w:rPr>
      <w:rFonts w:ascii="黑体" w:eastAsia="黑体" w:hAnsi="黑体"/>
      <w:kern w:val="2"/>
      <w:sz w:val="32"/>
      <w:szCs w:val="32"/>
    </w:rPr>
  </w:style>
  <w:style w:type="paragraph" w:customStyle="1" w:styleId="afffffffffb">
    <w:name w:val="标准文件_表格"/>
    <w:basedOn w:val="afffff4"/>
    <w:qFormat/>
    <w:pPr>
      <w:ind w:firstLineChars="0" w:firstLine="0"/>
      <w:jc w:val="center"/>
    </w:pPr>
    <w:rPr>
      <w:sz w:val="18"/>
    </w:rPr>
  </w:style>
  <w:style w:type="paragraph" w:customStyle="1" w:styleId="affe">
    <w:name w:val="标准文件_注："/>
    <w:next w:val="afffff4"/>
    <w:qFormat/>
    <w:pPr>
      <w:widowControl w:val="0"/>
      <w:numPr>
        <w:numId w:val="26"/>
      </w:numPr>
      <w:autoSpaceDE w:val="0"/>
      <w:autoSpaceDN w:val="0"/>
      <w:jc w:val="both"/>
    </w:pPr>
    <w:rPr>
      <w:rFonts w:ascii="宋体"/>
      <w:sz w:val="18"/>
      <w:szCs w:val="18"/>
    </w:rPr>
  </w:style>
  <w:style w:type="paragraph" w:customStyle="1" w:styleId="a4">
    <w:name w:val="标准文件_注×："/>
    <w:qFormat/>
    <w:pPr>
      <w:widowControl w:val="0"/>
      <w:numPr>
        <w:numId w:val="27"/>
      </w:numPr>
      <w:autoSpaceDE w:val="0"/>
      <w:autoSpaceDN w:val="0"/>
      <w:jc w:val="both"/>
    </w:pPr>
    <w:rPr>
      <w:rFonts w:ascii="宋体"/>
      <w:sz w:val="18"/>
      <w:szCs w:val="18"/>
    </w:rPr>
  </w:style>
  <w:style w:type="paragraph" w:customStyle="1" w:styleId="ab">
    <w:name w:val="标准文件_示例："/>
    <w:next w:val="afffffffffc"/>
    <w:qFormat/>
    <w:pPr>
      <w:widowControl w:val="0"/>
      <w:numPr>
        <w:numId w:val="28"/>
      </w:numPr>
      <w:jc w:val="both"/>
    </w:pPr>
    <w:rPr>
      <w:rFonts w:ascii="宋体"/>
      <w:sz w:val="18"/>
      <w:szCs w:val="18"/>
    </w:rPr>
  </w:style>
  <w:style w:type="paragraph" w:customStyle="1" w:styleId="afffffffffc">
    <w:name w:val="标准文件_示例内容"/>
    <w:basedOn w:val="afffff4"/>
    <w:qFormat/>
    <w:pPr>
      <w:ind w:firstLine="420"/>
    </w:pPr>
    <w:rPr>
      <w:sz w:val="18"/>
    </w:rPr>
  </w:style>
  <w:style w:type="paragraph" w:customStyle="1" w:styleId="af9">
    <w:name w:val="标准文件_示例×："/>
    <w:basedOn w:val="afff2"/>
    <w:next w:val="afffffffffc"/>
    <w:qFormat/>
    <w:pPr>
      <w:widowControl/>
      <w:numPr>
        <w:numId w:val="29"/>
      </w:numPr>
      <w:adjustRightInd/>
      <w:spacing w:line="240" w:lineRule="auto"/>
    </w:pPr>
    <w:rPr>
      <w:rFonts w:ascii="宋体" w:hAnsi="Times New Roman"/>
      <w:kern w:val="0"/>
      <w:sz w:val="18"/>
      <w:szCs w:val="18"/>
    </w:rPr>
  </w:style>
  <w:style w:type="character" w:customStyle="1" w:styleId="Char0">
    <w:name w:val="标准文件_段 Char"/>
    <w:link w:val="afffff4"/>
    <w:qFormat/>
    <w:rPr>
      <w:rFonts w:ascii="宋体" w:hAnsi="Times New Roman"/>
      <w:sz w:val="21"/>
    </w:rPr>
  </w:style>
  <w:style w:type="paragraph" w:customStyle="1" w:styleId="afffffffffd">
    <w:name w:val="标准文件_表格续"/>
    <w:basedOn w:val="afffff4"/>
    <w:next w:val="afffff4"/>
    <w:qFormat/>
    <w:pPr>
      <w:jc w:val="center"/>
    </w:pPr>
    <w:rPr>
      <w:rFonts w:ascii="黑体" w:eastAsia="黑体" w:hAnsi="黑体"/>
    </w:rPr>
  </w:style>
  <w:style w:type="character" w:customStyle="1" w:styleId="14">
    <w:name w:val="占位符文本1"/>
    <w:basedOn w:val="afff3"/>
    <w:uiPriority w:val="99"/>
    <w:qFormat/>
    <w:rPr>
      <w:color w:val="808080"/>
    </w:rPr>
  </w:style>
  <w:style w:type="paragraph" w:customStyle="1" w:styleId="2">
    <w:name w:val="标准文件_二级项2"/>
    <w:basedOn w:val="afffff4"/>
    <w:qFormat/>
    <w:pPr>
      <w:numPr>
        <w:ilvl w:val="1"/>
        <w:numId w:val="21"/>
      </w:numPr>
      <w:ind w:firstLineChars="0" w:firstLine="0"/>
    </w:pPr>
  </w:style>
  <w:style w:type="paragraph" w:customStyle="1" w:styleId="21">
    <w:name w:val="标准文件_三级项2"/>
    <w:basedOn w:val="afffff4"/>
    <w:qFormat/>
    <w:pPr>
      <w:numPr>
        <w:numId w:val="30"/>
      </w:numPr>
      <w:spacing w:line="300" w:lineRule="exact"/>
      <w:ind w:firstLineChars="0"/>
    </w:pPr>
    <w:rPr>
      <w:rFonts w:ascii="Times New Roman"/>
    </w:rPr>
  </w:style>
  <w:style w:type="paragraph" w:customStyle="1" w:styleId="20">
    <w:name w:val="标准文件_一级项2"/>
    <w:basedOn w:val="afffff4"/>
    <w:qFormat/>
    <w:pPr>
      <w:numPr>
        <w:numId w:val="31"/>
      </w:numPr>
      <w:spacing w:line="300" w:lineRule="exact"/>
      <w:ind w:firstLineChars="0"/>
    </w:pPr>
    <w:rPr>
      <w:rFonts w:ascii="Times New Roman"/>
    </w:rPr>
  </w:style>
  <w:style w:type="paragraph" w:customStyle="1" w:styleId="afffffffffe">
    <w:name w:val="标准文件_提示"/>
    <w:basedOn w:val="afffff4"/>
    <w:next w:val="afffff4"/>
    <w:qFormat/>
    <w:pPr>
      <w:ind w:firstLine="420"/>
    </w:pPr>
    <w:rPr>
      <w:rFonts w:ascii="黑体" w:eastAsia="黑体"/>
    </w:rPr>
  </w:style>
  <w:style w:type="character" w:customStyle="1" w:styleId="affffffffff">
    <w:name w:val="标准文件_来源"/>
    <w:basedOn w:val="afff3"/>
    <w:uiPriority w:val="1"/>
    <w:qFormat/>
    <w:rPr>
      <w:rFonts w:eastAsia="宋体"/>
      <w:sz w:val="21"/>
    </w:rPr>
  </w:style>
  <w:style w:type="paragraph" w:customStyle="1" w:styleId="affffffffff0">
    <w:name w:val="标准文件_图表说明"/>
    <w:qFormat/>
    <w:pPr>
      <w:spacing w:line="276" w:lineRule="auto"/>
      <w:ind w:firstLine="420"/>
    </w:pPr>
    <w:rPr>
      <w:rFonts w:ascii="宋体" w:hAnsi="宋体"/>
      <w:kern w:val="2"/>
      <w:sz w:val="18"/>
    </w:rPr>
  </w:style>
  <w:style w:type="paragraph" w:customStyle="1" w:styleId="affffffffff1">
    <w:name w:val="其他发布日期"/>
    <w:basedOn w:val="afffffff5"/>
    <w:qFormat/>
    <w:pPr>
      <w:framePr w:w="3997" w:h="471" w:hRule="exact" w:hSpace="0" w:vSpace="181" w:wrap="around" w:vAnchor="page" w:hAnchor="page" w:x="1419" w:y="14097"/>
    </w:pPr>
  </w:style>
  <w:style w:type="paragraph" w:customStyle="1" w:styleId="affffffffff2">
    <w:name w:val="其他实施日期"/>
    <w:basedOn w:val="affffffffb"/>
    <w:qFormat/>
    <w:pPr>
      <w:framePr w:w="3997" w:h="471" w:hRule="exact" w:vSpace="181" w:wrap="around" w:vAnchor="page" w:hAnchor="page" w:x="7089" w:y="14097"/>
    </w:pPr>
  </w:style>
  <w:style w:type="paragraph" w:customStyle="1" w:styleId="affffffffff3">
    <w:name w:val="标准文件_文件编号"/>
    <w:basedOn w:val="afffff4"/>
    <w:qFormat/>
    <w:pPr>
      <w:framePr w:w="9356" w:h="624" w:hRule="exact" w:hSpace="181" w:vSpace="181" w:wrap="around"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pPr>
      <w:framePr w:wrap="around"/>
      <w:spacing w:before="57"/>
    </w:pPr>
    <w:rPr>
      <w:sz w:val="21"/>
    </w:rPr>
  </w:style>
  <w:style w:type="paragraph" w:customStyle="1" w:styleId="affffffffff5">
    <w:name w:val="标准文件_文件名称"/>
    <w:basedOn w:val="afffff4"/>
    <w:next w:val="afffff4"/>
    <w:qFormat/>
    <w:pPr>
      <w:framePr w:w="9639" w:h="6976" w:hRule="exact" w:wrap="around" w:vAnchor="page" w:hAnchor="page" w:y="6408"/>
      <w:autoSpaceDE/>
      <w:autoSpaceDN/>
      <w:spacing w:line="700" w:lineRule="exact"/>
      <w:ind w:firstLineChars="0" w:firstLine="0"/>
      <w:jc w:val="center"/>
    </w:pPr>
    <w:rPr>
      <w:rFonts w:ascii="黑体" w:eastAsia="黑体" w:hAnsi="黑体"/>
      <w:bCs/>
      <w:sz w:val="52"/>
    </w:rPr>
  </w:style>
  <w:style w:type="paragraph" w:customStyle="1" w:styleId="af7">
    <w:name w:val="标准文件_附录图标号"/>
    <w:basedOn w:val="afffff4"/>
    <w:next w:val="afffff4"/>
    <w:qFormat/>
    <w:pPr>
      <w:numPr>
        <w:numId w:val="6"/>
      </w:numPr>
      <w:spacing w:line="14" w:lineRule="exact"/>
      <w:ind w:firstLineChars="0" w:firstLine="0"/>
      <w:jc w:val="center"/>
    </w:pPr>
    <w:rPr>
      <w:rFonts w:ascii="黑体" w:eastAsia="黑体" w:hAnsi="黑体"/>
      <w:vanish/>
      <w:sz w:val="2"/>
      <w:szCs w:val="21"/>
    </w:rPr>
  </w:style>
  <w:style w:type="paragraph" w:customStyle="1" w:styleId="afd">
    <w:name w:val="标准文件_附录表标号"/>
    <w:basedOn w:val="afffff4"/>
    <w:next w:val="afffff4"/>
    <w:qFormat/>
    <w:pPr>
      <w:numPr>
        <w:numId w:val="5"/>
      </w:numPr>
      <w:spacing w:line="14" w:lineRule="exact"/>
      <w:ind w:firstLineChars="0" w:firstLine="0"/>
      <w:jc w:val="center"/>
    </w:pPr>
    <w:rPr>
      <w:rFonts w:eastAsia="黑体"/>
      <w:vanish/>
      <w:sz w:val="2"/>
    </w:rPr>
  </w:style>
  <w:style w:type="paragraph" w:customStyle="1" w:styleId="a6">
    <w:name w:val="标准文件_引言一级条标题"/>
    <w:basedOn w:val="afffff4"/>
    <w:next w:val="afffff4"/>
    <w:qFormat/>
    <w:pPr>
      <w:numPr>
        <w:ilvl w:val="1"/>
        <w:numId w:val="8"/>
      </w:numPr>
      <w:spacing w:beforeLines="50" w:afterLines="50"/>
      <w:ind w:firstLineChars="0"/>
    </w:pPr>
    <w:rPr>
      <w:rFonts w:ascii="黑体" w:eastAsia="黑体"/>
    </w:rPr>
  </w:style>
  <w:style w:type="paragraph" w:customStyle="1" w:styleId="a7">
    <w:name w:val="标准文件_引言二级条标题"/>
    <w:basedOn w:val="afffff4"/>
    <w:next w:val="afffff4"/>
    <w:qFormat/>
    <w:pPr>
      <w:numPr>
        <w:ilvl w:val="2"/>
        <w:numId w:val="8"/>
      </w:numPr>
      <w:spacing w:beforeLines="50" w:afterLines="50"/>
      <w:ind w:firstLineChars="0"/>
    </w:pPr>
    <w:rPr>
      <w:rFonts w:ascii="黑体" w:eastAsia="黑体"/>
    </w:rPr>
  </w:style>
  <w:style w:type="paragraph" w:customStyle="1" w:styleId="a8">
    <w:name w:val="标准文件_引言三级条标题"/>
    <w:basedOn w:val="afffff4"/>
    <w:next w:val="afffff4"/>
    <w:qFormat/>
    <w:pPr>
      <w:numPr>
        <w:ilvl w:val="3"/>
        <w:numId w:val="8"/>
      </w:numPr>
      <w:spacing w:beforeLines="50" w:afterLines="50"/>
      <w:ind w:firstLineChars="0"/>
    </w:pPr>
    <w:rPr>
      <w:rFonts w:ascii="黑体" w:eastAsia="黑体"/>
    </w:rPr>
  </w:style>
  <w:style w:type="paragraph" w:customStyle="1" w:styleId="a9">
    <w:name w:val="标准文件_引言四级条标题"/>
    <w:basedOn w:val="afffff4"/>
    <w:next w:val="afffff4"/>
    <w:qFormat/>
    <w:pPr>
      <w:numPr>
        <w:ilvl w:val="4"/>
        <w:numId w:val="8"/>
      </w:numPr>
      <w:spacing w:beforeLines="50" w:afterLines="50"/>
      <w:ind w:firstLineChars="0"/>
    </w:pPr>
    <w:rPr>
      <w:rFonts w:ascii="黑体" w:eastAsia="黑体"/>
    </w:rPr>
  </w:style>
  <w:style w:type="paragraph" w:customStyle="1" w:styleId="aa">
    <w:name w:val="标准文件_引言五级条标题"/>
    <w:basedOn w:val="afffff4"/>
    <w:next w:val="afffff4"/>
    <w:qFormat/>
    <w:pPr>
      <w:numPr>
        <w:ilvl w:val="5"/>
        <w:numId w:val="8"/>
      </w:numPr>
      <w:spacing w:beforeLines="50" w:afterLines="50"/>
      <w:ind w:firstLineChars="0"/>
    </w:pPr>
    <w:rPr>
      <w:rFonts w:ascii="黑体" w:eastAsia="黑体"/>
    </w:rPr>
  </w:style>
  <w:style w:type="paragraph" w:customStyle="1" w:styleId="affffffffff6">
    <w:name w:val="标准文件_注后"/>
    <w:basedOn w:val="afffff4"/>
    <w:qFormat/>
    <w:pPr>
      <w:ind w:left="811" w:firstLineChars="0" w:firstLine="0"/>
    </w:pPr>
    <w:rPr>
      <w:sz w:val="18"/>
    </w:rPr>
  </w:style>
  <w:style w:type="paragraph" w:customStyle="1" w:styleId="X">
    <w:name w:val="标准文件_注X后"/>
    <w:basedOn w:val="afffff4"/>
    <w:qFormat/>
    <w:pPr>
      <w:ind w:left="811" w:firstLineChars="0" w:firstLine="0"/>
    </w:pPr>
    <w:rPr>
      <w:sz w:val="18"/>
    </w:rPr>
  </w:style>
  <w:style w:type="paragraph" w:customStyle="1" w:styleId="affffffffff7">
    <w:name w:val="标准文件_示例后"/>
    <w:basedOn w:val="afffff4"/>
    <w:qFormat/>
    <w:pPr>
      <w:ind w:left="964" w:firstLineChars="0" w:firstLine="0"/>
    </w:pPr>
    <w:rPr>
      <w:sz w:val="18"/>
    </w:rPr>
  </w:style>
  <w:style w:type="paragraph" w:customStyle="1" w:styleId="X0">
    <w:name w:val="标准文件_示例X后"/>
    <w:basedOn w:val="afffff4"/>
    <w:link w:val="X1"/>
    <w:qFormat/>
    <w:pPr>
      <w:ind w:left="1049" w:firstLineChars="0" w:firstLine="0"/>
    </w:pPr>
    <w:rPr>
      <w:sz w:val="18"/>
    </w:rPr>
  </w:style>
  <w:style w:type="character" w:customStyle="1" w:styleId="X1">
    <w:name w:val="标准文件_示例X后 字符"/>
    <w:basedOn w:val="Char0"/>
    <w:link w:val="X0"/>
    <w:qFormat/>
    <w:rPr>
      <w:rFonts w:ascii="宋体" w:hAnsi="Times New Roman"/>
      <w:sz w:val="18"/>
    </w:rPr>
  </w:style>
  <w:style w:type="paragraph" w:customStyle="1" w:styleId="affffffffff8">
    <w:name w:val="标准文件_索引项"/>
    <w:basedOn w:val="afffff4"/>
    <w:next w:val="afffff4"/>
    <w:qFormat/>
    <w:pPr>
      <w:tabs>
        <w:tab w:val="right" w:leader="dot" w:pos="9356"/>
      </w:tabs>
      <w:ind w:left="210" w:firstLineChars="0" w:hanging="210"/>
      <w:jc w:val="left"/>
    </w:pPr>
  </w:style>
  <w:style w:type="paragraph" w:customStyle="1" w:styleId="affffffffff9">
    <w:name w:val="标准文件_附录一级无标题"/>
    <w:basedOn w:val="aff3"/>
    <w:qFormat/>
    <w:pPr>
      <w:spacing w:line="276" w:lineRule="auto"/>
      <w:outlineLvl w:val="9"/>
    </w:pPr>
    <w:rPr>
      <w:rFonts w:ascii="宋体" w:eastAsia="宋体"/>
    </w:rPr>
  </w:style>
  <w:style w:type="paragraph" w:customStyle="1" w:styleId="affffffffffa">
    <w:name w:val="标准文件_附录二级无标题"/>
    <w:basedOn w:val="affffff5"/>
    <w:qFormat/>
    <w:pPr>
      <w:spacing w:line="276" w:lineRule="auto"/>
      <w:outlineLvl w:val="9"/>
    </w:pPr>
    <w:rPr>
      <w:rFonts w:ascii="宋体" w:eastAsia="宋体"/>
    </w:rPr>
  </w:style>
  <w:style w:type="paragraph" w:customStyle="1" w:styleId="affffffffffb">
    <w:name w:val="标准文件_附录三级无标题"/>
    <w:basedOn w:val="aff4"/>
    <w:qFormat/>
    <w:pPr>
      <w:spacing w:line="276" w:lineRule="auto"/>
      <w:outlineLvl w:val="9"/>
    </w:pPr>
    <w:rPr>
      <w:rFonts w:ascii="宋体" w:eastAsia="宋体"/>
    </w:rPr>
  </w:style>
  <w:style w:type="paragraph" w:customStyle="1" w:styleId="affffffffffc">
    <w:name w:val="标准文件_附录四级无标题"/>
    <w:basedOn w:val="aff5"/>
    <w:qFormat/>
    <w:pPr>
      <w:spacing w:line="276" w:lineRule="auto"/>
      <w:outlineLvl w:val="9"/>
    </w:pPr>
    <w:rPr>
      <w:rFonts w:ascii="宋体" w:eastAsia="宋体"/>
    </w:rPr>
  </w:style>
  <w:style w:type="paragraph" w:customStyle="1" w:styleId="affffffffffd">
    <w:name w:val="标准文件_附录五级无标题"/>
    <w:basedOn w:val="aff6"/>
    <w:qFormat/>
    <w:pPr>
      <w:spacing w:line="276" w:lineRule="auto"/>
      <w:outlineLvl w:val="9"/>
    </w:pPr>
    <w:rPr>
      <w:rFonts w:ascii="宋体" w:eastAsia="宋体"/>
    </w:rPr>
  </w:style>
  <w:style w:type="paragraph" w:customStyle="1" w:styleId="affffffffffe">
    <w:name w:val="标准文件_引言一级无标题"/>
    <w:basedOn w:val="a6"/>
    <w:next w:val="afffff4"/>
    <w:qFormat/>
    <w:pPr>
      <w:spacing w:line="276" w:lineRule="auto"/>
    </w:pPr>
    <w:rPr>
      <w:rFonts w:ascii="宋体" w:eastAsia="宋体"/>
    </w:rPr>
  </w:style>
  <w:style w:type="paragraph" w:customStyle="1" w:styleId="afffffffffff">
    <w:name w:val="标准文件_引言二级无标题"/>
    <w:basedOn w:val="a7"/>
    <w:next w:val="afffff4"/>
    <w:qFormat/>
    <w:pPr>
      <w:spacing w:line="276" w:lineRule="auto"/>
    </w:pPr>
    <w:rPr>
      <w:rFonts w:ascii="宋体" w:eastAsia="宋体"/>
    </w:rPr>
  </w:style>
  <w:style w:type="paragraph" w:customStyle="1" w:styleId="afffffffffff0">
    <w:name w:val="标准文件_引言三级无标题"/>
    <w:basedOn w:val="a8"/>
    <w:qFormat/>
    <w:pPr>
      <w:spacing w:line="276" w:lineRule="auto"/>
    </w:pPr>
    <w:rPr>
      <w:rFonts w:ascii="宋体" w:eastAsia="宋体"/>
    </w:rPr>
  </w:style>
  <w:style w:type="paragraph" w:customStyle="1" w:styleId="afffffffffff1">
    <w:name w:val="标准文件_引言四级无标题"/>
    <w:basedOn w:val="a9"/>
    <w:next w:val="afffff4"/>
    <w:qFormat/>
    <w:pPr>
      <w:spacing w:line="276" w:lineRule="auto"/>
    </w:pPr>
    <w:rPr>
      <w:rFonts w:ascii="宋体" w:eastAsia="宋体"/>
    </w:rPr>
  </w:style>
  <w:style w:type="paragraph" w:customStyle="1" w:styleId="afffffffffff2">
    <w:name w:val="标准文件_引言五级无标题"/>
    <w:basedOn w:val="aa"/>
    <w:next w:val="afffff4"/>
    <w:qFormat/>
    <w:pPr>
      <w:spacing w:line="276" w:lineRule="auto"/>
    </w:pPr>
    <w:rPr>
      <w:rFonts w:ascii="宋体" w:eastAsia="宋体"/>
    </w:rPr>
  </w:style>
  <w:style w:type="paragraph" w:customStyle="1" w:styleId="afffffffffff3">
    <w:name w:val="标准文件_索引标题"/>
    <w:basedOn w:val="afffffb"/>
    <w:next w:val="afffff4"/>
    <w:qFormat/>
    <w:rPr>
      <w:rFonts w:hAnsi="黑体"/>
    </w:rPr>
  </w:style>
  <w:style w:type="paragraph" w:customStyle="1" w:styleId="afffffffffff4">
    <w:name w:val="标准文件_脚注内容"/>
    <w:basedOn w:val="afffff4"/>
    <w:qFormat/>
    <w:pPr>
      <w:ind w:leftChars="200" w:left="400" w:hangingChars="200" w:hanging="200"/>
    </w:pPr>
    <w:rPr>
      <w:sz w:val="15"/>
    </w:rPr>
  </w:style>
  <w:style w:type="paragraph" w:customStyle="1" w:styleId="afffffffffff5">
    <w:name w:val="标准文件_术语条一"/>
    <w:basedOn w:val="afffffffff0"/>
    <w:next w:val="afffff4"/>
    <w:qFormat/>
  </w:style>
  <w:style w:type="paragraph" w:customStyle="1" w:styleId="afffffffffff6">
    <w:name w:val="标准文件_术语条二"/>
    <w:basedOn w:val="afffffffff3"/>
    <w:next w:val="afffff4"/>
    <w:qFormat/>
  </w:style>
  <w:style w:type="paragraph" w:customStyle="1" w:styleId="afffffffffff7">
    <w:name w:val="标准文件_术语条三"/>
    <w:basedOn w:val="afffffffff2"/>
    <w:next w:val="afffff4"/>
    <w:qFormat/>
  </w:style>
  <w:style w:type="paragraph" w:customStyle="1" w:styleId="afffffffffff8">
    <w:name w:val="标准文件_术语条四"/>
    <w:basedOn w:val="afffffffff5"/>
    <w:next w:val="afffff4"/>
    <w:qFormat/>
  </w:style>
  <w:style w:type="paragraph" w:customStyle="1" w:styleId="afffffffffff9">
    <w:name w:val="标准文件_术语条五"/>
    <w:basedOn w:val="afffffffff1"/>
    <w:next w:val="afffff4"/>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customStyle="1" w:styleId="WPSOffice3">
    <w:name w:val="WPSOffice手动目录 3"/>
    <w:qFormat/>
    <w:pPr>
      <w:ind w:leftChars="400" w:left="400"/>
    </w:pPr>
  </w:style>
  <w:style w:type="character" w:customStyle="1" w:styleId="afffffffffffa">
    <w:name w:val="发布"/>
    <w:qFormat/>
    <w:rPr>
      <w:rFonts w:ascii="黑体" w:eastAsia="黑体"/>
      <w:spacing w:val="85"/>
      <w:w w:val="100"/>
      <w:position w:val="3"/>
      <w:sz w:val="28"/>
      <w:szCs w:val="28"/>
    </w:rPr>
  </w:style>
  <w:style w:type="paragraph" w:customStyle="1" w:styleId="afffffffffffb">
    <w:name w:val="标准书眉_奇数页"/>
    <w:next w:val="afff2"/>
    <w:qFormat/>
    <w:pPr>
      <w:tabs>
        <w:tab w:val="center" w:pos="4154"/>
        <w:tab w:val="right" w:pos="8306"/>
      </w:tabs>
      <w:spacing w:after="220"/>
      <w:jc w:val="right"/>
    </w:pPr>
    <w:rPr>
      <w:rFonts w:ascii="黑体" w:eastAsia="黑体"/>
      <w:sz w:val="21"/>
      <w:szCs w:val="21"/>
    </w:rPr>
  </w:style>
  <w:style w:type="paragraph" w:customStyle="1" w:styleId="afffffffffffc">
    <w:name w:val="终结线"/>
    <w:basedOn w:val="afff2"/>
    <w:qFormat/>
    <w:pPr>
      <w:framePr w:hSpace="181" w:vSpace="181" w:wrap="around" w:vAnchor="text" w:hAnchor="margin" w:xAlign="center" w:y="285"/>
      <w:adjustRightInd/>
      <w:spacing w:line="240" w:lineRule="auto"/>
      <w:ind w:firstLineChars="0" w:firstLine="0"/>
    </w:pPr>
    <w:rPr>
      <w:rFonts w:ascii="Times New Roman" w:hAnsi="Times New Roman"/>
      <w:szCs w:val="24"/>
    </w:rPr>
  </w:style>
  <w:style w:type="paragraph" w:customStyle="1" w:styleId="15">
    <w:name w:val="修订1"/>
    <w:uiPriority w:val="99"/>
    <w:qFormat/>
    <w:rPr>
      <w:rFonts w:ascii="Calibri" w:hAnsi="Calibri"/>
      <w:kern w:val="2"/>
      <w:sz w:val="21"/>
      <w:szCs w:val="21"/>
    </w:rPr>
  </w:style>
  <w:style w:type="paragraph" w:customStyle="1" w:styleId="afffffffffffd">
    <w:name w:val="段"/>
    <w:qFormat/>
    <w:pPr>
      <w:autoSpaceDE w:val="0"/>
      <w:autoSpaceDN w:val="0"/>
      <w:ind w:firstLineChars="200" w:firstLine="200"/>
      <w:jc w:val="both"/>
    </w:pPr>
    <w:rPr>
      <w:rFonts w:ascii="宋体"/>
      <w:sz w:val="21"/>
    </w:rPr>
  </w:style>
  <w:style w:type="paragraph" w:customStyle="1" w:styleId="afffffffffffe">
    <w:name w:val="章标题"/>
    <w:next w:val="afffffffffffd"/>
    <w:qFormat/>
    <w:pPr>
      <w:spacing w:beforeLines="50" w:afterLines="50"/>
      <w:jc w:val="both"/>
      <w:outlineLvl w:val="1"/>
    </w:pPr>
    <w:rPr>
      <w:rFonts w:ascii="黑体" w:eastAsia="黑体"/>
      <w:sz w:val="21"/>
    </w:rPr>
  </w:style>
  <w:style w:type="paragraph" w:customStyle="1" w:styleId="affffffffffff">
    <w:name w:val="标准书脚_奇数页"/>
    <w:qFormat/>
    <w:pPr>
      <w:spacing w:before="120"/>
      <w:ind w:right="198"/>
      <w:jc w:val="right"/>
    </w:pPr>
    <w:rPr>
      <w:rFonts w:ascii="宋体"/>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15</Pages>
  <Words>3154</Words>
  <Characters>3818</Characters>
  <Application>Microsoft Office Word</Application>
  <DocSecurity>0</DocSecurity>
  <Lines>318</Lines>
  <Paragraphs>387</Paragraphs>
  <ScaleCrop>false</ScaleCrop>
  <Company>PCMI</Company>
  <LinksUpToDate>false</LinksUpToDate>
  <CharactersWithSpaces>6585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地方标准</dc:title>
  <dc:creator>刘畅</dc:creator>
  <dc:description>&lt;config cover="true" show_menu="true" version="1.0.0" doctype="SDKXY"&gt;_x000d_ &lt;/config&gt;</dc:description>
  <cp:lastModifiedBy>Administrator</cp:lastModifiedBy>
  <cp:revision>33</cp:revision>
  <cp:lastPrinted>2024-04-18T16:44:00Z</cp:lastPrinted>
  <dcterms:created xsi:type="dcterms:W3CDTF">2023-06-12T02:47:00Z</dcterms:created>
  <dcterms:modified xsi:type="dcterms:W3CDTF">2026-04-30T03:48:00Z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地方标准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2052-12.1.0.25225</vt:lpwstr>
  </property>
  <property fmtid="{D5CDD505-2E9C-101B-9397-08002B2CF9AE}" pid="15" name="ICV">
    <vt:lpwstr>602B0FF7C43D496B8D3434E7EEA0425D_13</vt:lpwstr>
  </property>
  <property fmtid="{D5CDD505-2E9C-101B-9397-08002B2CF9AE}" pid="16" name="KSOTemplateDocerSaveRecord">
    <vt:lpwstr>eyJoZGlkIjoiMGEzNmM0ZDc1NjcxMGJlM2U2ZDUzNDdhNjdiYjkzODUiLCJ1c2VySWQiOiI3NDQyMjU2ODgifQ==</vt:lpwstr>
  </property>
</Properties>
</file>