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b"/>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5938E2" w14:paraId="2484E695" w14:textId="77777777">
        <w:tc>
          <w:tcPr>
            <w:tcW w:w="509" w:type="dxa"/>
          </w:tcPr>
          <w:p w14:paraId="0DA2FB01" w14:textId="77777777" w:rsidR="005938E2" w:rsidRDefault="00000000">
            <w:pPr>
              <w:pStyle w:val="affff2"/>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40840A1E" w14:textId="77777777" w:rsidR="005938E2" w:rsidRDefault="00000000">
            <w:pPr>
              <w:pStyle w:val="affff2"/>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01.040.03</w:t>
            </w:r>
            <w:r>
              <w:rPr>
                <w:rFonts w:ascii="黑体" w:eastAsia="黑体" w:hAnsi="黑体"/>
                <w:sz w:val="21"/>
                <w:szCs w:val="21"/>
              </w:rPr>
              <w:fldChar w:fldCharType="end"/>
            </w:r>
            <w:bookmarkEnd w:id="0"/>
          </w:p>
        </w:tc>
      </w:tr>
      <w:tr w:rsidR="005938E2" w14:paraId="2A9C944C" w14:textId="77777777">
        <w:tc>
          <w:tcPr>
            <w:tcW w:w="509" w:type="dxa"/>
          </w:tcPr>
          <w:p w14:paraId="198EB920" w14:textId="77777777" w:rsidR="005938E2" w:rsidRDefault="00000000">
            <w:pPr>
              <w:pStyle w:val="affff2"/>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b"/>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5938E2" w14:paraId="7F4082BE" w14:textId="77777777">
              <w:trPr>
                <w:trHeight w:hRule="exact" w:val="1021"/>
              </w:trPr>
              <w:tc>
                <w:tcPr>
                  <w:tcW w:w="9242" w:type="dxa"/>
                  <w:vAlign w:val="center"/>
                </w:tcPr>
                <w:p w14:paraId="1360AFAF" w14:textId="77777777" w:rsidR="005938E2" w:rsidRDefault="005938E2" w:rsidP="00D43197">
                  <w:pPr>
                    <w:pStyle w:val="afffff4"/>
                    <w:framePr w:w="0" w:hRule="auto" w:wrap="auto" w:hAnchor="text" w:xAlign="left" w:yAlign="inline" w:anchorLock="0"/>
                    <w:ind w:right="2088"/>
                    <w:jc w:val="both"/>
                    <w:rPr>
                      <w:rFonts w:ascii="宋体" w:hAnsi="宋体" w:hint="eastAsia"/>
                      <w:sz w:val="28"/>
                      <w:szCs w:val="28"/>
                    </w:rPr>
                  </w:pPr>
                </w:p>
              </w:tc>
            </w:tr>
          </w:tbl>
          <w:p w14:paraId="68E4BFBD" w14:textId="77777777" w:rsidR="005938E2" w:rsidRDefault="00000000">
            <w:pPr>
              <w:pStyle w:val="affff2"/>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1"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A00</w:t>
            </w:r>
            <w:r>
              <w:rPr>
                <w:rFonts w:ascii="黑体" w:eastAsia="黑体" w:hAnsi="黑体"/>
                <w:sz w:val="21"/>
                <w:szCs w:val="21"/>
              </w:rPr>
              <w:fldChar w:fldCharType="end"/>
            </w:r>
            <w:bookmarkEnd w:id="1"/>
          </w:p>
        </w:tc>
      </w:tr>
    </w:tbl>
    <w:p w14:paraId="53F1EAE5" w14:textId="77777777" w:rsidR="005938E2" w:rsidRDefault="00000000">
      <w:pPr>
        <w:pStyle w:val="afffff5"/>
        <w:framePr w:w="9639" w:h="971" w:hRule="exact" w:hSpace="181" w:vSpace="181" w:wrap="around" w:hAnchor="page" w:x="1305" w:y="1881"/>
        <w:rPr>
          <w:rFonts w:ascii="黑体" w:eastAsia="黑体" w:hAnsi="黑体" w:hint="eastAsia"/>
          <w:b w:val="0"/>
          <w:bCs w:val="0"/>
          <w:w w:val="100"/>
          <w:sz w:val="72"/>
          <w:szCs w:val="72"/>
        </w:rPr>
      </w:pPr>
      <w:bookmarkStart w:id="2" w:name="_Hlk26473981"/>
      <w:r>
        <w:rPr>
          <w:rFonts w:ascii="黑体" w:eastAsia="黑体" w:hint="eastAsia"/>
          <w:b w:val="0"/>
          <w:w w:val="100"/>
          <w:sz w:val="72"/>
          <w:szCs w:val="72"/>
        </w:rPr>
        <w:t>团体</w:t>
      </w:r>
      <w:r>
        <w:rPr>
          <w:rFonts w:ascii="黑体" w:eastAsia="黑体" w:hAnsi="黑体" w:hint="eastAsia"/>
          <w:b w:val="0"/>
          <w:bCs w:val="0"/>
          <w:w w:val="100"/>
          <w:sz w:val="72"/>
          <w:szCs w:val="72"/>
        </w:rPr>
        <w:t>标准</w:t>
      </w:r>
    </w:p>
    <w:bookmarkEnd w:id="2"/>
    <w:p w14:paraId="02CD3161" w14:textId="77777777" w:rsidR="005938E2" w:rsidRDefault="00000000">
      <w:pPr>
        <w:pStyle w:val="affffffffff7"/>
        <w:framePr w:wrap="auto"/>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rPr>
        <w:t>AQB</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rPr>
          <w:rFonts w:hint="eastAsia"/>
        </w:rPr>
        <w:t>2026</w:t>
      </w:r>
      <w:r>
        <w:fldChar w:fldCharType="end"/>
      </w:r>
      <w:bookmarkEnd w:id="5"/>
    </w:p>
    <w:p w14:paraId="14EC1615" w14:textId="77777777" w:rsidR="005938E2" w:rsidRDefault="00000000">
      <w:pPr>
        <w:pStyle w:val="affffffffff8"/>
        <w:framePr w:wrap="auto"/>
        <w:rPr>
          <w:rFonts w:hAnsi="黑体" w:hint="eastAsia"/>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6"/>
    </w:p>
    <w:p w14:paraId="4017CDD1" w14:textId="77777777" w:rsidR="005938E2"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6DDD2C6C" wp14:editId="58FE175B">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6C3F9F84" w14:textId="77777777" w:rsidR="005938E2" w:rsidRDefault="005938E2">
      <w:pPr>
        <w:pStyle w:val="afffff5"/>
        <w:framePr w:w="9639" w:h="6976" w:hRule="exact" w:hSpace="0" w:vSpace="0" w:wrap="around" w:hAnchor="page" w:y="6408"/>
        <w:jc w:val="center"/>
        <w:rPr>
          <w:rFonts w:ascii="黑体" w:eastAsia="黑体" w:hAnsi="黑体" w:hint="eastAsia"/>
          <w:b w:val="0"/>
          <w:bCs w:val="0"/>
          <w:w w:val="100"/>
        </w:rPr>
      </w:pPr>
    </w:p>
    <w:p w14:paraId="5FD78DED" w14:textId="77777777" w:rsidR="005938E2" w:rsidRDefault="00000000">
      <w:pPr>
        <w:pStyle w:val="affffffffff9"/>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rPr>
          <w:rFonts w:hint="eastAsia"/>
        </w:rPr>
        <w:t>产品质量安全风险监测技术规范</w:t>
      </w:r>
      <w:r>
        <w:fldChar w:fldCharType="end"/>
      </w:r>
      <w:bookmarkEnd w:id="7"/>
    </w:p>
    <w:p w14:paraId="6B6CAA6A" w14:textId="77777777" w:rsidR="005938E2" w:rsidRDefault="005938E2">
      <w:pPr>
        <w:framePr w:w="9639" w:h="6974" w:hRule="exact" w:wrap="around" w:vAnchor="page" w:hAnchor="page" w:x="1419" w:y="6408" w:anchorLock="1"/>
        <w:ind w:left="-1418"/>
      </w:pPr>
    </w:p>
    <w:p w14:paraId="42D2A53C" w14:textId="77777777" w:rsidR="005938E2" w:rsidRDefault="00000000">
      <w:pPr>
        <w:pStyle w:val="afffffffd"/>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8" w:name="ESTD_NAME"/>
      <w:r>
        <w:rPr>
          <w:rFonts w:eastAsia="黑体"/>
          <w:szCs w:val="28"/>
        </w:rPr>
        <w:instrText xml:space="preserve"> FORMTEXT </w:instrText>
      </w:r>
      <w:r>
        <w:rPr>
          <w:rFonts w:eastAsia="黑体"/>
          <w:szCs w:val="28"/>
        </w:rPr>
      </w:r>
      <w:r>
        <w:rPr>
          <w:rFonts w:eastAsia="黑体"/>
          <w:szCs w:val="28"/>
        </w:rPr>
        <w:fldChar w:fldCharType="separate"/>
      </w:r>
      <w:r>
        <w:rPr>
          <w:rFonts w:eastAsia="黑体" w:hint="eastAsia"/>
          <w:szCs w:val="28"/>
        </w:rPr>
        <w:t>Technical specification for risk monitoring of product quality and safety</w:t>
      </w:r>
      <w:r>
        <w:rPr>
          <w:rFonts w:eastAsia="黑体"/>
          <w:szCs w:val="28"/>
        </w:rPr>
        <w:fldChar w:fldCharType="end"/>
      </w:r>
      <w:bookmarkEnd w:id="8"/>
    </w:p>
    <w:p w14:paraId="2619CB09" w14:textId="77777777" w:rsidR="005938E2" w:rsidRDefault="005938E2">
      <w:pPr>
        <w:framePr w:w="9639" w:h="6974" w:hRule="exact" w:wrap="around" w:vAnchor="page" w:hAnchor="page" w:x="1419" w:y="6408" w:anchorLock="1"/>
        <w:spacing w:line="760" w:lineRule="exact"/>
        <w:ind w:left="-1418"/>
      </w:pPr>
    </w:p>
    <w:p w14:paraId="468EE2C0" w14:textId="77777777" w:rsidR="005938E2" w:rsidRDefault="005938E2">
      <w:pPr>
        <w:pStyle w:val="afffffffd"/>
        <w:framePr w:w="9639" w:h="6974" w:hRule="exact" w:wrap="around" w:vAnchor="page" w:hAnchor="page" w:x="1419" w:y="6408" w:anchorLock="1"/>
        <w:textAlignment w:val="bottom"/>
        <w:rPr>
          <w:rFonts w:eastAsia="黑体"/>
          <w:szCs w:val="28"/>
        </w:rPr>
      </w:pPr>
    </w:p>
    <w:p w14:paraId="729DA85A" w14:textId="77777777" w:rsidR="005938E2" w:rsidRDefault="00000000">
      <w:pPr>
        <w:pStyle w:val="afffffffd"/>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9"/>
    </w:p>
    <w:p w14:paraId="25508546" w14:textId="77777777" w:rsidR="005938E2" w:rsidRDefault="00000000">
      <w:pPr>
        <w:pStyle w:val="afffffffd"/>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r>
      <w:r>
        <w:rPr>
          <w:sz w:val="21"/>
          <w:szCs w:val="28"/>
        </w:rPr>
        <w:fldChar w:fldCharType="separate"/>
      </w:r>
      <w:r>
        <w:rPr>
          <w:sz w:val="21"/>
          <w:szCs w:val="28"/>
        </w:rPr>
        <w:t>     </w:t>
      </w:r>
      <w:r>
        <w:rPr>
          <w:sz w:val="21"/>
          <w:szCs w:val="28"/>
        </w:rPr>
        <w:fldChar w:fldCharType="end"/>
      </w:r>
      <w:bookmarkEnd w:id="10"/>
    </w:p>
    <w:p w14:paraId="1D159C95" w14:textId="77777777" w:rsidR="005938E2" w:rsidRDefault="00000000">
      <w:pPr>
        <w:pStyle w:val="afffffffd"/>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1"/>
    </w:p>
    <w:p w14:paraId="6124C4E9" w14:textId="77777777" w:rsidR="005938E2" w:rsidRDefault="00000000">
      <w:pPr>
        <w:pStyle w:val="affffffffff5"/>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发布</w:t>
      </w:r>
    </w:p>
    <w:p w14:paraId="5AA3151B" w14:textId="77777777" w:rsidR="005938E2" w:rsidRDefault="00000000">
      <w:pPr>
        <w:pStyle w:val="affffffffff6"/>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7"/>
      <w:r>
        <w:rPr>
          <w:rFonts w:hint="eastAsia"/>
        </w:rPr>
        <w:t>实施</w:t>
      </w:r>
    </w:p>
    <w:p w14:paraId="3D6D8D51" w14:textId="77777777" w:rsidR="005938E2" w:rsidRDefault="00000000">
      <w:pPr>
        <w:pStyle w:val="affffffffd"/>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安徽省质量品牌促进会</w:t>
      </w:r>
      <w:r>
        <w:rPr>
          <w:rFonts w:hAnsi="黑体"/>
          <w:w w:val="100"/>
          <w:sz w:val="28"/>
        </w:rPr>
        <w:fldChar w:fldCharType="end"/>
      </w:r>
      <w:bookmarkEnd w:id="18"/>
      <w:r>
        <w:rPr>
          <w:rFonts w:ascii="Times New Roman"/>
          <w:w w:val="100"/>
          <w:sz w:val="28"/>
        </w:rPr>
        <w:t>  </w:t>
      </w:r>
      <w:r>
        <w:rPr>
          <w:rStyle w:val="afffffffffffe"/>
          <w:rFonts w:hAnsi="黑体" w:hint="eastAsia"/>
          <w:position w:val="0"/>
        </w:rPr>
        <w:t>发</w:t>
      </w:r>
      <w:r>
        <w:rPr>
          <w:rStyle w:val="afffffffffffe"/>
          <w:rFonts w:hAnsi="黑体" w:hint="eastAsia"/>
          <w:spacing w:val="0"/>
          <w:position w:val="0"/>
        </w:rPr>
        <w:t>布</w:t>
      </w:r>
    </w:p>
    <w:p w14:paraId="2ED33478" w14:textId="77777777" w:rsidR="005938E2" w:rsidRDefault="00000000">
      <w:pPr>
        <w:rPr>
          <w:rFonts w:ascii="宋体" w:hAnsi="宋体" w:hint="eastAsia"/>
          <w:sz w:val="28"/>
          <w:szCs w:val="28"/>
        </w:rPr>
        <w:sectPr w:rsidR="005938E2">
          <w:headerReference w:type="default" r:id="rId9"/>
          <w:footerReference w:type="even" r:id="rId10"/>
          <w:headerReference w:type="first" r:id="rId11"/>
          <w:footerReference w:type="first" r:id="rId12"/>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26D2DC18" wp14:editId="02525CFD">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7790A37A" w14:textId="77777777" w:rsidR="005938E2" w:rsidRDefault="00000000">
      <w:pPr>
        <w:pStyle w:val="a6"/>
        <w:spacing w:before="900" w:after="360"/>
      </w:pPr>
      <w:bookmarkStart w:id="19" w:name="BookMark2"/>
      <w:r>
        <w:rPr>
          <w:rFonts w:hint="eastAsia"/>
          <w:spacing w:val="320"/>
        </w:rPr>
        <w:lastRenderedPageBreak/>
        <w:t>前</w:t>
      </w:r>
      <w:r>
        <w:rPr>
          <w:rFonts w:hint="eastAsia"/>
        </w:rPr>
        <w:t>言</w:t>
      </w:r>
    </w:p>
    <w:p w14:paraId="02DC6EE5" w14:textId="77777777" w:rsidR="005938E2" w:rsidRDefault="00000000">
      <w:pPr>
        <w:pStyle w:val="afffffa"/>
        <w:ind w:firstLine="420"/>
      </w:pPr>
      <w:r>
        <w:rPr>
          <w:rFonts w:hint="eastAsia"/>
        </w:rPr>
        <w:t>本文件按照GB/T 1.1—2020《标准化工作导则  第1部分：标准化文件的结构和起草规则》的规定起草。</w:t>
      </w:r>
    </w:p>
    <w:p w14:paraId="5D96E623" w14:textId="77777777" w:rsidR="005938E2" w:rsidRDefault="00000000">
      <w:pPr>
        <w:pStyle w:val="afffffa"/>
        <w:ind w:firstLine="420"/>
      </w:pPr>
      <w:r>
        <w:rPr>
          <w:rFonts w:hint="eastAsia"/>
        </w:rPr>
        <w:t>请注意本文件的某些内容可能涉及专利。本文件的发布机构不承担识别专利的责任。</w:t>
      </w:r>
    </w:p>
    <w:p w14:paraId="0107A73C" w14:textId="77777777" w:rsidR="005938E2" w:rsidRDefault="00000000">
      <w:pPr>
        <w:pStyle w:val="afffffa"/>
        <w:ind w:firstLine="420"/>
      </w:pPr>
      <w:r>
        <w:rPr>
          <w:rFonts w:hint="eastAsia"/>
        </w:rPr>
        <w:t>本文件由蚌埠市市场监督管理局提出。</w:t>
      </w:r>
    </w:p>
    <w:p w14:paraId="1DA75D19" w14:textId="77777777" w:rsidR="005938E2" w:rsidRDefault="00000000">
      <w:pPr>
        <w:pStyle w:val="afffffa"/>
        <w:ind w:firstLine="420"/>
      </w:pPr>
      <w:r>
        <w:rPr>
          <w:rFonts w:hint="eastAsia"/>
        </w:rPr>
        <w:t>本文件由安徽省质量品牌促进会归口。</w:t>
      </w:r>
    </w:p>
    <w:p w14:paraId="38AB59AE" w14:textId="77777777" w:rsidR="005938E2" w:rsidRDefault="00000000">
      <w:pPr>
        <w:pStyle w:val="afffffa"/>
        <w:ind w:firstLine="420"/>
      </w:pPr>
      <w:r>
        <w:rPr>
          <w:rFonts w:hint="eastAsia"/>
        </w:rPr>
        <w:t>本文件起草单位：</w:t>
      </w:r>
    </w:p>
    <w:p w14:paraId="209C4623" w14:textId="77777777" w:rsidR="005938E2" w:rsidRDefault="00000000">
      <w:pPr>
        <w:pStyle w:val="afffffa"/>
        <w:ind w:firstLine="420"/>
      </w:pPr>
      <w:r>
        <w:rPr>
          <w:rFonts w:hint="eastAsia"/>
        </w:rPr>
        <w:t>本文件主要起草人：</w:t>
      </w:r>
    </w:p>
    <w:p w14:paraId="263B6750" w14:textId="77777777" w:rsidR="005938E2" w:rsidRDefault="005938E2">
      <w:pPr>
        <w:pStyle w:val="afffffa"/>
        <w:ind w:firstLine="420"/>
      </w:pPr>
    </w:p>
    <w:p w14:paraId="4FF71D30" w14:textId="77777777" w:rsidR="005938E2" w:rsidRDefault="005938E2">
      <w:pPr>
        <w:pStyle w:val="afffffa"/>
        <w:ind w:firstLine="420"/>
        <w:sectPr w:rsidR="005938E2">
          <w:headerReference w:type="even" r:id="rId13"/>
          <w:headerReference w:type="default" r:id="rId14"/>
          <w:footerReference w:type="default" r:id="rId15"/>
          <w:pgSz w:w="11906" w:h="16838"/>
          <w:pgMar w:top="1928" w:right="1134" w:bottom="1134" w:left="1134" w:header="1418" w:footer="1134" w:gutter="284"/>
          <w:pgNumType w:fmt="upperRoman" w:start="1"/>
          <w:cols w:space="425"/>
          <w:formProt w:val="0"/>
          <w:docGrid w:linePitch="312"/>
        </w:sectPr>
      </w:pPr>
    </w:p>
    <w:p w14:paraId="56278BF5" w14:textId="77777777" w:rsidR="005938E2" w:rsidRDefault="005938E2">
      <w:pPr>
        <w:spacing w:line="20" w:lineRule="exact"/>
        <w:jc w:val="center"/>
        <w:rPr>
          <w:rFonts w:ascii="黑体" w:eastAsia="黑体" w:hAnsi="黑体" w:hint="eastAsia"/>
          <w:sz w:val="32"/>
          <w:szCs w:val="32"/>
        </w:rPr>
      </w:pPr>
      <w:bookmarkStart w:id="20" w:name="BookMark4"/>
      <w:bookmarkEnd w:id="19"/>
    </w:p>
    <w:p w14:paraId="463127D2" w14:textId="77777777" w:rsidR="005938E2" w:rsidRDefault="005938E2">
      <w:pPr>
        <w:spacing w:line="20" w:lineRule="exact"/>
        <w:jc w:val="center"/>
        <w:rPr>
          <w:rFonts w:ascii="黑体" w:eastAsia="黑体" w:hAnsi="黑体" w:hint="eastAsia"/>
          <w:sz w:val="32"/>
          <w:szCs w:val="32"/>
        </w:rPr>
      </w:pPr>
    </w:p>
    <w:bookmarkStart w:id="21" w:name="NEW_STAND_NAME" w:displacedByCustomXml="next"/>
    <w:sdt>
      <w:sdtPr>
        <w:tag w:val="NEW_STAND_NAME"/>
        <w:id w:val="595910757"/>
        <w:lock w:val="sdtLocked"/>
        <w:placeholder>
          <w:docPart w:val="D2F1783C7BBD4A39BF09A3F2E314AB22"/>
        </w:placeholder>
      </w:sdtPr>
      <w:sdtContent>
        <w:p w14:paraId="66D179C1" w14:textId="77777777" w:rsidR="005938E2" w:rsidRDefault="00000000">
          <w:pPr>
            <w:pStyle w:val="afffffffffd"/>
            <w:spacing w:beforeLines="1" w:before="2" w:afterLines="220" w:after="528"/>
            <w:rPr>
              <w:rFonts w:hint="eastAsia"/>
            </w:rPr>
          </w:pPr>
          <w:r>
            <w:rPr>
              <w:rFonts w:hint="eastAsia"/>
            </w:rPr>
            <w:t>产品质量安全风险监测技术规范</w:t>
          </w:r>
        </w:p>
      </w:sdtContent>
    </w:sdt>
    <w:p w14:paraId="0D38D27C" w14:textId="77777777" w:rsidR="005938E2" w:rsidRDefault="00000000">
      <w:pPr>
        <w:pStyle w:val="affc"/>
        <w:spacing w:before="240" w:after="240"/>
      </w:pPr>
      <w:bookmarkStart w:id="22" w:name="_Toc26986771"/>
      <w:bookmarkStart w:id="23" w:name="_Toc24884211"/>
      <w:bookmarkStart w:id="24" w:name="_Toc17233325"/>
      <w:bookmarkStart w:id="25" w:name="_Toc26718930"/>
      <w:bookmarkStart w:id="26" w:name="_Toc97192964"/>
      <w:bookmarkStart w:id="27" w:name="_Toc17233333"/>
      <w:bookmarkStart w:id="28" w:name="_Toc24884218"/>
      <w:bookmarkStart w:id="29" w:name="_Toc26648465"/>
      <w:bookmarkStart w:id="30" w:name="_Toc26986530"/>
      <w:bookmarkEnd w:id="21"/>
      <w:r>
        <w:rPr>
          <w:rFonts w:hint="eastAsia"/>
        </w:rPr>
        <w:t>范围</w:t>
      </w:r>
      <w:bookmarkEnd w:id="22"/>
      <w:bookmarkEnd w:id="23"/>
      <w:bookmarkEnd w:id="24"/>
      <w:bookmarkEnd w:id="25"/>
      <w:bookmarkEnd w:id="26"/>
      <w:bookmarkEnd w:id="27"/>
      <w:bookmarkEnd w:id="28"/>
      <w:bookmarkEnd w:id="29"/>
      <w:bookmarkEnd w:id="30"/>
    </w:p>
    <w:p w14:paraId="57EF8BB4" w14:textId="77777777" w:rsidR="005938E2" w:rsidRDefault="00000000">
      <w:pPr>
        <w:pStyle w:val="afffffa"/>
        <w:ind w:firstLine="420"/>
      </w:pPr>
      <w:bookmarkStart w:id="31" w:name="_Toc26648466"/>
      <w:bookmarkStart w:id="32" w:name="_Toc24884212"/>
      <w:bookmarkStart w:id="33" w:name="_Toc17233326"/>
      <w:bookmarkStart w:id="34" w:name="_Toc17233334"/>
      <w:bookmarkStart w:id="35" w:name="_Toc24884219"/>
      <w:r>
        <w:rPr>
          <w:rFonts w:hint="eastAsia"/>
        </w:rPr>
        <w:t>本文件规定了产品质量安全风险监测技术规范的</w:t>
      </w:r>
      <w:r>
        <w:t>术语和定义、基本要求、监测程序、监测内容、入库管理和结果应用</w:t>
      </w:r>
      <w:r>
        <w:rPr>
          <w:rFonts w:hint="eastAsia"/>
        </w:rPr>
        <w:t>。</w:t>
      </w:r>
    </w:p>
    <w:p w14:paraId="1BCF5C1F" w14:textId="77777777" w:rsidR="005938E2" w:rsidRDefault="00000000">
      <w:pPr>
        <w:pStyle w:val="afffffa"/>
        <w:ind w:firstLine="420"/>
      </w:pPr>
      <w:r>
        <w:rPr>
          <w:rFonts w:hint="eastAsia"/>
        </w:rPr>
        <w:t>本文件适用于</w:t>
      </w:r>
      <w:r>
        <w:t>市场监管部门</w:t>
      </w:r>
      <w:r>
        <w:rPr>
          <w:rFonts w:hint="eastAsia"/>
        </w:rPr>
        <w:t>开展的产品质量安全风险监测活动。</w:t>
      </w:r>
      <w:r>
        <w:t>安徽省内行业组织、生产经营企业、第三方技术机构</w:t>
      </w:r>
      <w:r>
        <w:rPr>
          <w:rFonts w:hint="eastAsia"/>
        </w:rPr>
        <w:t>的相关风险监测工作可参照执行。不适用于</w:t>
      </w:r>
      <w:r>
        <w:t>食品、药品、医疗器械、化妆品、特种设备、计量器具</w:t>
      </w:r>
      <w:r>
        <w:rPr>
          <w:rFonts w:hint="eastAsia"/>
        </w:rPr>
        <w:t>等产品。</w:t>
      </w:r>
    </w:p>
    <w:p w14:paraId="7D0DE208" w14:textId="77777777" w:rsidR="005938E2" w:rsidRDefault="00000000">
      <w:pPr>
        <w:pStyle w:val="affc"/>
        <w:spacing w:before="240" w:after="240"/>
      </w:pPr>
      <w:bookmarkStart w:id="36" w:name="_Toc26986531"/>
      <w:bookmarkStart w:id="37" w:name="_Toc26986772"/>
      <w:bookmarkStart w:id="38" w:name="_Toc97192965"/>
      <w:bookmarkStart w:id="39" w:name="_Toc26718931"/>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7AD9CD9932FF42DA804A9C2C52FE48CA"/>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18A545C5" w14:textId="77777777" w:rsidR="005938E2" w:rsidRDefault="00000000">
          <w:pPr>
            <w:pStyle w:val="afffffa"/>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7724998" w14:textId="77777777" w:rsidR="005938E2" w:rsidRDefault="00000000">
      <w:pPr>
        <w:pStyle w:val="afffffa"/>
        <w:ind w:firstLine="420"/>
      </w:pPr>
      <w:r>
        <w:t>GB/T 20002.4</w:t>
      </w:r>
      <w:r>
        <w:rPr>
          <w:rFonts w:hint="eastAsia"/>
        </w:rPr>
        <w:t xml:space="preserve">  标准化工作指南 第4部分：标准中涉及安全的内容</w:t>
      </w:r>
    </w:p>
    <w:p w14:paraId="167E1A72" w14:textId="77777777" w:rsidR="005938E2" w:rsidRDefault="00000000">
      <w:pPr>
        <w:pStyle w:val="afffffa"/>
        <w:ind w:firstLine="420"/>
      </w:pPr>
      <w:r>
        <w:rPr>
          <w:rFonts w:hint="eastAsia"/>
        </w:rPr>
        <w:t>GB/T 22760  消费品安全 风险评估导则</w:t>
      </w:r>
    </w:p>
    <w:p w14:paraId="7EC9532A" w14:textId="77777777" w:rsidR="005938E2" w:rsidRDefault="00000000">
      <w:pPr>
        <w:pStyle w:val="afffffa"/>
        <w:ind w:firstLine="420"/>
      </w:pPr>
      <w:r>
        <w:rPr>
          <w:rFonts w:hint="eastAsia"/>
        </w:rPr>
        <w:t>GB/T 35247  产品质量安全风险信息监测技术通则</w:t>
      </w:r>
    </w:p>
    <w:p w14:paraId="0C88649A" w14:textId="77777777" w:rsidR="005938E2" w:rsidRDefault="00000000">
      <w:pPr>
        <w:pStyle w:val="afffffa"/>
        <w:ind w:firstLine="420"/>
      </w:pPr>
      <w:r>
        <w:rPr>
          <w:rFonts w:hint="eastAsia"/>
        </w:rPr>
        <w:t xml:space="preserve">GB/T 35273  </w:t>
      </w:r>
      <w:r>
        <w:t>信息安全技术 个人信息安全规范</w:t>
      </w:r>
    </w:p>
    <w:p w14:paraId="6788229D" w14:textId="77777777" w:rsidR="005938E2" w:rsidRDefault="00000000">
      <w:pPr>
        <w:pStyle w:val="affc"/>
        <w:spacing w:before="240" w:after="240"/>
      </w:pPr>
      <w:bookmarkStart w:id="40" w:name="_Toc97192966"/>
      <w:r>
        <w:rPr>
          <w:rFonts w:hint="eastAsia"/>
          <w:szCs w:val="21"/>
        </w:rPr>
        <w:t>术语和定义</w:t>
      </w:r>
      <w:bookmarkEnd w:id="40"/>
    </w:p>
    <w:bookmarkStart w:id="41" w:name="_Toc26986532" w:displacedByCustomXml="next"/>
    <w:bookmarkEnd w:id="41" w:displacedByCustomXml="next"/>
    <w:sdt>
      <w:sdtPr>
        <w:id w:val="-1909835108"/>
        <w:placeholder>
          <w:docPart w:val="9C4753E78E694C319EB4E9E776F402D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6CA4C37D" w14:textId="77777777" w:rsidR="005938E2" w:rsidRDefault="00000000">
          <w:pPr>
            <w:pStyle w:val="afffffa"/>
            <w:ind w:firstLine="420"/>
          </w:pPr>
          <w:r>
            <w:t>下列术语和定义适用于本文件。</w:t>
          </w:r>
        </w:p>
      </w:sdtContent>
    </w:sdt>
    <w:p w14:paraId="07EC862E" w14:textId="77777777" w:rsidR="005938E2" w:rsidRDefault="00000000">
      <w:pPr>
        <w:pStyle w:val="afffffffffff9"/>
        <w:ind w:left="420" w:hangingChars="200" w:hanging="420"/>
        <w:rPr>
          <w:rFonts w:ascii="黑体" w:eastAsia="黑体" w:hAnsi="黑体" w:hint="eastAsia"/>
        </w:rPr>
      </w:pPr>
      <w:r>
        <w:rPr>
          <w:rFonts w:ascii="黑体" w:eastAsia="黑体" w:hAnsi="黑体"/>
        </w:rPr>
        <w:br/>
      </w:r>
      <w:r>
        <w:rPr>
          <w:rFonts w:ascii="黑体" w:eastAsia="黑体" w:hAnsi="黑体" w:hint="eastAsia"/>
        </w:rPr>
        <w:t>产品  product</w:t>
      </w:r>
    </w:p>
    <w:p w14:paraId="17E43841" w14:textId="77777777" w:rsidR="005938E2" w:rsidRDefault="00000000">
      <w:pPr>
        <w:pStyle w:val="afffffa"/>
        <w:ind w:firstLine="420"/>
      </w:pPr>
      <w:r>
        <w:rPr>
          <w:rFonts w:hint="eastAsia"/>
        </w:rPr>
        <w:t>经过加工、制作，用于销售的工业产品和食品相关产品。</w:t>
      </w:r>
    </w:p>
    <w:p w14:paraId="294EC92A" w14:textId="77777777" w:rsidR="005938E2" w:rsidRDefault="00000000">
      <w:pPr>
        <w:pStyle w:val="afffffffffff9"/>
        <w:ind w:left="420" w:hangingChars="200" w:hanging="420"/>
        <w:rPr>
          <w:rFonts w:ascii="黑体" w:eastAsia="黑体" w:hAnsi="黑体" w:hint="eastAsia"/>
        </w:rPr>
      </w:pPr>
      <w:r>
        <w:rPr>
          <w:rFonts w:ascii="黑体" w:eastAsia="黑体" w:hAnsi="黑体"/>
        </w:rPr>
        <w:br/>
      </w:r>
      <w:r>
        <w:rPr>
          <w:rFonts w:ascii="黑体" w:eastAsia="黑体" w:hAnsi="黑体" w:hint="eastAsia"/>
        </w:rPr>
        <w:t>产品质量安全风险  product quality and safety risks</w:t>
      </w:r>
    </w:p>
    <w:p w14:paraId="4E8828E6" w14:textId="77777777" w:rsidR="005938E2" w:rsidRDefault="00000000">
      <w:pPr>
        <w:pStyle w:val="afffffa"/>
        <w:ind w:firstLine="420"/>
      </w:pPr>
      <w:r>
        <w:rPr>
          <w:rFonts w:hint="eastAsia"/>
        </w:rPr>
        <w:t>产品在设计、制造和告知方面存在危及人体健康和人身财产安全的不合理危险，或是指产品质量存在不符合该产品应当具有的重要性能指标。</w:t>
      </w:r>
    </w:p>
    <w:p w14:paraId="5895D4D2" w14:textId="77777777" w:rsidR="005938E2" w:rsidRDefault="00000000">
      <w:pPr>
        <w:pStyle w:val="afffffffffff9"/>
        <w:ind w:left="420" w:hangingChars="200" w:hanging="420"/>
        <w:rPr>
          <w:rFonts w:ascii="黑体" w:eastAsia="黑体" w:hAnsi="黑体" w:hint="eastAsia"/>
        </w:rPr>
      </w:pPr>
      <w:r>
        <w:rPr>
          <w:rFonts w:ascii="黑体" w:eastAsia="黑体" w:hAnsi="黑体"/>
        </w:rPr>
        <w:br/>
      </w:r>
      <w:r>
        <w:rPr>
          <w:rFonts w:ascii="黑体" w:eastAsia="黑体" w:hAnsi="黑体" w:hint="eastAsia"/>
        </w:rPr>
        <w:t>产品质量安全风险监测  risk monitoring for product quality and safety</w:t>
      </w:r>
    </w:p>
    <w:p w14:paraId="07127142" w14:textId="77777777" w:rsidR="005938E2" w:rsidRDefault="00000000">
      <w:pPr>
        <w:pStyle w:val="afffffa"/>
        <w:ind w:firstLine="420"/>
      </w:pPr>
      <w:r>
        <w:rPr>
          <w:rFonts w:hint="eastAsia"/>
        </w:rPr>
        <w:t>由市场监管部门等主体，对影响产品质量安全的风险因素进行系统采集、检验检测、分析研判，并采取相应处置措施的活动。</w:t>
      </w:r>
    </w:p>
    <w:p w14:paraId="698F92D8" w14:textId="77777777" w:rsidR="005938E2" w:rsidRDefault="00000000">
      <w:pPr>
        <w:pStyle w:val="afffffffffff9"/>
        <w:ind w:left="420" w:hangingChars="200" w:hanging="420"/>
        <w:rPr>
          <w:rFonts w:ascii="黑体" w:eastAsia="黑体" w:hAnsi="黑体" w:hint="eastAsia"/>
        </w:rPr>
      </w:pPr>
      <w:r>
        <w:rPr>
          <w:rFonts w:ascii="黑体" w:eastAsia="黑体" w:hAnsi="黑体"/>
        </w:rPr>
        <w:br/>
      </w:r>
      <w:r>
        <w:rPr>
          <w:rFonts w:ascii="黑体" w:eastAsia="黑体" w:hAnsi="黑体" w:hint="eastAsia"/>
        </w:rPr>
        <w:t>可容许风险  tolerable risk</w:t>
      </w:r>
    </w:p>
    <w:p w14:paraId="44014634" w14:textId="77777777" w:rsidR="005938E2" w:rsidRDefault="00000000">
      <w:pPr>
        <w:pStyle w:val="afffffa"/>
        <w:ind w:firstLine="420"/>
      </w:pPr>
      <w:r>
        <w:rPr>
          <w:rFonts w:hint="eastAsia"/>
        </w:rPr>
        <w:t>按当今社会价值取向在一定范围内可以接受的风险。</w:t>
      </w:r>
    </w:p>
    <w:p w14:paraId="7FEF1BA4" w14:textId="77777777" w:rsidR="005938E2" w:rsidRDefault="00000000">
      <w:pPr>
        <w:pStyle w:val="afffffa"/>
        <w:ind w:firstLine="420"/>
      </w:pPr>
      <w:r>
        <w:rPr>
          <w:rFonts w:hint="eastAsia"/>
        </w:rPr>
        <w:t>[来源：</w:t>
      </w:r>
      <w:bookmarkStart w:id="42" w:name="OLE_LINK1"/>
      <w:r>
        <w:rPr>
          <w:rFonts w:hint="eastAsia"/>
        </w:rPr>
        <w:t>GB/T 20002.4-2015</w:t>
      </w:r>
      <w:bookmarkEnd w:id="42"/>
      <w:r>
        <w:rPr>
          <w:rFonts w:hint="eastAsia"/>
        </w:rPr>
        <w:t>，定义3.15]</w:t>
      </w:r>
    </w:p>
    <w:p w14:paraId="13047238" w14:textId="77777777" w:rsidR="005938E2" w:rsidRDefault="00000000">
      <w:pPr>
        <w:pStyle w:val="affc"/>
        <w:spacing w:before="240" w:after="240"/>
      </w:pPr>
      <w:bookmarkStart w:id="43" w:name="_Toc204186453"/>
      <w:bookmarkStart w:id="44" w:name="_Toc201307519"/>
      <w:bookmarkStart w:id="45" w:name="_Toc203214256"/>
      <w:bookmarkStart w:id="46" w:name="_Toc204186083"/>
      <w:r>
        <w:rPr>
          <w:rFonts w:hint="eastAsia"/>
        </w:rPr>
        <w:t>基本</w:t>
      </w:r>
      <w:bookmarkEnd w:id="43"/>
      <w:bookmarkEnd w:id="44"/>
      <w:bookmarkEnd w:id="45"/>
      <w:bookmarkEnd w:id="46"/>
      <w:r>
        <w:rPr>
          <w:rFonts w:hint="eastAsia"/>
        </w:rPr>
        <w:t>要求</w:t>
      </w:r>
    </w:p>
    <w:p w14:paraId="2C9E89C3" w14:textId="60DC6E34" w:rsidR="005938E2" w:rsidRDefault="00000000" w:rsidP="006E6FB3">
      <w:pPr>
        <w:pStyle w:val="afffffffff3"/>
      </w:pPr>
      <w:bookmarkStart w:id="47" w:name="_Toc204186458"/>
      <w:bookmarkStart w:id="48" w:name="_Toc204186088"/>
      <w:r>
        <w:t>产品质量安全风险监测应遵循合法性、</w:t>
      </w:r>
      <w:r w:rsidR="006E6FB3">
        <w:rPr>
          <w:rFonts w:hint="eastAsia"/>
        </w:rPr>
        <w:t>保密</w:t>
      </w:r>
      <w:r>
        <w:t>性、完整性、独立性、时效性原则，确保监测主体、程序、方法合法合规，信息受控管理、原始完整、客观公正，</w:t>
      </w:r>
      <w:r w:rsidR="006E6FB3" w:rsidRPr="006E6FB3">
        <w:t>并在规定时限内完成监测工作</w:t>
      </w:r>
      <w:r>
        <w:t>。</w:t>
      </w:r>
    </w:p>
    <w:p w14:paraId="5917D940" w14:textId="77777777" w:rsidR="005938E2" w:rsidRDefault="00000000">
      <w:pPr>
        <w:pStyle w:val="afffffffff3"/>
      </w:pPr>
      <w:r>
        <w:t>产品质量安全风险监测所采用的分析研判等技术方法，应按照GB/T 35247的规定执行。</w:t>
      </w:r>
    </w:p>
    <w:p w14:paraId="02F65D2C" w14:textId="77777777" w:rsidR="005938E2" w:rsidRDefault="00000000">
      <w:pPr>
        <w:pStyle w:val="affc"/>
        <w:spacing w:before="240" w:after="240"/>
      </w:pPr>
      <w:r>
        <w:rPr>
          <w:rFonts w:hint="eastAsia"/>
        </w:rPr>
        <w:t>监测程序</w:t>
      </w:r>
    </w:p>
    <w:p w14:paraId="40610A32" w14:textId="77777777" w:rsidR="005938E2" w:rsidRDefault="00000000">
      <w:pPr>
        <w:pStyle w:val="afffffa"/>
        <w:ind w:firstLine="420"/>
      </w:pPr>
      <w:r>
        <w:t>产品质量安全风险信息监测的一般程序包括：信息采集、</w:t>
      </w:r>
      <w:r>
        <w:rPr>
          <w:rFonts w:hint="eastAsia"/>
        </w:rPr>
        <w:t>数据分析研判、</w:t>
      </w:r>
      <w:r>
        <w:t>制定计划</w:t>
      </w:r>
      <w:r>
        <w:rPr>
          <w:rFonts w:hint="eastAsia"/>
        </w:rPr>
        <w:t>、监测实施</w:t>
      </w:r>
      <w:r>
        <w:t>、出具报告、</w:t>
      </w:r>
      <w:r>
        <w:rPr>
          <w:rFonts w:hint="eastAsia"/>
        </w:rPr>
        <w:t>风险处置与反馈</w:t>
      </w:r>
      <w:r>
        <w:t>等</w:t>
      </w:r>
      <w:r>
        <w:rPr>
          <w:rFonts w:hint="eastAsia"/>
        </w:rPr>
        <w:t>流程，监测流程见图1。</w:t>
      </w:r>
    </w:p>
    <w:p w14:paraId="65D0F642" w14:textId="77777777" w:rsidR="005938E2" w:rsidRDefault="00000000">
      <w:pPr>
        <w:pStyle w:val="afffffa"/>
        <w:ind w:firstLineChars="0" w:firstLine="0"/>
        <w:jc w:val="center"/>
      </w:pPr>
      <w:r>
        <w:rPr>
          <w:noProof/>
        </w:rPr>
        <w:lastRenderedPageBreak/>
        <w:drawing>
          <wp:inline distT="0" distB="0" distL="0" distR="0" wp14:anchorId="2CC60857" wp14:editId="443AAE73">
            <wp:extent cx="2847340" cy="3599180"/>
            <wp:effectExtent l="0" t="0" r="0" b="1270"/>
            <wp:docPr id="139835158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8351580" name="图片 1"/>
                    <pic:cNvPicPr>
                      <a:picLocks noChangeAspect="1"/>
                    </pic:cNvPicPr>
                  </pic:nvPicPr>
                  <pic:blipFill>
                    <a:blip r:embed="rId16"/>
                    <a:stretch>
                      <a:fillRect/>
                    </a:stretch>
                  </pic:blipFill>
                  <pic:spPr>
                    <a:xfrm>
                      <a:off x="0" y="0"/>
                      <a:ext cx="2860948" cy="3616548"/>
                    </a:xfrm>
                    <a:prstGeom prst="rect">
                      <a:avLst/>
                    </a:prstGeom>
                  </pic:spPr>
                </pic:pic>
              </a:graphicData>
            </a:graphic>
          </wp:inline>
        </w:drawing>
      </w:r>
    </w:p>
    <w:p w14:paraId="1C842782" w14:textId="77777777" w:rsidR="005938E2" w:rsidRDefault="00000000">
      <w:pPr>
        <w:pStyle w:val="afd"/>
        <w:spacing w:before="120" w:after="120"/>
      </w:pPr>
      <w:r>
        <w:t>产品质量安全风险信息监测流程图</w:t>
      </w:r>
    </w:p>
    <w:p w14:paraId="14EC5E6D" w14:textId="77777777" w:rsidR="005938E2" w:rsidRDefault="00000000">
      <w:pPr>
        <w:pStyle w:val="affc"/>
        <w:spacing w:before="240" w:after="240"/>
      </w:pPr>
      <w:r>
        <w:rPr>
          <w:rFonts w:hint="eastAsia"/>
        </w:rPr>
        <w:t>监测内容</w:t>
      </w:r>
    </w:p>
    <w:p w14:paraId="4AEF37EA" w14:textId="77777777" w:rsidR="005938E2" w:rsidRDefault="00000000">
      <w:pPr>
        <w:pStyle w:val="affd"/>
        <w:spacing w:before="120" w:after="120"/>
      </w:pPr>
      <w:r>
        <w:rPr>
          <w:rFonts w:hint="eastAsia"/>
        </w:rPr>
        <w:t>信息采集</w:t>
      </w:r>
    </w:p>
    <w:p w14:paraId="5640EE50" w14:textId="77777777" w:rsidR="005938E2" w:rsidRDefault="00000000">
      <w:pPr>
        <w:pStyle w:val="affe"/>
        <w:spacing w:before="120" w:after="120"/>
      </w:pPr>
      <w:r>
        <w:t>信息来源</w:t>
      </w:r>
    </w:p>
    <w:p w14:paraId="140358E5" w14:textId="77777777" w:rsidR="005938E2" w:rsidRDefault="00000000">
      <w:pPr>
        <w:pStyle w:val="afffffa"/>
        <w:ind w:firstLine="420"/>
      </w:pPr>
      <w:r>
        <w:t>风险信息来源包括但不限于：</w:t>
      </w:r>
    </w:p>
    <w:p w14:paraId="5F75F6E5" w14:textId="77777777" w:rsidR="005938E2" w:rsidRDefault="00000000">
      <w:pPr>
        <w:pStyle w:val="af2"/>
      </w:pPr>
      <w:r>
        <w:t>生产者、销售者报告的；</w:t>
      </w:r>
    </w:p>
    <w:p w14:paraId="4B8DA7C0" w14:textId="77777777" w:rsidR="005938E2" w:rsidRDefault="00000000">
      <w:pPr>
        <w:pStyle w:val="af2"/>
      </w:pPr>
      <w:r>
        <w:t>消费者投诉、举报的；</w:t>
      </w:r>
    </w:p>
    <w:p w14:paraId="1469548F" w14:textId="77777777" w:rsidR="005938E2" w:rsidRDefault="00000000">
      <w:pPr>
        <w:pStyle w:val="af2"/>
      </w:pPr>
      <w:r>
        <w:t>市场监管部门日常监管工作中发现的；</w:t>
      </w:r>
    </w:p>
    <w:p w14:paraId="27DDA354" w14:textId="77777777" w:rsidR="005938E2" w:rsidRDefault="00000000">
      <w:pPr>
        <w:pStyle w:val="af2"/>
      </w:pPr>
      <w:r>
        <w:t>政府有关部门、社会组织通报的；</w:t>
      </w:r>
    </w:p>
    <w:p w14:paraId="7CCF9BE3" w14:textId="77777777" w:rsidR="005938E2" w:rsidRDefault="00000000">
      <w:pPr>
        <w:pStyle w:val="af2"/>
      </w:pPr>
      <w:r>
        <w:t>技术机构发现的；</w:t>
      </w:r>
    </w:p>
    <w:p w14:paraId="439C5384" w14:textId="77777777" w:rsidR="005938E2" w:rsidRDefault="00000000">
      <w:pPr>
        <w:pStyle w:val="af2"/>
      </w:pPr>
      <w:r>
        <w:t>产品伤害监测过程中发现的；</w:t>
      </w:r>
    </w:p>
    <w:p w14:paraId="5F3CD920" w14:textId="77777777" w:rsidR="005938E2" w:rsidRDefault="00000000">
      <w:pPr>
        <w:pStyle w:val="af2"/>
      </w:pPr>
      <w:r>
        <w:t>有关组织、部门、机构等发布的产品召回、预警信息；</w:t>
      </w:r>
    </w:p>
    <w:p w14:paraId="3C62893A" w14:textId="77777777" w:rsidR="005938E2" w:rsidRDefault="00000000">
      <w:pPr>
        <w:pStyle w:val="af2"/>
      </w:pPr>
      <w:r>
        <w:t>网络及媒体报道的；</w:t>
      </w:r>
    </w:p>
    <w:p w14:paraId="2B373F6D" w14:textId="77777777" w:rsidR="005938E2" w:rsidRDefault="00000000">
      <w:pPr>
        <w:pStyle w:val="af2"/>
      </w:pPr>
      <w:r>
        <w:t>风险监测站、监测基地报送的；</w:t>
      </w:r>
    </w:p>
    <w:p w14:paraId="01890BC6" w14:textId="77777777" w:rsidR="005938E2" w:rsidRDefault="00000000">
      <w:pPr>
        <w:pStyle w:val="af2"/>
      </w:pPr>
      <w:r>
        <w:t>其他渠道采集的。</w:t>
      </w:r>
    </w:p>
    <w:p w14:paraId="01954FE0" w14:textId="77777777" w:rsidR="005938E2" w:rsidRDefault="00000000">
      <w:pPr>
        <w:pStyle w:val="affe"/>
        <w:spacing w:before="120" w:after="120"/>
      </w:pPr>
      <w:r>
        <w:t>信息采集对象</w:t>
      </w:r>
    </w:p>
    <w:p w14:paraId="5825E68B" w14:textId="77777777" w:rsidR="005938E2" w:rsidRDefault="00000000">
      <w:pPr>
        <w:pStyle w:val="afffffa"/>
        <w:ind w:firstLine="420"/>
      </w:pPr>
      <w:r>
        <w:t>以下产品质量安全风险优先纳入采集对象：</w:t>
      </w:r>
    </w:p>
    <w:p w14:paraId="410A413E" w14:textId="77777777" w:rsidR="005938E2" w:rsidRDefault="00000000">
      <w:pPr>
        <w:pStyle w:val="af2"/>
      </w:pPr>
      <w:r>
        <w:t>涉及人身健康和生命财产安全，且质量安全风险较大的；</w:t>
      </w:r>
    </w:p>
    <w:p w14:paraId="4175B17A" w14:textId="77777777" w:rsidR="005938E2" w:rsidRDefault="00000000">
      <w:pPr>
        <w:pStyle w:val="af2"/>
      </w:pPr>
      <w:r>
        <w:t>涉及的量大面广、社会关注度高的；</w:t>
      </w:r>
    </w:p>
    <w:p w14:paraId="5B2679DF" w14:textId="77777777" w:rsidR="005938E2" w:rsidRDefault="00000000">
      <w:pPr>
        <w:pStyle w:val="af2"/>
      </w:pPr>
      <w:r>
        <w:t>涉及行业性、区域性和系统性质量安全问题的；</w:t>
      </w:r>
    </w:p>
    <w:p w14:paraId="6E1E5712" w14:textId="77777777" w:rsidR="005938E2" w:rsidRDefault="00000000">
      <w:pPr>
        <w:pStyle w:val="af2"/>
      </w:pPr>
      <w:r>
        <w:t>可能导致重大产品质量安全事故的；</w:t>
      </w:r>
    </w:p>
    <w:p w14:paraId="1CFF3F6F" w14:textId="77777777" w:rsidR="005938E2" w:rsidRDefault="00000000">
      <w:pPr>
        <w:pStyle w:val="af2"/>
      </w:pPr>
      <w:r>
        <w:t>相关部门通报或者社会反映有质量安全问题的；</w:t>
      </w:r>
    </w:p>
    <w:p w14:paraId="07313C66" w14:textId="77777777" w:rsidR="005938E2" w:rsidRDefault="00000000">
      <w:pPr>
        <w:pStyle w:val="af2"/>
      </w:pPr>
      <w:r>
        <w:t>应对产品质量安全突发事件需要的；</w:t>
      </w:r>
    </w:p>
    <w:p w14:paraId="06E6DBF1" w14:textId="77777777" w:rsidR="005938E2" w:rsidRDefault="00000000">
      <w:pPr>
        <w:pStyle w:val="af2"/>
      </w:pPr>
      <w:r>
        <w:t>已在国外导致健康危害且风险可能延伸至国内的产品；</w:t>
      </w:r>
    </w:p>
    <w:p w14:paraId="61905995" w14:textId="77777777" w:rsidR="005938E2" w:rsidRDefault="00000000">
      <w:pPr>
        <w:pStyle w:val="af2"/>
      </w:pPr>
      <w:r>
        <w:lastRenderedPageBreak/>
        <w:t>无现行有效产品标准的新兴产品、网红产品；</w:t>
      </w:r>
    </w:p>
    <w:p w14:paraId="79C98955" w14:textId="77777777" w:rsidR="005938E2" w:rsidRDefault="00000000">
      <w:pPr>
        <w:pStyle w:val="af2"/>
      </w:pPr>
      <w:r>
        <w:t>影响产业链现代化水平提升的关键产品或零部件；</w:t>
      </w:r>
    </w:p>
    <w:p w14:paraId="43A68AC6" w14:textId="77777777" w:rsidR="005938E2" w:rsidRDefault="00000000">
      <w:pPr>
        <w:pStyle w:val="af2"/>
      </w:pPr>
      <w:r>
        <w:t>属于地方支柱性产业的产品；</w:t>
      </w:r>
    </w:p>
    <w:p w14:paraId="6726A25F" w14:textId="77777777" w:rsidR="005938E2" w:rsidRDefault="00000000">
      <w:pPr>
        <w:pStyle w:val="af2"/>
      </w:pPr>
      <w:r>
        <w:t>其他需要优先纳入的。</w:t>
      </w:r>
    </w:p>
    <w:p w14:paraId="50300B8D" w14:textId="77777777" w:rsidR="005938E2" w:rsidRDefault="00000000">
      <w:pPr>
        <w:pStyle w:val="affe"/>
        <w:spacing w:before="120" w:after="120"/>
      </w:pPr>
      <w:r>
        <w:t>信息核实与预处置</w:t>
      </w:r>
    </w:p>
    <w:p w14:paraId="5E37EF6C" w14:textId="77777777" w:rsidR="005938E2" w:rsidRDefault="00000000">
      <w:pPr>
        <w:pStyle w:val="afffffa"/>
        <w:ind w:firstLine="420"/>
      </w:pPr>
      <w:r>
        <w:t>采集到的风险信息应进行核实</w:t>
      </w:r>
      <w:r>
        <w:rPr>
          <w:rFonts w:hint="eastAsia"/>
        </w:rPr>
        <w:t>；</w:t>
      </w:r>
      <w:r>
        <w:t>对可能造成较大危害的紧急风险信息，应立即采取预处置措施以控制事态扩大，并按程序上报。</w:t>
      </w:r>
    </w:p>
    <w:p w14:paraId="22E8DBDA" w14:textId="77777777" w:rsidR="005938E2" w:rsidRDefault="00000000">
      <w:pPr>
        <w:pStyle w:val="affd"/>
        <w:spacing w:before="120" w:after="120"/>
      </w:pPr>
      <w:r>
        <w:rPr>
          <w:rFonts w:hint="eastAsia"/>
        </w:rPr>
        <w:t>数据分析研判</w:t>
      </w:r>
    </w:p>
    <w:p w14:paraId="5A46F6F6" w14:textId="77777777" w:rsidR="005938E2" w:rsidRDefault="00000000">
      <w:pPr>
        <w:pStyle w:val="affe"/>
        <w:spacing w:before="120" w:after="120"/>
      </w:pPr>
      <w:r>
        <w:rPr>
          <w:rFonts w:hint="eastAsia"/>
        </w:rPr>
        <w:t>研判内容</w:t>
      </w:r>
    </w:p>
    <w:p w14:paraId="6F7D211E" w14:textId="77777777" w:rsidR="005938E2" w:rsidRDefault="00000000">
      <w:pPr>
        <w:pStyle w:val="afffffa"/>
        <w:ind w:firstLine="420"/>
      </w:pPr>
      <w:r>
        <w:rPr>
          <w:rFonts w:hint="eastAsia"/>
        </w:rPr>
        <w:t>对采集的有效数据及监测结果进行分析、研判，应包括：</w:t>
      </w:r>
    </w:p>
    <w:p w14:paraId="2E6C6F5D" w14:textId="77777777" w:rsidR="005938E2" w:rsidRDefault="00000000">
      <w:pPr>
        <w:pStyle w:val="af2"/>
      </w:pPr>
      <w:r>
        <w:rPr>
          <w:rFonts w:hint="eastAsia"/>
        </w:rPr>
        <w:t>产品质量风险成因；</w:t>
      </w:r>
    </w:p>
    <w:p w14:paraId="10F9192E" w14:textId="77777777" w:rsidR="005938E2" w:rsidRDefault="00000000">
      <w:pPr>
        <w:pStyle w:val="af2"/>
      </w:pPr>
      <w:r>
        <w:rPr>
          <w:rFonts w:hint="eastAsia"/>
        </w:rPr>
        <w:t>相关法律法规及标准要求；</w:t>
      </w:r>
    </w:p>
    <w:p w14:paraId="3F47BDBF" w14:textId="77777777" w:rsidR="005938E2" w:rsidRDefault="00000000">
      <w:pPr>
        <w:pStyle w:val="af2"/>
      </w:pPr>
      <w:r>
        <w:rPr>
          <w:rFonts w:hint="eastAsia"/>
        </w:rPr>
        <w:t>产品风险隐患可能产生的危害及其严重程度；</w:t>
      </w:r>
    </w:p>
    <w:p w14:paraId="3E471F87" w14:textId="77777777" w:rsidR="005938E2" w:rsidRDefault="00000000">
      <w:pPr>
        <w:pStyle w:val="af2"/>
      </w:pPr>
      <w:r>
        <w:rPr>
          <w:rFonts w:hint="eastAsia"/>
        </w:rPr>
        <w:t>伤害发生的可能性及范围；</w:t>
      </w:r>
    </w:p>
    <w:p w14:paraId="49916166" w14:textId="77777777" w:rsidR="005938E2" w:rsidRDefault="00000000">
      <w:pPr>
        <w:pStyle w:val="af2"/>
      </w:pPr>
      <w:r>
        <w:rPr>
          <w:rFonts w:hint="eastAsia"/>
        </w:rPr>
        <w:t>已发生伤害事件的关联分析。</w:t>
      </w:r>
    </w:p>
    <w:p w14:paraId="69525A59" w14:textId="77777777" w:rsidR="005938E2" w:rsidRDefault="00000000">
      <w:pPr>
        <w:pStyle w:val="affe"/>
        <w:spacing w:before="120" w:after="120"/>
      </w:pPr>
      <w:r>
        <w:rPr>
          <w:rFonts w:hint="eastAsia"/>
        </w:rPr>
        <w:t>研判方法</w:t>
      </w:r>
    </w:p>
    <w:p w14:paraId="1760EF70" w14:textId="77777777" w:rsidR="005938E2" w:rsidRDefault="00000000">
      <w:pPr>
        <w:pStyle w:val="afffffa"/>
        <w:ind w:firstLine="420"/>
      </w:pPr>
      <w:r>
        <w:rPr>
          <w:rFonts w:hint="eastAsia"/>
        </w:rPr>
        <w:t>可采用专业研判、集中研判、专家会商等方法。必要时召开风险评估听证会，听取消费者、企业、行业协会等的意见。</w:t>
      </w:r>
    </w:p>
    <w:p w14:paraId="7CCE4CC3" w14:textId="77777777" w:rsidR="005938E2" w:rsidRDefault="00000000">
      <w:pPr>
        <w:pStyle w:val="affe"/>
        <w:spacing w:before="120" w:after="120"/>
      </w:pPr>
      <w:r>
        <w:rPr>
          <w:rFonts w:hint="eastAsia"/>
        </w:rPr>
        <w:t>技术支撑</w:t>
      </w:r>
    </w:p>
    <w:p w14:paraId="1163D412" w14:textId="77777777" w:rsidR="005938E2" w:rsidRDefault="00000000">
      <w:pPr>
        <w:pStyle w:val="afffffa"/>
        <w:ind w:firstLine="420"/>
      </w:pPr>
      <w:r>
        <w:rPr>
          <w:rFonts w:hint="eastAsia"/>
        </w:rPr>
        <w:t>承担风险监测技术支撑工作的机构，负责风险信息的采集筛选、风险分析研判，提出风险信息处置意见建议。</w:t>
      </w:r>
    </w:p>
    <w:p w14:paraId="3DCB7A80" w14:textId="77777777" w:rsidR="005938E2" w:rsidRDefault="00000000">
      <w:pPr>
        <w:pStyle w:val="affe"/>
        <w:spacing w:before="120" w:after="120"/>
      </w:pPr>
      <w:r>
        <w:rPr>
          <w:rFonts w:hint="eastAsia"/>
        </w:rPr>
        <w:t>风险等级划分</w:t>
      </w:r>
    </w:p>
    <w:p w14:paraId="422750AC" w14:textId="1054AC71" w:rsidR="005938E2" w:rsidRDefault="00B624B1" w:rsidP="00B624B1">
      <w:pPr>
        <w:pStyle w:val="afffffffff5"/>
      </w:pPr>
      <w:r w:rsidRPr="00B624B1">
        <w:t>依据风险信息甄别和监测结果</w:t>
      </w:r>
      <w:r w:rsidR="00000000">
        <w:t>，结合产品类别、使用人群、使用场景、历史质量数据等，对伤害发生的可能性及后果严重性进行分析评估，确定产品风险等级</w:t>
      </w:r>
      <w:r w:rsidR="00000000">
        <w:rPr>
          <w:rFonts w:hint="eastAsia"/>
        </w:rPr>
        <w:t>。</w:t>
      </w:r>
    </w:p>
    <w:p w14:paraId="794EBDF5" w14:textId="77777777" w:rsidR="005938E2" w:rsidRDefault="00000000">
      <w:pPr>
        <w:pStyle w:val="afffffffff5"/>
      </w:pPr>
      <w:r>
        <w:t>应符合GB/T 22760中的规定，产品质量安全风险等级分为四级：即低风险（A级）、一般风险（B级）、较高风险（C级）、高风险（D级），一般以伤害事件严重程度</w:t>
      </w:r>
      <w:r>
        <w:rPr>
          <w:rFonts w:hint="eastAsia"/>
        </w:rPr>
        <w:t>、伤害范围、</w:t>
      </w:r>
      <w:r>
        <w:t>产品市场流通量、社会关注度等方面作为定级标准</w:t>
      </w:r>
      <w:r>
        <w:rPr>
          <w:rFonts w:hint="eastAsia"/>
        </w:rPr>
        <w:t>，</w:t>
      </w:r>
      <w:r>
        <w:t>产品质量安全风险等级</w:t>
      </w:r>
      <w:r>
        <w:rPr>
          <w:rFonts w:hint="eastAsia"/>
        </w:rPr>
        <w:t>见表1。</w:t>
      </w:r>
    </w:p>
    <w:p w14:paraId="5CDA5A49" w14:textId="77777777" w:rsidR="005938E2" w:rsidRDefault="00000000">
      <w:pPr>
        <w:pStyle w:val="aff2"/>
        <w:spacing w:before="120" w:after="120"/>
      </w:pPr>
      <w:r>
        <w:rPr>
          <w:rFonts w:hint="eastAsia"/>
        </w:rPr>
        <w:t>产品质量安全风险等级表</w:t>
      </w:r>
    </w:p>
    <w:tbl>
      <w:tblPr>
        <w:tblW w:w="0" w:type="auto"/>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100" w:type="dxa"/>
          <w:right w:w="100" w:type="dxa"/>
        </w:tblCellMar>
        <w:tblLook w:val="04A0" w:firstRow="1" w:lastRow="0" w:firstColumn="1" w:lastColumn="0" w:noHBand="0" w:noVBand="1"/>
      </w:tblPr>
      <w:tblGrid>
        <w:gridCol w:w="983"/>
        <w:gridCol w:w="708"/>
        <w:gridCol w:w="4009"/>
        <w:gridCol w:w="992"/>
        <w:gridCol w:w="2533"/>
      </w:tblGrid>
      <w:tr w:rsidR="005938E2" w14:paraId="67733138" w14:textId="77777777">
        <w:trPr>
          <w:jc w:val="center"/>
        </w:trPr>
        <w:tc>
          <w:tcPr>
            <w:tcW w:w="983" w:type="dxa"/>
            <w:tcBorders>
              <w:top w:val="single" w:sz="8" w:space="0" w:color="auto"/>
              <w:left w:val="single" w:sz="8" w:space="0" w:color="auto"/>
              <w:bottom w:val="single" w:sz="8" w:space="0" w:color="auto"/>
              <w:right w:val="single" w:sz="4" w:space="0" w:color="auto"/>
            </w:tcBorders>
            <w:vAlign w:val="center"/>
          </w:tcPr>
          <w:p w14:paraId="3FC68D25" w14:textId="77777777" w:rsidR="005938E2" w:rsidRDefault="00000000">
            <w:pPr>
              <w:spacing w:line="240" w:lineRule="auto"/>
              <w:jc w:val="center"/>
              <w:rPr>
                <w:rFonts w:ascii="宋体" w:hAnsi="宋体" w:cs="Calibri" w:hint="eastAsia"/>
                <w:sz w:val="18"/>
              </w:rPr>
            </w:pPr>
            <w:r>
              <w:rPr>
                <w:rFonts w:ascii="宋体" w:hAnsi="宋体" w:cs="Calibri" w:hint="eastAsia"/>
                <w:sz w:val="18"/>
              </w:rPr>
              <w:t>风险程度</w:t>
            </w:r>
          </w:p>
        </w:tc>
        <w:tc>
          <w:tcPr>
            <w:tcW w:w="708" w:type="dxa"/>
            <w:tcBorders>
              <w:top w:val="single" w:sz="8" w:space="0" w:color="auto"/>
              <w:left w:val="single" w:sz="4" w:space="0" w:color="auto"/>
              <w:bottom w:val="single" w:sz="8" w:space="0" w:color="auto"/>
              <w:right w:val="single" w:sz="4" w:space="0" w:color="auto"/>
            </w:tcBorders>
            <w:vAlign w:val="center"/>
          </w:tcPr>
          <w:p w14:paraId="3F218A20" w14:textId="77777777" w:rsidR="005938E2" w:rsidRDefault="00000000">
            <w:pPr>
              <w:spacing w:line="240" w:lineRule="auto"/>
              <w:jc w:val="center"/>
              <w:rPr>
                <w:rFonts w:ascii="宋体" w:hAnsi="宋体" w:cs="Calibri" w:hint="eastAsia"/>
                <w:sz w:val="18"/>
              </w:rPr>
            </w:pPr>
            <w:r>
              <w:rPr>
                <w:rFonts w:ascii="宋体" w:hAnsi="宋体" w:cs="Calibri" w:hint="eastAsia"/>
                <w:sz w:val="18"/>
              </w:rPr>
              <w:t>等级</w:t>
            </w:r>
          </w:p>
        </w:tc>
        <w:tc>
          <w:tcPr>
            <w:tcW w:w="4009" w:type="dxa"/>
            <w:tcBorders>
              <w:top w:val="single" w:sz="8" w:space="0" w:color="auto"/>
              <w:left w:val="single" w:sz="4" w:space="0" w:color="auto"/>
              <w:bottom w:val="single" w:sz="8" w:space="0" w:color="auto"/>
              <w:right w:val="single" w:sz="4" w:space="0" w:color="auto"/>
            </w:tcBorders>
            <w:vAlign w:val="center"/>
          </w:tcPr>
          <w:p w14:paraId="04BCC49F" w14:textId="77777777" w:rsidR="005938E2" w:rsidRDefault="00000000">
            <w:pPr>
              <w:spacing w:line="240" w:lineRule="auto"/>
              <w:jc w:val="center"/>
              <w:rPr>
                <w:rFonts w:ascii="宋体" w:hAnsi="宋体" w:cs="Calibri" w:hint="eastAsia"/>
                <w:sz w:val="18"/>
              </w:rPr>
            </w:pPr>
            <w:r>
              <w:rPr>
                <w:rFonts w:ascii="宋体" w:hAnsi="宋体" w:cs="Calibri" w:hint="eastAsia"/>
                <w:sz w:val="18"/>
              </w:rPr>
              <w:t>设定原则</w:t>
            </w:r>
          </w:p>
        </w:tc>
        <w:tc>
          <w:tcPr>
            <w:tcW w:w="992" w:type="dxa"/>
            <w:tcBorders>
              <w:top w:val="single" w:sz="8" w:space="0" w:color="auto"/>
              <w:left w:val="single" w:sz="4" w:space="0" w:color="auto"/>
              <w:bottom w:val="single" w:sz="8" w:space="0" w:color="auto"/>
              <w:right w:val="single" w:sz="4" w:space="0" w:color="auto"/>
            </w:tcBorders>
            <w:vAlign w:val="center"/>
          </w:tcPr>
          <w:p w14:paraId="58CFB6D1" w14:textId="77777777" w:rsidR="005938E2" w:rsidRDefault="00000000">
            <w:pPr>
              <w:spacing w:line="240" w:lineRule="auto"/>
              <w:jc w:val="center"/>
              <w:rPr>
                <w:rFonts w:ascii="宋体" w:hAnsi="宋体" w:cs="Calibri" w:hint="eastAsia"/>
                <w:sz w:val="18"/>
              </w:rPr>
            </w:pPr>
            <w:r>
              <w:rPr>
                <w:rFonts w:ascii="宋体" w:hAnsi="宋体" w:cs="Calibri" w:hint="eastAsia"/>
                <w:sz w:val="18"/>
              </w:rPr>
              <w:t>预警方式</w:t>
            </w:r>
          </w:p>
        </w:tc>
        <w:tc>
          <w:tcPr>
            <w:tcW w:w="2533" w:type="dxa"/>
            <w:tcBorders>
              <w:top w:val="single" w:sz="8" w:space="0" w:color="auto"/>
              <w:left w:val="single" w:sz="4" w:space="0" w:color="auto"/>
              <w:bottom w:val="single" w:sz="8" w:space="0" w:color="auto"/>
              <w:right w:val="single" w:sz="8" w:space="0" w:color="auto"/>
            </w:tcBorders>
            <w:vAlign w:val="center"/>
          </w:tcPr>
          <w:p w14:paraId="33A54C77" w14:textId="77777777" w:rsidR="005938E2" w:rsidRDefault="00000000">
            <w:pPr>
              <w:spacing w:line="240" w:lineRule="auto"/>
              <w:jc w:val="center"/>
              <w:rPr>
                <w:rFonts w:ascii="宋体" w:hAnsi="宋体" w:cs="Calibri" w:hint="eastAsia"/>
                <w:sz w:val="18"/>
              </w:rPr>
            </w:pPr>
            <w:r>
              <w:rPr>
                <w:rFonts w:ascii="宋体" w:hAnsi="宋体" w:cs="Calibri" w:hint="eastAsia"/>
                <w:sz w:val="18"/>
              </w:rPr>
              <w:t>监管方式</w:t>
            </w:r>
          </w:p>
        </w:tc>
      </w:tr>
      <w:tr w:rsidR="005938E2" w14:paraId="5ABD719B" w14:textId="77777777">
        <w:trPr>
          <w:jc w:val="center"/>
        </w:trPr>
        <w:tc>
          <w:tcPr>
            <w:tcW w:w="983" w:type="dxa"/>
            <w:tcBorders>
              <w:top w:val="single" w:sz="8" w:space="0" w:color="auto"/>
              <w:left w:val="single" w:sz="8" w:space="0" w:color="auto"/>
              <w:bottom w:val="single" w:sz="4" w:space="0" w:color="auto"/>
              <w:right w:val="single" w:sz="4" w:space="0" w:color="auto"/>
            </w:tcBorders>
            <w:vAlign w:val="center"/>
          </w:tcPr>
          <w:p w14:paraId="49340FD4" w14:textId="77777777" w:rsidR="005938E2" w:rsidRDefault="00000000">
            <w:pPr>
              <w:spacing w:line="240" w:lineRule="auto"/>
              <w:jc w:val="center"/>
              <w:rPr>
                <w:rFonts w:ascii="宋体" w:hAnsi="宋体" w:cs="Calibri" w:hint="eastAsia"/>
                <w:sz w:val="18"/>
              </w:rPr>
            </w:pPr>
            <w:r>
              <w:rPr>
                <w:rFonts w:ascii="宋体" w:hAnsi="宋体" w:cs="Calibri" w:hint="eastAsia"/>
                <w:sz w:val="18"/>
              </w:rPr>
              <w:t>低风险</w:t>
            </w:r>
          </w:p>
        </w:tc>
        <w:tc>
          <w:tcPr>
            <w:tcW w:w="708" w:type="dxa"/>
            <w:tcBorders>
              <w:top w:val="single" w:sz="8" w:space="0" w:color="auto"/>
              <w:left w:val="single" w:sz="4" w:space="0" w:color="auto"/>
              <w:bottom w:val="single" w:sz="4" w:space="0" w:color="auto"/>
              <w:right w:val="single" w:sz="4" w:space="0" w:color="auto"/>
            </w:tcBorders>
            <w:vAlign w:val="center"/>
          </w:tcPr>
          <w:p w14:paraId="6D5013BA" w14:textId="77777777" w:rsidR="005938E2" w:rsidRDefault="00000000">
            <w:pPr>
              <w:spacing w:line="240" w:lineRule="auto"/>
              <w:jc w:val="center"/>
              <w:rPr>
                <w:rFonts w:ascii="宋体" w:hAnsi="宋体" w:cs="Calibri" w:hint="eastAsia"/>
                <w:sz w:val="18"/>
              </w:rPr>
            </w:pPr>
            <w:r>
              <w:rPr>
                <w:rFonts w:ascii="宋体" w:hAnsi="宋体" w:cs="Calibri" w:hint="eastAsia"/>
                <w:sz w:val="18"/>
              </w:rPr>
              <w:t>A级</w:t>
            </w:r>
          </w:p>
        </w:tc>
        <w:tc>
          <w:tcPr>
            <w:tcW w:w="4009" w:type="dxa"/>
            <w:tcBorders>
              <w:top w:val="single" w:sz="8" w:space="0" w:color="auto"/>
              <w:left w:val="single" w:sz="4" w:space="0" w:color="auto"/>
              <w:bottom w:val="single" w:sz="4" w:space="0" w:color="auto"/>
              <w:right w:val="single" w:sz="4" w:space="0" w:color="auto"/>
            </w:tcBorders>
            <w:vAlign w:val="center"/>
          </w:tcPr>
          <w:p w14:paraId="3411AD00" w14:textId="77777777" w:rsidR="005938E2" w:rsidRDefault="00000000">
            <w:pPr>
              <w:spacing w:line="240" w:lineRule="auto"/>
              <w:jc w:val="left"/>
              <w:rPr>
                <w:rFonts w:ascii="宋体" w:hAnsi="宋体" w:cs="Calibri" w:hint="eastAsia"/>
                <w:sz w:val="18"/>
              </w:rPr>
            </w:pPr>
            <w:r>
              <w:rPr>
                <w:rFonts w:ascii="宋体" w:hAnsi="宋体" w:cs="Calibri"/>
                <w:sz w:val="18"/>
              </w:rPr>
              <w:t>一般工业产品，近年来未发现产品质量安全</w:t>
            </w:r>
            <w:r>
              <w:rPr>
                <w:rFonts w:ascii="宋体" w:hAnsi="宋体" w:cs="Calibri" w:hint="eastAsia"/>
                <w:sz w:val="18"/>
              </w:rPr>
              <w:t>问</w:t>
            </w:r>
            <w:r>
              <w:rPr>
                <w:rFonts w:ascii="宋体" w:hAnsi="宋体" w:cs="Calibri"/>
                <w:sz w:val="18"/>
              </w:rPr>
              <w:t>题，产品质量伤害事件可能性极小</w:t>
            </w:r>
          </w:p>
        </w:tc>
        <w:tc>
          <w:tcPr>
            <w:tcW w:w="992" w:type="dxa"/>
            <w:tcBorders>
              <w:top w:val="single" w:sz="8" w:space="0" w:color="auto"/>
              <w:left w:val="single" w:sz="4" w:space="0" w:color="auto"/>
              <w:bottom w:val="single" w:sz="4" w:space="0" w:color="auto"/>
              <w:right w:val="single" w:sz="4" w:space="0" w:color="auto"/>
            </w:tcBorders>
            <w:vAlign w:val="center"/>
          </w:tcPr>
          <w:p w14:paraId="2526982B" w14:textId="77777777" w:rsidR="005938E2" w:rsidRDefault="00000000">
            <w:pPr>
              <w:spacing w:line="240" w:lineRule="auto"/>
              <w:jc w:val="center"/>
              <w:rPr>
                <w:rFonts w:ascii="宋体" w:hAnsi="宋体" w:cs="Calibri" w:hint="eastAsia"/>
                <w:sz w:val="18"/>
              </w:rPr>
            </w:pPr>
            <w:r>
              <w:rPr>
                <w:rFonts w:ascii="宋体" w:hAnsi="宋体" w:cs="Calibri" w:hint="eastAsia"/>
                <w:sz w:val="18"/>
              </w:rPr>
              <w:t>蓝色预警</w:t>
            </w:r>
          </w:p>
        </w:tc>
        <w:tc>
          <w:tcPr>
            <w:tcW w:w="2533" w:type="dxa"/>
            <w:tcBorders>
              <w:top w:val="single" w:sz="8" w:space="0" w:color="auto"/>
              <w:left w:val="single" w:sz="4" w:space="0" w:color="auto"/>
              <w:bottom w:val="single" w:sz="4" w:space="0" w:color="auto"/>
              <w:right w:val="single" w:sz="8" w:space="0" w:color="auto"/>
            </w:tcBorders>
            <w:vAlign w:val="center"/>
          </w:tcPr>
          <w:p w14:paraId="54A861D1" w14:textId="77777777" w:rsidR="005938E2" w:rsidRDefault="00000000">
            <w:pPr>
              <w:spacing w:line="240" w:lineRule="auto"/>
              <w:jc w:val="left"/>
              <w:rPr>
                <w:rFonts w:ascii="宋体" w:hAnsi="宋体" w:cs="Calibri" w:hint="eastAsia"/>
                <w:sz w:val="18"/>
              </w:rPr>
            </w:pPr>
            <w:r>
              <w:rPr>
                <w:rFonts w:ascii="宋体" w:hAnsi="宋体" w:cs="Calibri"/>
                <w:sz w:val="18"/>
              </w:rPr>
              <w:t>合理降低抽查比例和频次，除投诉举报、大数据监测发现问题、转办交办案件线索及法律法规另有规定外，根据实际情况可不主动实施现场检查，实现“无事不扰”</w:t>
            </w:r>
          </w:p>
        </w:tc>
      </w:tr>
      <w:tr w:rsidR="005938E2" w14:paraId="46D6159D" w14:textId="77777777">
        <w:trPr>
          <w:trHeight w:val="1444"/>
          <w:jc w:val="center"/>
        </w:trPr>
        <w:tc>
          <w:tcPr>
            <w:tcW w:w="983" w:type="dxa"/>
            <w:tcBorders>
              <w:top w:val="single" w:sz="4" w:space="0" w:color="auto"/>
              <w:left w:val="single" w:sz="8" w:space="0" w:color="auto"/>
              <w:bottom w:val="single" w:sz="4" w:space="0" w:color="auto"/>
              <w:right w:val="single" w:sz="4" w:space="0" w:color="auto"/>
            </w:tcBorders>
            <w:vAlign w:val="center"/>
          </w:tcPr>
          <w:p w14:paraId="30BC299E" w14:textId="77777777" w:rsidR="005938E2" w:rsidRDefault="00000000">
            <w:pPr>
              <w:spacing w:line="240" w:lineRule="auto"/>
              <w:jc w:val="center"/>
              <w:rPr>
                <w:rFonts w:ascii="宋体" w:hAnsi="宋体" w:cs="Calibri" w:hint="eastAsia"/>
                <w:sz w:val="18"/>
              </w:rPr>
            </w:pPr>
            <w:r>
              <w:rPr>
                <w:rFonts w:ascii="宋体" w:hAnsi="宋体" w:cs="Calibri" w:hint="eastAsia"/>
                <w:sz w:val="18"/>
              </w:rPr>
              <w:t>一般风险</w:t>
            </w:r>
          </w:p>
        </w:tc>
        <w:tc>
          <w:tcPr>
            <w:tcW w:w="708" w:type="dxa"/>
            <w:tcBorders>
              <w:top w:val="single" w:sz="4" w:space="0" w:color="auto"/>
              <w:left w:val="single" w:sz="4" w:space="0" w:color="auto"/>
              <w:bottom w:val="single" w:sz="4" w:space="0" w:color="auto"/>
              <w:right w:val="single" w:sz="4" w:space="0" w:color="auto"/>
            </w:tcBorders>
            <w:vAlign w:val="center"/>
          </w:tcPr>
          <w:p w14:paraId="3D9551DD" w14:textId="77777777" w:rsidR="005938E2" w:rsidRDefault="00000000">
            <w:pPr>
              <w:spacing w:line="240" w:lineRule="auto"/>
              <w:jc w:val="center"/>
              <w:rPr>
                <w:rFonts w:ascii="宋体" w:hAnsi="宋体" w:cs="Calibri" w:hint="eastAsia"/>
                <w:sz w:val="18"/>
              </w:rPr>
            </w:pPr>
            <w:r>
              <w:rPr>
                <w:rFonts w:ascii="宋体" w:hAnsi="宋体" w:cs="Calibri" w:hint="eastAsia"/>
                <w:sz w:val="18"/>
              </w:rPr>
              <w:t>B级</w:t>
            </w:r>
          </w:p>
        </w:tc>
        <w:tc>
          <w:tcPr>
            <w:tcW w:w="4009" w:type="dxa"/>
            <w:tcBorders>
              <w:top w:val="single" w:sz="4" w:space="0" w:color="auto"/>
              <w:left w:val="single" w:sz="4" w:space="0" w:color="auto"/>
              <w:bottom w:val="single" w:sz="4" w:space="0" w:color="auto"/>
              <w:right w:val="single" w:sz="4" w:space="0" w:color="auto"/>
            </w:tcBorders>
            <w:vAlign w:val="center"/>
          </w:tcPr>
          <w:p w14:paraId="24725F5B" w14:textId="77777777" w:rsidR="005938E2" w:rsidRDefault="00000000">
            <w:pPr>
              <w:spacing w:line="240" w:lineRule="auto"/>
              <w:jc w:val="left"/>
              <w:rPr>
                <w:rFonts w:ascii="宋体" w:hAnsi="宋体" w:cs="Calibri" w:hint="eastAsia"/>
                <w:sz w:val="18"/>
              </w:rPr>
            </w:pPr>
            <w:r>
              <w:rPr>
                <w:rFonts w:ascii="宋体" w:hAnsi="宋体" w:cs="Calibri"/>
                <w:sz w:val="18"/>
              </w:rPr>
              <w:t>产品质量安全问题案例较少的产品，产品质量伤害事件可能性小，且不会导致灾难性伤害。或属于较高风险类产品，但是该产品不对外销售，只为本企业其他产品配套使用</w:t>
            </w:r>
          </w:p>
        </w:tc>
        <w:tc>
          <w:tcPr>
            <w:tcW w:w="992" w:type="dxa"/>
            <w:tcBorders>
              <w:top w:val="single" w:sz="4" w:space="0" w:color="auto"/>
              <w:left w:val="single" w:sz="4" w:space="0" w:color="auto"/>
              <w:bottom w:val="single" w:sz="4" w:space="0" w:color="auto"/>
              <w:right w:val="single" w:sz="4" w:space="0" w:color="auto"/>
            </w:tcBorders>
            <w:vAlign w:val="center"/>
          </w:tcPr>
          <w:p w14:paraId="52C0F841" w14:textId="77777777" w:rsidR="005938E2" w:rsidRDefault="00000000">
            <w:pPr>
              <w:spacing w:line="240" w:lineRule="auto"/>
              <w:jc w:val="center"/>
              <w:rPr>
                <w:rFonts w:ascii="宋体" w:hAnsi="宋体" w:cs="Calibri" w:hint="eastAsia"/>
                <w:sz w:val="18"/>
              </w:rPr>
            </w:pPr>
            <w:r>
              <w:rPr>
                <w:rFonts w:ascii="宋体" w:hAnsi="宋体" w:cs="Calibri" w:hint="eastAsia"/>
                <w:sz w:val="18"/>
              </w:rPr>
              <w:t>黄色预警</w:t>
            </w:r>
          </w:p>
        </w:tc>
        <w:tc>
          <w:tcPr>
            <w:tcW w:w="2533" w:type="dxa"/>
            <w:tcBorders>
              <w:top w:val="single" w:sz="4" w:space="0" w:color="auto"/>
              <w:left w:val="single" w:sz="4" w:space="0" w:color="auto"/>
              <w:bottom w:val="single" w:sz="4" w:space="0" w:color="auto"/>
              <w:right w:val="single" w:sz="8" w:space="0" w:color="auto"/>
            </w:tcBorders>
            <w:vAlign w:val="center"/>
          </w:tcPr>
          <w:p w14:paraId="5000B96B" w14:textId="77777777" w:rsidR="005938E2" w:rsidRDefault="00000000">
            <w:pPr>
              <w:spacing w:line="240" w:lineRule="auto"/>
              <w:jc w:val="left"/>
              <w:rPr>
                <w:rFonts w:ascii="宋体" w:hAnsi="宋体" w:cs="Calibri" w:hint="eastAsia"/>
                <w:sz w:val="18"/>
              </w:rPr>
            </w:pPr>
            <w:r>
              <w:rPr>
                <w:rFonts w:ascii="宋体" w:hAnsi="宋体" w:cs="Calibri"/>
                <w:sz w:val="18"/>
              </w:rPr>
              <w:t>按常规比例和频次开展抽查</w:t>
            </w:r>
          </w:p>
        </w:tc>
      </w:tr>
      <w:tr w:rsidR="005938E2" w14:paraId="6D4834B1" w14:textId="77777777">
        <w:trPr>
          <w:trHeight w:val="1408"/>
          <w:jc w:val="center"/>
        </w:trPr>
        <w:tc>
          <w:tcPr>
            <w:tcW w:w="983" w:type="dxa"/>
            <w:tcBorders>
              <w:top w:val="single" w:sz="4" w:space="0" w:color="auto"/>
              <w:left w:val="single" w:sz="8" w:space="0" w:color="auto"/>
              <w:bottom w:val="single" w:sz="4" w:space="0" w:color="auto"/>
              <w:right w:val="single" w:sz="4" w:space="0" w:color="auto"/>
            </w:tcBorders>
            <w:vAlign w:val="center"/>
          </w:tcPr>
          <w:p w14:paraId="1E07F66A" w14:textId="77777777" w:rsidR="005938E2" w:rsidRDefault="00000000">
            <w:pPr>
              <w:spacing w:line="240" w:lineRule="auto"/>
              <w:jc w:val="center"/>
              <w:rPr>
                <w:rFonts w:ascii="宋体" w:hAnsi="宋体" w:cs="Calibri" w:hint="eastAsia"/>
                <w:sz w:val="18"/>
              </w:rPr>
            </w:pPr>
            <w:r>
              <w:rPr>
                <w:rFonts w:ascii="宋体" w:hAnsi="宋体" w:cs="Calibri" w:hint="eastAsia"/>
                <w:sz w:val="18"/>
              </w:rPr>
              <w:lastRenderedPageBreak/>
              <w:t>较高风险</w:t>
            </w:r>
          </w:p>
        </w:tc>
        <w:tc>
          <w:tcPr>
            <w:tcW w:w="708" w:type="dxa"/>
            <w:tcBorders>
              <w:top w:val="single" w:sz="4" w:space="0" w:color="auto"/>
              <w:left w:val="single" w:sz="4" w:space="0" w:color="auto"/>
              <w:bottom w:val="single" w:sz="4" w:space="0" w:color="auto"/>
              <w:right w:val="single" w:sz="4" w:space="0" w:color="auto"/>
            </w:tcBorders>
            <w:vAlign w:val="center"/>
          </w:tcPr>
          <w:p w14:paraId="3284F3D6" w14:textId="77777777" w:rsidR="005938E2" w:rsidRDefault="00000000">
            <w:pPr>
              <w:spacing w:line="240" w:lineRule="auto"/>
              <w:jc w:val="center"/>
              <w:rPr>
                <w:rFonts w:ascii="宋体" w:hAnsi="宋体" w:cs="Calibri" w:hint="eastAsia"/>
                <w:sz w:val="18"/>
              </w:rPr>
            </w:pPr>
            <w:r>
              <w:rPr>
                <w:rFonts w:ascii="宋体" w:hAnsi="宋体" w:cs="Calibri" w:hint="eastAsia"/>
                <w:sz w:val="18"/>
              </w:rPr>
              <w:t>C级</w:t>
            </w:r>
          </w:p>
        </w:tc>
        <w:tc>
          <w:tcPr>
            <w:tcW w:w="4009" w:type="dxa"/>
            <w:tcBorders>
              <w:top w:val="single" w:sz="4" w:space="0" w:color="auto"/>
              <w:left w:val="single" w:sz="4" w:space="0" w:color="auto"/>
              <w:bottom w:val="single" w:sz="4" w:space="0" w:color="auto"/>
              <w:right w:val="single" w:sz="4" w:space="0" w:color="auto"/>
            </w:tcBorders>
            <w:vAlign w:val="center"/>
          </w:tcPr>
          <w:p w14:paraId="318B1C7B" w14:textId="77777777" w:rsidR="005938E2" w:rsidRDefault="00000000">
            <w:pPr>
              <w:spacing w:line="240" w:lineRule="auto"/>
              <w:jc w:val="left"/>
              <w:rPr>
                <w:rFonts w:ascii="宋体" w:hAnsi="宋体" w:cs="Calibri" w:hint="eastAsia"/>
                <w:sz w:val="18"/>
              </w:rPr>
            </w:pPr>
            <w:r>
              <w:rPr>
                <w:rFonts w:ascii="宋体" w:hAnsi="宋体" w:cs="Calibri"/>
                <w:sz w:val="18"/>
              </w:rPr>
              <w:t>国内市场流通量大，产品质量安全问题案例中等，监督抽查合格率较低的产品，产品质量伤害事件可能性较小。或属于高风险类产品，但是该产品只向少数特定客户提供配套使用</w:t>
            </w:r>
          </w:p>
        </w:tc>
        <w:tc>
          <w:tcPr>
            <w:tcW w:w="992" w:type="dxa"/>
            <w:tcBorders>
              <w:top w:val="single" w:sz="4" w:space="0" w:color="auto"/>
              <w:left w:val="single" w:sz="4" w:space="0" w:color="auto"/>
              <w:bottom w:val="single" w:sz="4" w:space="0" w:color="auto"/>
              <w:right w:val="single" w:sz="4" w:space="0" w:color="auto"/>
            </w:tcBorders>
            <w:vAlign w:val="center"/>
          </w:tcPr>
          <w:p w14:paraId="40D055F4" w14:textId="77777777" w:rsidR="005938E2" w:rsidRDefault="00000000">
            <w:pPr>
              <w:spacing w:line="240" w:lineRule="auto"/>
              <w:jc w:val="center"/>
              <w:rPr>
                <w:rFonts w:ascii="宋体" w:hAnsi="宋体" w:cs="Calibri" w:hint="eastAsia"/>
                <w:sz w:val="18"/>
              </w:rPr>
            </w:pPr>
            <w:r>
              <w:rPr>
                <w:rFonts w:ascii="宋体" w:hAnsi="宋体" w:cs="Calibri" w:hint="eastAsia"/>
                <w:sz w:val="18"/>
              </w:rPr>
              <w:t>橙色预警</w:t>
            </w:r>
          </w:p>
        </w:tc>
        <w:tc>
          <w:tcPr>
            <w:tcW w:w="2533" w:type="dxa"/>
            <w:tcBorders>
              <w:top w:val="single" w:sz="4" w:space="0" w:color="auto"/>
              <w:left w:val="single" w:sz="4" w:space="0" w:color="auto"/>
              <w:bottom w:val="single" w:sz="4" w:space="0" w:color="auto"/>
              <w:right w:val="single" w:sz="8" w:space="0" w:color="auto"/>
            </w:tcBorders>
            <w:vAlign w:val="center"/>
          </w:tcPr>
          <w:p w14:paraId="137E3F1F" w14:textId="77777777" w:rsidR="005938E2" w:rsidRDefault="00000000">
            <w:pPr>
              <w:spacing w:line="240" w:lineRule="auto"/>
              <w:jc w:val="left"/>
              <w:rPr>
                <w:rFonts w:ascii="宋体" w:hAnsi="宋体" w:cs="Calibri" w:hint="eastAsia"/>
                <w:sz w:val="18"/>
              </w:rPr>
            </w:pPr>
            <w:r>
              <w:rPr>
                <w:rFonts w:ascii="宋体" w:hAnsi="宋体" w:cs="Calibri"/>
                <w:sz w:val="18"/>
              </w:rPr>
              <w:t>实行重点关注，适当提高抽查比例和频次</w:t>
            </w:r>
          </w:p>
        </w:tc>
      </w:tr>
      <w:tr w:rsidR="005938E2" w14:paraId="7BFCDF2E" w14:textId="77777777">
        <w:trPr>
          <w:trHeight w:val="989"/>
          <w:jc w:val="center"/>
        </w:trPr>
        <w:tc>
          <w:tcPr>
            <w:tcW w:w="983" w:type="dxa"/>
            <w:tcBorders>
              <w:top w:val="single" w:sz="4" w:space="0" w:color="auto"/>
              <w:left w:val="single" w:sz="8" w:space="0" w:color="auto"/>
              <w:bottom w:val="single" w:sz="8" w:space="0" w:color="auto"/>
              <w:right w:val="single" w:sz="4" w:space="0" w:color="auto"/>
            </w:tcBorders>
            <w:vAlign w:val="center"/>
          </w:tcPr>
          <w:p w14:paraId="061A5F7E" w14:textId="77777777" w:rsidR="005938E2" w:rsidRDefault="00000000">
            <w:pPr>
              <w:spacing w:line="240" w:lineRule="auto"/>
              <w:jc w:val="center"/>
              <w:rPr>
                <w:rFonts w:ascii="宋体" w:hAnsi="宋体" w:cs="Calibri" w:hint="eastAsia"/>
                <w:sz w:val="18"/>
              </w:rPr>
            </w:pPr>
            <w:r>
              <w:rPr>
                <w:rFonts w:ascii="宋体" w:hAnsi="宋体" w:cs="Calibri" w:hint="eastAsia"/>
                <w:sz w:val="18"/>
              </w:rPr>
              <w:t>高风险</w:t>
            </w:r>
          </w:p>
        </w:tc>
        <w:tc>
          <w:tcPr>
            <w:tcW w:w="708" w:type="dxa"/>
            <w:tcBorders>
              <w:top w:val="single" w:sz="4" w:space="0" w:color="auto"/>
              <w:left w:val="single" w:sz="4" w:space="0" w:color="auto"/>
              <w:bottom w:val="single" w:sz="8" w:space="0" w:color="auto"/>
              <w:right w:val="single" w:sz="4" w:space="0" w:color="auto"/>
            </w:tcBorders>
            <w:vAlign w:val="center"/>
          </w:tcPr>
          <w:p w14:paraId="3CCE1B8C" w14:textId="77777777" w:rsidR="005938E2" w:rsidRDefault="00000000">
            <w:pPr>
              <w:spacing w:line="240" w:lineRule="auto"/>
              <w:jc w:val="center"/>
              <w:rPr>
                <w:rFonts w:ascii="宋体" w:hAnsi="宋体" w:cs="Calibri" w:hint="eastAsia"/>
                <w:sz w:val="18"/>
              </w:rPr>
            </w:pPr>
            <w:r>
              <w:rPr>
                <w:rFonts w:ascii="宋体" w:hAnsi="宋体" w:cs="Calibri" w:hint="eastAsia"/>
                <w:sz w:val="18"/>
              </w:rPr>
              <w:t>D级</w:t>
            </w:r>
          </w:p>
        </w:tc>
        <w:tc>
          <w:tcPr>
            <w:tcW w:w="4009" w:type="dxa"/>
            <w:tcBorders>
              <w:top w:val="single" w:sz="4" w:space="0" w:color="auto"/>
              <w:left w:val="single" w:sz="4" w:space="0" w:color="auto"/>
              <w:bottom w:val="single" w:sz="8" w:space="0" w:color="auto"/>
              <w:right w:val="single" w:sz="4" w:space="0" w:color="auto"/>
            </w:tcBorders>
            <w:vAlign w:val="center"/>
          </w:tcPr>
          <w:p w14:paraId="4A039B3B" w14:textId="77777777" w:rsidR="005938E2" w:rsidRDefault="00000000">
            <w:pPr>
              <w:spacing w:line="240" w:lineRule="auto"/>
              <w:jc w:val="left"/>
              <w:rPr>
                <w:rFonts w:ascii="宋体" w:hAnsi="宋体" w:cs="Calibri" w:hint="eastAsia"/>
                <w:sz w:val="18"/>
              </w:rPr>
            </w:pPr>
            <w:r>
              <w:rPr>
                <w:rFonts w:ascii="宋体" w:hAnsi="宋体" w:cs="Calibri"/>
                <w:sz w:val="18"/>
              </w:rPr>
              <w:t>执行国家强制标准、与消费者密切相关，产品质量安全问题案例较多，产品质量伤害事件涉及到人民群众生命财产安全</w:t>
            </w:r>
          </w:p>
        </w:tc>
        <w:tc>
          <w:tcPr>
            <w:tcW w:w="992" w:type="dxa"/>
            <w:tcBorders>
              <w:top w:val="single" w:sz="4" w:space="0" w:color="auto"/>
              <w:left w:val="single" w:sz="4" w:space="0" w:color="auto"/>
              <w:bottom w:val="single" w:sz="8" w:space="0" w:color="auto"/>
              <w:right w:val="single" w:sz="4" w:space="0" w:color="auto"/>
            </w:tcBorders>
            <w:vAlign w:val="center"/>
          </w:tcPr>
          <w:p w14:paraId="07670A51" w14:textId="77777777" w:rsidR="005938E2" w:rsidRDefault="00000000">
            <w:pPr>
              <w:spacing w:line="240" w:lineRule="auto"/>
              <w:jc w:val="center"/>
              <w:rPr>
                <w:rFonts w:ascii="宋体" w:hAnsi="宋体" w:cs="Calibri" w:hint="eastAsia"/>
                <w:sz w:val="18"/>
              </w:rPr>
            </w:pPr>
            <w:r>
              <w:rPr>
                <w:rFonts w:ascii="宋体" w:hAnsi="宋体" w:cs="Calibri" w:hint="eastAsia"/>
                <w:sz w:val="18"/>
              </w:rPr>
              <w:t>红色预警</w:t>
            </w:r>
          </w:p>
        </w:tc>
        <w:tc>
          <w:tcPr>
            <w:tcW w:w="2533" w:type="dxa"/>
            <w:tcBorders>
              <w:top w:val="single" w:sz="4" w:space="0" w:color="auto"/>
              <w:left w:val="single" w:sz="4" w:space="0" w:color="auto"/>
              <w:bottom w:val="single" w:sz="8" w:space="0" w:color="auto"/>
              <w:right w:val="single" w:sz="8" w:space="0" w:color="auto"/>
            </w:tcBorders>
            <w:vAlign w:val="center"/>
          </w:tcPr>
          <w:p w14:paraId="17037DC6" w14:textId="77777777" w:rsidR="005938E2" w:rsidRDefault="00000000">
            <w:pPr>
              <w:spacing w:line="240" w:lineRule="auto"/>
              <w:jc w:val="left"/>
              <w:rPr>
                <w:rFonts w:ascii="宋体" w:hAnsi="宋体" w:cs="Calibri" w:hint="eastAsia"/>
                <w:sz w:val="18"/>
              </w:rPr>
            </w:pPr>
            <w:r>
              <w:rPr>
                <w:rFonts w:ascii="宋体" w:hAnsi="宋体" w:cs="Calibri"/>
                <w:sz w:val="18"/>
              </w:rPr>
              <w:t>实行严格监管，有针对性地大幅提高抽查比例和频次，必要时主动实施现场检查</w:t>
            </w:r>
          </w:p>
        </w:tc>
      </w:tr>
    </w:tbl>
    <w:p w14:paraId="2F0AE824" w14:textId="77777777" w:rsidR="005938E2" w:rsidRDefault="00000000">
      <w:pPr>
        <w:pStyle w:val="affd"/>
        <w:spacing w:before="120" w:after="120"/>
      </w:pPr>
      <w:r>
        <w:rPr>
          <w:rFonts w:hint="eastAsia"/>
        </w:rPr>
        <w:t>制定计划</w:t>
      </w:r>
    </w:p>
    <w:p w14:paraId="50786D71" w14:textId="77777777" w:rsidR="005938E2" w:rsidRDefault="00000000">
      <w:pPr>
        <w:pStyle w:val="affe"/>
        <w:spacing w:before="120" w:after="120"/>
      </w:pPr>
      <w:r>
        <w:rPr>
          <w:rFonts w:hint="eastAsia"/>
        </w:rPr>
        <w:t>方案编制</w:t>
      </w:r>
    </w:p>
    <w:p w14:paraId="370B6304" w14:textId="77777777" w:rsidR="005938E2" w:rsidRDefault="00000000">
      <w:pPr>
        <w:pStyle w:val="afffffa"/>
        <w:ind w:firstLine="420"/>
      </w:pPr>
      <w:r>
        <w:rPr>
          <w:rFonts w:hint="eastAsia"/>
        </w:rPr>
        <w:t>实施方案的编制应包括：</w:t>
      </w:r>
    </w:p>
    <w:p w14:paraId="4AE2578F" w14:textId="77777777" w:rsidR="005938E2" w:rsidRDefault="00000000">
      <w:pPr>
        <w:pStyle w:val="af2"/>
      </w:pPr>
      <w:r>
        <w:rPr>
          <w:rFonts w:hint="eastAsia"/>
        </w:rPr>
        <w:t>产品现状分析与检验检测必要性；</w:t>
      </w:r>
    </w:p>
    <w:p w14:paraId="6845F13F" w14:textId="77777777" w:rsidR="005938E2" w:rsidRDefault="00000000">
      <w:pPr>
        <w:pStyle w:val="af2"/>
      </w:pPr>
      <w:r>
        <w:rPr>
          <w:rFonts w:hint="eastAsia"/>
        </w:rPr>
        <w:t>检验检测项目和依据、抽样方式和数量、检测要求；</w:t>
      </w:r>
    </w:p>
    <w:p w14:paraId="5E44F818" w14:textId="77777777" w:rsidR="005938E2" w:rsidRDefault="00000000">
      <w:pPr>
        <w:pStyle w:val="af2"/>
      </w:pPr>
      <w:r>
        <w:rPr>
          <w:rFonts w:hint="eastAsia"/>
        </w:rPr>
        <w:t>费用预算、时间进度安排；</w:t>
      </w:r>
    </w:p>
    <w:p w14:paraId="16EE9460" w14:textId="77777777" w:rsidR="005938E2" w:rsidRDefault="00000000">
      <w:pPr>
        <w:pStyle w:val="af2"/>
      </w:pPr>
      <w:r>
        <w:rPr>
          <w:rFonts w:hint="eastAsia"/>
        </w:rPr>
        <w:t>承担技术机构的资质和能力要求。</w:t>
      </w:r>
    </w:p>
    <w:p w14:paraId="59BEF0AE" w14:textId="77777777" w:rsidR="005938E2" w:rsidRDefault="00000000">
      <w:pPr>
        <w:pStyle w:val="affe"/>
        <w:spacing w:before="120" w:after="120"/>
      </w:pPr>
      <w:r>
        <w:rPr>
          <w:rFonts w:hint="eastAsia"/>
        </w:rPr>
        <w:t>计划评审与下达</w:t>
      </w:r>
    </w:p>
    <w:p w14:paraId="0D2419D5" w14:textId="77777777" w:rsidR="005938E2" w:rsidRDefault="00000000">
      <w:pPr>
        <w:pStyle w:val="afffffa"/>
        <w:ind w:firstLine="420"/>
      </w:pPr>
      <w:r>
        <w:t>实施方案应通过技术评审。其中，由市场监管部门组织的监测任务，由市场监管部门下达；由行业组织、生产经营企业或第三方技术机构参照执行的风险监测活动，其任务实施计划由相应主体自行批准或按其内部管理规定下达。所有任务下达均应形成书面记录。</w:t>
      </w:r>
    </w:p>
    <w:p w14:paraId="3CFFB2F5" w14:textId="77777777" w:rsidR="005938E2" w:rsidRDefault="00000000">
      <w:pPr>
        <w:pStyle w:val="affe"/>
        <w:spacing w:before="120" w:after="120"/>
      </w:pPr>
      <w:r>
        <w:rPr>
          <w:rFonts w:hint="eastAsia"/>
        </w:rPr>
        <w:t>计划调整</w:t>
      </w:r>
    </w:p>
    <w:p w14:paraId="38812BC8" w14:textId="77777777" w:rsidR="005938E2" w:rsidRDefault="00000000">
      <w:pPr>
        <w:pStyle w:val="afffffa"/>
        <w:ind w:firstLine="420"/>
      </w:pPr>
      <w:r>
        <w:t>经确定的实施方案在执行过程中确需调整的，应当报下达任务的市场监管部门确认后实施。</w:t>
      </w:r>
    </w:p>
    <w:p w14:paraId="4E797C22" w14:textId="77777777" w:rsidR="005938E2" w:rsidRDefault="00000000">
      <w:pPr>
        <w:pStyle w:val="affd"/>
        <w:spacing w:before="120" w:after="120"/>
      </w:pPr>
      <w:r>
        <w:rPr>
          <w:rFonts w:hint="eastAsia"/>
        </w:rPr>
        <w:t>监测实施</w:t>
      </w:r>
    </w:p>
    <w:p w14:paraId="259C1472" w14:textId="77777777" w:rsidR="005938E2" w:rsidRDefault="00000000">
      <w:pPr>
        <w:pStyle w:val="affe"/>
        <w:spacing w:before="120" w:after="120"/>
      </w:pPr>
      <w:r>
        <w:rPr>
          <w:rFonts w:hint="eastAsia"/>
        </w:rPr>
        <w:t>样品采集</w:t>
      </w:r>
    </w:p>
    <w:p w14:paraId="6FC9290F" w14:textId="77777777" w:rsidR="005938E2" w:rsidRDefault="00000000">
      <w:pPr>
        <w:pStyle w:val="afffffa"/>
        <w:ind w:firstLine="420"/>
      </w:pPr>
      <w:r>
        <w:rPr>
          <w:rFonts w:hint="eastAsia"/>
        </w:rPr>
        <w:t>样品主要从流通领域购买，根据需要也可以采用产品质量监督抽查抽取的样品、向社会征集样品等方式获取；</w:t>
      </w:r>
      <w:r>
        <w:t>市场监管部门或行业组织</w:t>
      </w:r>
      <w:r>
        <w:rPr>
          <w:rFonts w:hint="eastAsia"/>
        </w:rPr>
        <w:t>向社会征集样品的，应征得样品所有权人同意，并确保样品的真实性和有效性。</w:t>
      </w:r>
    </w:p>
    <w:p w14:paraId="133927E0" w14:textId="77777777" w:rsidR="005938E2" w:rsidRDefault="00000000">
      <w:pPr>
        <w:pStyle w:val="affe"/>
        <w:spacing w:before="120" w:after="120"/>
      </w:pPr>
      <w:r>
        <w:rPr>
          <w:rFonts w:hint="eastAsia"/>
        </w:rPr>
        <w:t>检验检测</w:t>
      </w:r>
    </w:p>
    <w:p w14:paraId="12BB86EF" w14:textId="77777777" w:rsidR="005938E2" w:rsidRDefault="00000000">
      <w:pPr>
        <w:pStyle w:val="afffffffff5"/>
      </w:pPr>
      <w:r>
        <w:t>检验检测应严格依据经批准的风险监测实施方案执行</w:t>
      </w:r>
      <w:r>
        <w:rPr>
          <w:rFonts w:hint="eastAsia"/>
        </w:rPr>
        <w:t>，</w:t>
      </w:r>
      <w:r>
        <w:t>承担检验检测任务的技术机构（如市场监管部门直属技术机构、第三方技术机构等）应具备相应的资质和能力。</w:t>
      </w:r>
    </w:p>
    <w:p w14:paraId="3F342809" w14:textId="77777777" w:rsidR="005938E2" w:rsidRDefault="00000000">
      <w:pPr>
        <w:pStyle w:val="afffffffff5"/>
      </w:pPr>
      <w:r>
        <w:t>检验检测依据为国家标准、行业标准、地方标准或企业标准的，应对检验结果作出合格或不合格的判定</w:t>
      </w:r>
      <w:r>
        <w:rPr>
          <w:rFonts w:hint="eastAsia"/>
        </w:rPr>
        <w:t>；参照国家标准、行业标准或者国内国外公认的科学方法进行检验检测的，以及对产品标准没有规定的指标项目进行检测的，检验结论不作判定。</w:t>
      </w:r>
    </w:p>
    <w:p w14:paraId="4EF0B75D" w14:textId="77777777" w:rsidR="005938E2" w:rsidRDefault="00000000">
      <w:pPr>
        <w:pStyle w:val="afffffffff5"/>
        <w:rPr>
          <w:rFonts w:ascii="黑体" w:eastAsia="黑体"/>
        </w:rPr>
      </w:pPr>
      <w:r>
        <w:rPr>
          <w:rFonts w:hint="eastAsia"/>
        </w:rPr>
        <w:t>当</w:t>
      </w:r>
      <w:r>
        <w:t>采用自行研制或实验室制定的非标准方法进行检验检测时，使用该方法的</w:t>
      </w:r>
      <w:r>
        <w:rPr>
          <w:rFonts w:hint="eastAsia"/>
        </w:rPr>
        <w:t>主体</w:t>
      </w:r>
      <w:r>
        <w:t>应在正式使用前对方法进行确认与验证。</w:t>
      </w:r>
    </w:p>
    <w:p w14:paraId="03B73950" w14:textId="77777777" w:rsidR="005938E2" w:rsidRDefault="00000000">
      <w:pPr>
        <w:pStyle w:val="affe"/>
        <w:spacing w:before="120" w:after="120"/>
      </w:pPr>
      <w:r>
        <w:rPr>
          <w:rFonts w:hint="eastAsia"/>
        </w:rPr>
        <w:t>重大风险报告</w:t>
      </w:r>
    </w:p>
    <w:p w14:paraId="271E7354" w14:textId="77777777" w:rsidR="005938E2" w:rsidRDefault="00000000">
      <w:pPr>
        <w:pStyle w:val="afffffa"/>
        <w:ind w:firstLine="420"/>
      </w:pPr>
      <w:r>
        <w:rPr>
          <w:rFonts w:hint="eastAsia"/>
        </w:rPr>
        <w:t>检验检测过程中发现有重大风险隐患的，应当及时上报组织实施风险监测的市场监管部门。</w:t>
      </w:r>
    </w:p>
    <w:bookmarkEnd w:id="47"/>
    <w:bookmarkEnd w:id="48"/>
    <w:p w14:paraId="563B1902" w14:textId="77777777" w:rsidR="005938E2" w:rsidRDefault="00000000">
      <w:pPr>
        <w:pStyle w:val="affd"/>
        <w:spacing w:before="120" w:after="120"/>
      </w:pPr>
      <w:r>
        <w:rPr>
          <w:rFonts w:hint="eastAsia"/>
        </w:rPr>
        <w:t>出具报告</w:t>
      </w:r>
    </w:p>
    <w:p w14:paraId="343B441C" w14:textId="77777777" w:rsidR="005938E2" w:rsidRDefault="00000000">
      <w:pPr>
        <w:pStyle w:val="afffffa"/>
        <w:ind w:firstLine="420"/>
      </w:pPr>
      <w:r>
        <w:t>风险监测报告</w:t>
      </w:r>
      <w:r>
        <w:rPr>
          <w:rFonts w:hint="eastAsia"/>
        </w:rPr>
        <w:t>应以文件形式加以体现，应至少包含以下要素：</w:t>
      </w:r>
    </w:p>
    <w:p w14:paraId="60B0AC9A" w14:textId="77777777" w:rsidR="005938E2" w:rsidRDefault="00000000">
      <w:pPr>
        <w:pStyle w:val="af2"/>
      </w:pPr>
      <w:r>
        <w:t>报告编号、监测主体名称及联系方式；</w:t>
      </w:r>
    </w:p>
    <w:p w14:paraId="74DA8641" w14:textId="77777777" w:rsidR="005938E2" w:rsidRDefault="00000000">
      <w:pPr>
        <w:pStyle w:val="af2"/>
      </w:pPr>
      <w:r>
        <w:t>监测时间、报告日期；</w:t>
      </w:r>
    </w:p>
    <w:p w14:paraId="7E5D648B" w14:textId="77777777" w:rsidR="005938E2" w:rsidRDefault="00000000">
      <w:pPr>
        <w:pStyle w:val="af2"/>
      </w:pPr>
      <w:r>
        <w:t>产品信息（名称、型号、批号、生产企业）；</w:t>
      </w:r>
    </w:p>
    <w:p w14:paraId="5FE72F4A" w14:textId="77777777" w:rsidR="005938E2" w:rsidRDefault="00000000">
      <w:pPr>
        <w:pStyle w:val="af2"/>
      </w:pPr>
      <w:r>
        <w:lastRenderedPageBreak/>
        <w:t>风险描述（问题简述、伤害可能性及严重程度）；</w:t>
      </w:r>
    </w:p>
    <w:p w14:paraId="430E2165" w14:textId="77777777" w:rsidR="005938E2" w:rsidRDefault="00000000">
      <w:pPr>
        <w:pStyle w:val="af2"/>
      </w:pPr>
      <w:r>
        <w:t>判定依据（引用本文件条款及量化指标）；</w:t>
      </w:r>
    </w:p>
    <w:p w14:paraId="1023EEAB" w14:textId="77777777" w:rsidR="005938E2" w:rsidRDefault="00000000">
      <w:pPr>
        <w:pStyle w:val="af2"/>
      </w:pPr>
      <w:r>
        <w:t>风险等级（A/B/C/D）及判定理由；</w:t>
      </w:r>
    </w:p>
    <w:p w14:paraId="4D87DAD4" w14:textId="77777777" w:rsidR="005938E2" w:rsidRDefault="00000000">
      <w:pPr>
        <w:pStyle w:val="af2"/>
      </w:pPr>
      <w:r>
        <w:t>数据来源及样本量（如适用）；</w:t>
      </w:r>
    </w:p>
    <w:p w14:paraId="6FE2E682" w14:textId="77777777" w:rsidR="005938E2" w:rsidRDefault="00000000">
      <w:pPr>
        <w:pStyle w:val="af2"/>
      </w:pPr>
      <w:r>
        <w:t>处置建议或已采取措施；</w:t>
      </w:r>
    </w:p>
    <w:p w14:paraId="6EB1EDDA" w14:textId="77777777" w:rsidR="005938E2" w:rsidRDefault="00000000">
      <w:pPr>
        <w:pStyle w:val="af2"/>
      </w:pPr>
      <w:r>
        <w:t>报告编制人、审核人、批准人签名。</w:t>
      </w:r>
    </w:p>
    <w:p w14:paraId="3AFEC24D" w14:textId="77777777" w:rsidR="005938E2" w:rsidRDefault="00000000">
      <w:pPr>
        <w:pStyle w:val="affd"/>
        <w:spacing w:before="120" w:after="120"/>
      </w:pPr>
      <w:r>
        <w:rPr>
          <w:rFonts w:hint="eastAsia"/>
        </w:rPr>
        <w:t>风险处置与反馈</w:t>
      </w:r>
    </w:p>
    <w:p w14:paraId="5A70D26C" w14:textId="77777777" w:rsidR="005938E2" w:rsidRDefault="00000000">
      <w:pPr>
        <w:pStyle w:val="affe"/>
        <w:spacing w:before="120" w:after="120"/>
      </w:pPr>
      <w:r>
        <w:rPr>
          <w:rFonts w:hint="eastAsia"/>
        </w:rPr>
        <w:t>市场监管部门处置措施</w:t>
      </w:r>
    </w:p>
    <w:p w14:paraId="354559E5" w14:textId="77777777" w:rsidR="005938E2" w:rsidRDefault="00000000">
      <w:pPr>
        <w:pStyle w:val="afffffa"/>
        <w:ind w:firstLine="420"/>
      </w:pPr>
      <w:r>
        <w:rPr>
          <w:rFonts w:hint="eastAsia"/>
        </w:rPr>
        <w:t>市场监管部门可采取以下措施：</w:t>
      </w:r>
    </w:p>
    <w:p w14:paraId="409665CE" w14:textId="77777777" w:rsidR="005938E2" w:rsidRDefault="00000000">
      <w:pPr>
        <w:pStyle w:val="af2"/>
      </w:pPr>
      <w:r>
        <w:rPr>
          <w:rFonts w:hint="eastAsia"/>
        </w:rPr>
        <w:t>向上级部门或同级政府有关部门通报风险信息情况；</w:t>
      </w:r>
    </w:p>
    <w:p w14:paraId="64CC71D7" w14:textId="77777777" w:rsidR="005938E2" w:rsidRDefault="00000000">
      <w:pPr>
        <w:pStyle w:val="af2"/>
      </w:pPr>
      <w:r>
        <w:rPr>
          <w:rFonts w:hint="eastAsia"/>
        </w:rPr>
        <w:t>向社会发布消费提示；</w:t>
      </w:r>
    </w:p>
    <w:p w14:paraId="1238356D" w14:textId="77777777" w:rsidR="005938E2" w:rsidRDefault="00000000">
      <w:pPr>
        <w:pStyle w:val="af2"/>
      </w:pPr>
      <w:r>
        <w:rPr>
          <w:rFonts w:hint="eastAsia"/>
        </w:rPr>
        <w:t>向企业发放风险告知书；必要时，可以约谈企业法定代表人或主要负责人；</w:t>
      </w:r>
    </w:p>
    <w:p w14:paraId="116654CB" w14:textId="77777777" w:rsidR="005938E2" w:rsidRDefault="00000000">
      <w:pPr>
        <w:pStyle w:val="af2"/>
      </w:pPr>
      <w:r>
        <w:rPr>
          <w:rFonts w:hint="eastAsia"/>
        </w:rPr>
        <w:t>向有关单位、行业协会等发送风险信息通报；</w:t>
      </w:r>
    </w:p>
    <w:p w14:paraId="1DCF9A15" w14:textId="77777777" w:rsidR="005938E2" w:rsidRDefault="00000000">
      <w:pPr>
        <w:pStyle w:val="af2"/>
      </w:pPr>
      <w:r>
        <w:rPr>
          <w:rFonts w:hint="eastAsia"/>
        </w:rPr>
        <w:t>对企业实施监督检查（抽查），对违反产品质量法律法规的行为依法处理；</w:t>
      </w:r>
    </w:p>
    <w:p w14:paraId="4056E328" w14:textId="77777777" w:rsidR="005938E2" w:rsidRDefault="00000000">
      <w:pPr>
        <w:pStyle w:val="af2"/>
      </w:pPr>
      <w:r>
        <w:rPr>
          <w:rFonts w:hint="eastAsia"/>
        </w:rPr>
        <w:t>依法采取的其他处置措施。</w:t>
      </w:r>
    </w:p>
    <w:p w14:paraId="605552F7" w14:textId="77777777" w:rsidR="005938E2" w:rsidRDefault="00000000">
      <w:pPr>
        <w:pStyle w:val="affe"/>
        <w:spacing w:before="120" w:after="120"/>
      </w:pPr>
      <w:r>
        <w:t>其他主体处置</w:t>
      </w:r>
      <w:r>
        <w:rPr>
          <w:rFonts w:hint="eastAsia"/>
        </w:rPr>
        <w:t>措施</w:t>
      </w:r>
    </w:p>
    <w:p w14:paraId="445CBAFA" w14:textId="77777777" w:rsidR="005938E2" w:rsidRDefault="00000000">
      <w:pPr>
        <w:pStyle w:val="afffffa"/>
        <w:ind w:firstLine="420"/>
      </w:pPr>
      <w:r>
        <w:t>行业组织、生产经营企业、技术机构等可根据风险等级提出处置建议，包括但不限于：</w:t>
      </w:r>
    </w:p>
    <w:p w14:paraId="347DDC37" w14:textId="77777777" w:rsidR="005938E2" w:rsidRDefault="00000000">
      <w:pPr>
        <w:pStyle w:val="af2"/>
      </w:pPr>
      <w:r>
        <w:t>向市场监管部门报告；</w:t>
      </w:r>
    </w:p>
    <w:p w14:paraId="5B760A30" w14:textId="77777777" w:rsidR="005938E2" w:rsidRDefault="00000000">
      <w:pPr>
        <w:pStyle w:val="af2"/>
      </w:pPr>
      <w:r>
        <w:t>向本企业或行业内部通报；</w:t>
      </w:r>
    </w:p>
    <w:p w14:paraId="5A71B5F8" w14:textId="77777777" w:rsidR="005938E2" w:rsidRDefault="00000000">
      <w:pPr>
        <w:pStyle w:val="af2"/>
      </w:pPr>
      <w:r>
        <w:t>发布消费提示或风险警示；</w:t>
      </w:r>
    </w:p>
    <w:p w14:paraId="575EBF76" w14:textId="77777777" w:rsidR="005938E2" w:rsidRDefault="00000000">
      <w:pPr>
        <w:pStyle w:val="af2"/>
      </w:pPr>
      <w:r>
        <w:t>实施产品召回或改进；</w:t>
      </w:r>
    </w:p>
    <w:p w14:paraId="68E3FFEF" w14:textId="77777777" w:rsidR="005938E2" w:rsidRDefault="00000000">
      <w:pPr>
        <w:pStyle w:val="af2"/>
      </w:pPr>
      <w:r>
        <w:t>依法采取的其他措施。</w:t>
      </w:r>
    </w:p>
    <w:p w14:paraId="0DDE6D83" w14:textId="77777777" w:rsidR="005938E2" w:rsidRDefault="00000000">
      <w:pPr>
        <w:pStyle w:val="affe"/>
        <w:spacing w:before="120" w:after="120"/>
      </w:pPr>
      <w:r>
        <w:t>处置后监管</w:t>
      </w:r>
    </w:p>
    <w:p w14:paraId="291BED78" w14:textId="77777777" w:rsidR="005938E2" w:rsidRDefault="00000000">
      <w:pPr>
        <w:pStyle w:val="afffffa"/>
        <w:ind w:firstLine="420"/>
      </w:pPr>
      <w:r>
        <w:t>监管方式按照表1</w:t>
      </w:r>
      <w:r>
        <w:rPr>
          <w:rFonts w:hint="eastAsia"/>
        </w:rPr>
        <w:t>要求</w:t>
      </w:r>
      <w:r>
        <w:t>执行</w:t>
      </w:r>
      <w:r>
        <w:rPr>
          <w:rFonts w:hint="eastAsia"/>
        </w:rPr>
        <w:t>。</w:t>
      </w:r>
    </w:p>
    <w:p w14:paraId="2F71D4E2" w14:textId="77777777" w:rsidR="005938E2" w:rsidRDefault="00000000">
      <w:pPr>
        <w:pStyle w:val="affc"/>
        <w:spacing w:before="240" w:after="240"/>
      </w:pPr>
      <w:r>
        <w:rPr>
          <w:rFonts w:hint="eastAsia"/>
        </w:rPr>
        <w:t>入库管理</w:t>
      </w:r>
    </w:p>
    <w:p w14:paraId="3D00B619" w14:textId="77777777" w:rsidR="005938E2" w:rsidRDefault="00000000">
      <w:pPr>
        <w:pStyle w:val="affd"/>
        <w:spacing w:before="120" w:after="120"/>
      </w:pPr>
      <w:r>
        <w:rPr>
          <w:rFonts w:hint="eastAsia"/>
        </w:rPr>
        <w:t>目标与用途</w:t>
      </w:r>
    </w:p>
    <w:p w14:paraId="5F56A84F" w14:textId="77777777" w:rsidR="005938E2" w:rsidRDefault="00000000">
      <w:pPr>
        <w:pStyle w:val="afffffa"/>
        <w:ind w:firstLine="420"/>
      </w:pPr>
      <w:r>
        <w:rPr>
          <w:rFonts w:hint="eastAsia"/>
        </w:rPr>
        <w:t>建立企业库和产品库，用于：</w:t>
      </w:r>
    </w:p>
    <w:p w14:paraId="1A83C6A1" w14:textId="77777777" w:rsidR="005938E2" w:rsidRDefault="00000000">
      <w:pPr>
        <w:pStyle w:val="af2"/>
      </w:pPr>
      <w:r>
        <w:rPr>
          <w:rFonts w:hint="eastAsia"/>
        </w:rPr>
        <w:t>风险信息的关联分析和溯源；</w:t>
      </w:r>
    </w:p>
    <w:p w14:paraId="4C67BF7E" w14:textId="77777777" w:rsidR="005938E2" w:rsidRDefault="00000000">
      <w:pPr>
        <w:pStyle w:val="af2"/>
      </w:pPr>
      <w:r>
        <w:rPr>
          <w:rFonts w:hint="eastAsia"/>
        </w:rPr>
        <w:t>辅助风险等级判定；</w:t>
      </w:r>
    </w:p>
    <w:p w14:paraId="432A16AC" w14:textId="77777777" w:rsidR="005938E2" w:rsidRDefault="00000000">
      <w:pPr>
        <w:pStyle w:val="af2"/>
      </w:pPr>
      <w:r>
        <w:rPr>
          <w:rFonts w:hint="eastAsia"/>
        </w:rPr>
        <w:t>支撑风险预警和处置决策；</w:t>
      </w:r>
    </w:p>
    <w:p w14:paraId="40B48C6A" w14:textId="77777777" w:rsidR="005938E2" w:rsidRDefault="00000000">
      <w:pPr>
        <w:pStyle w:val="af2"/>
      </w:pPr>
      <w:r>
        <w:rPr>
          <w:rFonts w:hint="eastAsia"/>
        </w:rPr>
        <w:t>促进风险监测数据的积累和共享。</w:t>
      </w:r>
    </w:p>
    <w:p w14:paraId="697BA6BB" w14:textId="77777777" w:rsidR="005938E2" w:rsidRDefault="00000000">
      <w:pPr>
        <w:pStyle w:val="affd"/>
        <w:spacing w:before="120" w:after="120"/>
      </w:pPr>
      <w:r>
        <w:rPr>
          <w:rFonts w:hint="eastAsia"/>
        </w:rPr>
        <w:t>企业库建设要求</w:t>
      </w:r>
    </w:p>
    <w:p w14:paraId="47B8472C" w14:textId="77777777" w:rsidR="005938E2" w:rsidRDefault="00000000">
      <w:pPr>
        <w:pStyle w:val="afffffa"/>
        <w:ind w:firstLine="420"/>
      </w:pPr>
      <w:r>
        <w:rPr>
          <w:rFonts w:hint="eastAsia"/>
        </w:rPr>
        <w:t>监测主体应建立或接入企业库，至少包含以下字段：</w:t>
      </w:r>
    </w:p>
    <w:p w14:paraId="038F4AC4" w14:textId="77777777" w:rsidR="005938E2" w:rsidRDefault="00000000">
      <w:pPr>
        <w:pStyle w:val="afffffa"/>
        <w:ind w:firstLine="420"/>
      </w:pPr>
      <w:r>
        <w:rPr>
          <w:rFonts w:hint="eastAsia"/>
        </w:rPr>
        <w:t>——企业名称、统一社会信用代码、注册地址、生产地址；</w:t>
      </w:r>
    </w:p>
    <w:p w14:paraId="2B33E445" w14:textId="77777777" w:rsidR="005938E2" w:rsidRDefault="00000000">
      <w:pPr>
        <w:pStyle w:val="afffffa"/>
        <w:ind w:firstLine="420"/>
      </w:pPr>
      <w:r>
        <w:rPr>
          <w:rFonts w:hint="eastAsia"/>
        </w:rPr>
        <w:t>——所属行业、产品类别；</w:t>
      </w:r>
    </w:p>
    <w:p w14:paraId="00C90536" w14:textId="77777777" w:rsidR="005938E2" w:rsidRDefault="00000000">
      <w:pPr>
        <w:pStyle w:val="afffffa"/>
        <w:ind w:firstLine="420"/>
      </w:pPr>
      <w:r>
        <w:rPr>
          <w:rFonts w:hint="eastAsia"/>
        </w:rPr>
        <w:t>——生产许可证信息、强制认证信息；</w:t>
      </w:r>
    </w:p>
    <w:p w14:paraId="3AD98970" w14:textId="77777777" w:rsidR="005938E2" w:rsidRDefault="00000000">
      <w:pPr>
        <w:pStyle w:val="afffffa"/>
        <w:ind w:firstLine="420"/>
      </w:pPr>
      <w:r>
        <w:rPr>
          <w:rFonts w:hint="eastAsia"/>
        </w:rPr>
        <w:t>——历次监督抽查结果（合格/不合格）、不合格项；</w:t>
      </w:r>
    </w:p>
    <w:p w14:paraId="467A5698" w14:textId="77777777" w:rsidR="005938E2" w:rsidRDefault="00000000">
      <w:pPr>
        <w:pStyle w:val="afffffa"/>
        <w:ind w:firstLine="420"/>
      </w:pPr>
      <w:r>
        <w:rPr>
          <w:rFonts w:hint="eastAsia"/>
        </w:rPr>
        <w:t>——投诉举报记录、伤害事件记录；</w:t>
      </w:r>
    </w:p>
    <w:p w14:paraId="5E58E068" w14:textId="77777777" w:rsidR="005938E2" w:rsidRDefault="00000000">
      <w:pPr>
        <w:pStyle w:val="afffffa"/>
        <w:ind w:firstLine="420"/>
      </w:pPr>
      <w:r>
        <w:rPr>
          <w:rFonts w:hint="eastAsia"/>
        </w:rPr>
        <w:t>——更新频率：至少每6个月更新一次；</w:t>
      </w:r>
    </w:p>
    <w:p w14:paraId="12A5D1CC" w14:textId="77777777" w:rsidR="005938E2" w:rsidRDefault="00000000">
      <w:pPr>
        <w:pStyle w:val="afffffa"/>
        <w:ind w:firstLine="420"/>
      </w:pPr>
      <w:r>
        <w:rPr>
          <w:rFonts w:hint="eastAsia"/>
        </w:rPr>
        <w:t>——安全管理：按照GB/T 35273的要求执行，对涉及商业秘密和个人信息的数据进行脱敏和权限管理。</w:t>
      </w:r>
    </w:p>
    <w:p w14:paraId="7E6E34AE" w14:textId="77777777" w:rsidR="005938E2" w:rsidRDefault="00000000">
      <w:pPr>
        <w:pStyle w:val="affd"/>
        <w:spacing w:before="120" w:after="120"/>
      </w:pPr>
      <w:r>
        <w:rPr>
          <w:rFonts w:hint="eastAsia"/>
        </w:rPr>
        <w:t>产品库建设要求</w:t>
      </w:r>
    </w:p>
    <w:p w14:paraId="64E7F28A" w14:textId="77777777" w:rsidR="005938E2" w:rsidRDefault="00000000">
      <w:pPr>
        <w:pStyle w:val="afffffa"/>
        <w:ind w:firstLine="420"/>
      </w:pPr>
      <w:r>
        <w:rPr>
          <w:rFonts w:hint="eastAsia"/>
        </w:rPr>
        <w:lastRenderedPageBreak/>
        <w:t>监测主体应建立或接入产品库，至少包含以下字段：</w:t>
      </w:r>
    </w:p>
    <w:p w14:paraId="315097BD" w14:textId="77777777" w:rsidR="005938E2" w:rsidRDefault="00000000">
      <w:pPr>
        <w:pStyle w:val="afffffa"/>
        <w:ind w:firstLine="420"/>
      </w:pPr>
      <w:r>
        <w:rPr>
          <w:rFonts w:hint="eastAsia"/>
        </w:rPr>
        <w:t>——产品名称、型号规格、执行标准；</w:t>
      </w:r>
    </w:p>
    <w:p w14:paraId="7BD9EDF2" w14:textId="77777777" w:rsidR="005938E2" w:rsidRDefault="00000000">
      <w:pPr>
        <w:pStyle w:val="afffffa"/>
        <w:ind w:firstLine="420"/>
      </w:pPr>
      <w:r>
        <w:rPr>
          <w:rFonts w:hint="eastAsia"/>
        </w:rPr>
        <w:t>——产品分类（按国民经济行业分类或风险分类）；</w:t>
      </w:r>
    </w:p>
    <w:p w14:paraId="728A5745" w14:textId="77777777" w:rsidR="005938E2" w:rsidRDefault="00000000">
      <w:pPr>
        <w:pStyle w:val="afffffa"/>
        <w:ind w:firstLine="420"/>
      </w:pPr>
      <w:r>
        <w:rPr>
          <w:rFonts w:hint="eastAsia"/>
        </w:rPr>
        <w:t>——生产批号/生产日期范围；</w:t>
      </w:r>
    </w:p>
    <w:p w14:paraId="4042E3BC" w14:textId="77777777" w:rsidR="005938E2" w:rsidRDefault="00000000">
      <w:pPr>
        <w:pStyle w:val="afffffa"/>
        <w:ind w:firstLine="420"/>
      </w:pPr>
      <w:r>
        <w:rPr>
          <w:rFonts w:hint="eastAsia"/>
        </w:rPr>
        <w:t>——历次监测结果、风险等级历史记录；</w:t>
      </w:r>
    </w:p>
    <w:p w14:paraId="61276BE7" w14:textId="77777777" w:rsidR="005938E2" w:rsidRDefault="00000000">
      <w:pPr>
        <w:pStyle w:val="afffffa"/>
        <w:ind w:firstLine="420"/>
      </w:pPr>
      <w:r>
        <w:rPr>
          <w:rFonts w:hint="eastAsia"/>
        </w:rPr>
        <w:t>——关联的企业信息；</w:t>
      </w:r>
    </w:p>
    <w:p w14:paraId="40635722" w14:textId="77777777" w:rsidR="005938E2" w:rsidRDefault="00000000">
      <w:pPr>
        <w:pStyle w:val="afffffa"/>
        <w:ind w:firstLine="420"/>
      </w:pPr>
      <w:r>
        <w:rPr>
          <w:rFonts w:hint="eastAsia"/>
        </w:rPr>
        <w:t>——更新频率：至少每6个月更新一次；</w:t>
      </w:r>
    </w:p>
    <w:p w14:paraId="3E128181" w14:textId="77777777" w:rsidR="005938E2" w:rsidRDefault="00000000">
      <w:pPr>
        <w:pStyle w:val="afffffa"/>
        <w:ind w:firstLine="420"/>
        <w:rPr>
          <w:color w:val="EE0000"/>
        </w:rPr>
      </w:pPr>
      <w:r>
        <w:rPr>
          <w:rFonts w:hint="eastAsia"/>
        </w:rPr>
        <w:t>——数据录入方式：支持手工录入、批量导入、API对接。</w:t>
      </w:r>
    </w:p>
    <w:p w14:paraId="66FEF6A5" w14:textId="77777777" w:rsidR="005938E2" w:rsidRDefault="00000000">
      <w:pPr>
        <w:pStyle w:val="affc"/>
        <w:spacing w:before="240" w:after="240"/>
      </w:pPr>
      <w:r>
        <w:rPr>
          <w:rFonts w:hint="eastAsia"/>
        </w:rPr>
        <w:t>结果应用</w:t>
      </w:r>
    </w:p>
    <w:p w14:paraId="5E490E67" w14:textId="77777777" w:rsidR="005938E2" w:rsidRDefault="00000000">
      <w:pPr>
        <w:pStyle w:val="affd"/>
        <w:spacing w:before="120" w:after="120"/>
      </w:pPr>
      <w:r>
        <w:t>监测主体应用要求</w:t>
      </w:r>
    </w:p>
    <w:p w14:paraId="33BA65ED" w14:textId="77777777" w:rsidR="005938E2" w:rsidRDefault="00000000">
      <w:pPr>
        <w:pStyle w:val="afffffa"/>
        <w:ind w:firstLine="420"/>
      </w:pPr>
      <w:r>
        <w:t>监测主体应用</w:t>
      </w:r>
      <w:r>
        <w:rPr>
          <w:rFonts w:hint="eastAsia"/>
        </w:rPr>
        <w:t>应符合以下</w:t>
      </w:r>
      <w:r>
        <w:t>要求</w:t>
      </w:r>
      <w:r>
        <w:rPr>
          <w:rFonts w:hint="eastAsia"/>
        </w:rPr>
        <w:t>：</w:t>
      </w:r>
    </w:p>
    <w:p w14:paraId="10E50D24" w14:textId="77777777" w:rsidR="005938E2" w:rsidRDefault="00000000">
      <w:pPr>
        <w:pStyle w:val="af2"/>
      </w:pPr>
      <w:r>
        <w:t>市场监管部门：依据风险等级实施差异化监管</w:t>
      </w:r>
      <w:r>
        <w:rPr>
          <w:rFonts w:hint="eastAsia"/>
        </w:rPr>
        <w:t>；</w:t>
      </w:r>
    </w:p>
    <w:p w14:paraId="3E35E1F7" w14:textId="77777777" w:rsidR="005938E2" w:rsidRDefault="00000000">
      <w:pPr>
        <w:pStyle w:val="af2"/>
      </w:pPr>
      <w:r>
        <w:t>行业组织：依据风险信息指导行业自律，开展质量提升活动</w:t>
      </w:r>
      <w:r>
        <w:rPr>
          <w:rFonts w:hint="eastAsia"/>
        </w:rPr>
        <w:t>；</w:t>
      </w:r>
    </w:p>
    <w:p w14:paraId="342A89F0" w14:textId="77777777" w:rsidR="005938E2" w:rsidRDefault="00000000">
      <w:pPr>
        <w:pStyle w:val="af2"/>
      </w:pPr>
      <w:r>
        <w:t>生产经营企业：依据风险自查结果改进生产，加强内部质量控制</w:t>
      </w:r>
      <w:r>
        <w:rPr>
          <w:rFonts w:hint="eastAsia"/>
        </w:rPr>
        <w:t>；</w:t>
      </w:r>
    </w:p>
    <w:p w14:paraId="5EFA816B" w14:textId="77777777" w:rsidR="005938E2" w:rsidRDefault="00000000">
      <w:pPr>
        <w:pStyle w:val="af2"/>
      </w:pPr>
      <w:r>
        <w:t>技术机构：按时保质完成受托监测任务，按要求报送监测数据。</w:t>
      </w:r>
    </w:p>
    <w:p w14:paraId="4B43DFC7" w14:textId="77777777" w:rsidR="005938E2" w:rsidRDefault="00000000">
      <w:pPr>
        <w:pStyle w:val="affd"/>
        <w:spacing w:before="120" w:after="120"/>
      </w:pPr>
      <w:r>
        <w:t>动态调整</w:t>
      </w:r>
    </w:p>
    <w:p w14:paraId="05ECC371" w14:textId="77777777" w:rsidR="005938E2" w:rsidRDefault="00000000">
      <w:pPr>
        <w:pStyle w:val="afffffa"/>
        <w:ind w:firstLine="420"/>
      </w:pPr>
      <w:r>
        <w:t>监测主体应根据日常监管中产品质量情况、抽检情况、风险要素和舆情等的变动，对产品风险等级进行动态调整，并同步更新企业库和产品库信息。</w:t>
      </w:r>
    </w:p>
    <w:p w14:paraId="671279F9" w14:textId="77777777" w:rsidR="005938E2" w:rsidRDefault="005938E2">
      <w:pPr>
        <w:pStyle w:val="afffffa"/>
        <w:ind w:firstLine="420"/>
        <w:sectPr w:rsidR="005938E2">
          <w:pgSz w:w="11906" w:h="16838"/>
          <w:pgMar w:top="1928" w:right="1134" w:bottom="1134" w:left="1134" w:header="1418" w:footer="1134" w:gutter="284"/>
          <w:cols w:space="425"/>
          <w:formProt w:val="0"/>
          <w:docGrid w:linePitch="312"/>
        </w:sectPr>
      </w:pPr>
      <w:bookmarkStart w:id="49" w:name="BookMark6"/>
      <w:bookmarkEnd w:id="20"/>
    </w:p>
    <w:p w14:paraId="4ADE40F0" w14:textId="77777777" w:rsidR="005938E2" w:rsidRDefault="00000000">
      <w:pPr>
        <w:pStyle w:val="affffff1"/>
        <w:spacing w:after="120"/>
      </w:pPr>
      <w:r>
        <w:rPr>
          <w:rFonts w:hint="eastAsia"/>
          <w:spacing w:val="105"/>
        </w:rPr>
        <w:lastRenderedPageBreak/>
        <w:t>参考文</w:t>
      </w:r>
      <w:r>
        <w:rPr>
          <w:rFonts w:hint="eastAsia"/>
        </w:rPr>
        <w:t>献</w:t>
      </w:r>
    </w:p>
    <w:p w14:paraId="4B6E1E37" w14:textId="77777777" w:rsidR="005938E2" w:rsidRDefault="00000000">
      <w:pPr>
        <w:pStyle w:val="afffffa"/>
        <w:ind w:firstLine="420"/>
      </w:pPr>
      <w:r>
        <w:rPr>
          <w:rFonts w:hint="eastAsia"/>
        </w:rPr>
        <w:t>[1]《工业企业产品质量分类监管试行办法》</w:t>
      </w:r>
    </w:p>
    <w:p w14:paraId="5A89F474" w14:textId="77777777" w:rsidR="005938E2" w:rsidRDefault="00000000">
      <w:pPr>
        <w:pStyle w:val="afffffa"/>
        <w:ind w:firstLine="420"/>
      </w:pPr>
      <w:r>
        <w:rPr>
          <w:rFonts w:hint="eastAsia"/>
        </w:rPr>
        <w:t>[2]《安徽省产品质量安全风险监测管理办法》</w:t>
      </w:r>
    </w:p>
    <w:p w14:paraId="7973E320" w14:textId="77777777" w:rsidR="005938E2" w:rsidRDefault="00000000">
      <w:pPr>
        <w:pStyle w:val="afffffa"/>
        <w:ind w:firstLineChars="0" w:firstLine="0"/>
        <w:jc w:val="center"/>
      </w:pPr>
      <w:bookmarkStart w:id="50" w:name="BookMark8"/>
      <w:bookmarkEnd w:id="49"/>
      <w:r>
        <w:rPr>
          <w:noProof/>
        </w:rPr>
        <w:drawing>
          <wp:inline distT="0" distB="0" distL="0" distR="0" wp14:anchorId="1A434F24" wp14:editId="233FD7FE">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0"/>
    </w:p>
    <w:sectPr w:rsidR="005938E2">
      <w:pgSz w:w="11906" w:h="16838"/>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CFF502" w14:textId="77777777" w:rsidR="00A42F3C" w:rsidRDefault="00A42F3C">
      <w:pPr>
        <w:spacing w:line="240" w:lineRule="auto"/>
      </w:pPr>
      <w:r>
        <w:separator/>
      </w:r>
    </w:p>
  </w:endnote>
  <w:endnote w:type="continuationSeparator" w:id="0">
    <w:p w14:paraId="39C3EB31" w14:textId="77777777" w:rsidR="00A42F3C" w:rsidRDefault="00A42F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612A3" w14:textId="77777777" w:rsidR="005938E2" w:rsidRDefault="00000000">
    <w:pPr>
      <w:pStyle w:val="affff0"/>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C05D7" w14:textId="77777777" w:rsidR="005938E2" w:rsidRDefault="005938E2">
    <w:pPr>
      <w:pStyle w:val="affff0"/>
      <w:ind w:right="720"/>
      <w:jc w:val="both"/>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BEE33B" w14:textId="77777777" w:rsidR="005938E2" w:rsidRDefault="00000000">
    <w:pPr>
      <w:pStyle w:val="afffff7"/>
    </w:pPr>
    <w:r>
      <w:fldChar w:fldCharType="begin"/>
    </w:r>
    <w:r>
      <w:instrText>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7D07F0" w14:textId="77777777" w:rsidR="00A42F3C" w:rsidRDefault="00A42F3C">
      <w:pPr>
        <w:spacing w:line="240" w:lineRule="auto"/>
      </w:pPr>
      <w:r>
        <w:separator/>
      </w:r>
    </w:p>
  </w:footnote>
  <w:footnote w:type="continuationSeparator" w:id="0">
    <w:p w14:paraId="2F1C2813" w14:textId="77777777" w:rsidR="00A42F3C" w:rsidRDefault="00A42F3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92E3B2" w14:textId="77777777" w:rsidR="005938E2" w:rsidRDefault="00000000">
    <w:pPr>
      <w:pStyle w:val="affff2"/>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93212" w14:textId="77777777" w:rsidR="005938E2" w:rsidRDefault="005938E2">
    <w:pPr>
      <w:pStyle w:val="affff2"/>
      <w:jc w:val="both"/>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FFF08" w14:textId="77777777" w:rsidR="005938E2" w:rsidRDefault="00000000">
    <w:pPr>
      <w:pStyle w:val="affff2"/>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T/AQB XXXX—2026</w:t>
    </w:r>
    <w: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8F075" w14:textId="3ED9AE7C" w:rsidR="005938E2" w:rsidRDefault="00000000">
    <w:pPr>
      <w:pStyle w:val="affffff"/>
      <w:rPr>
        <w:rFonts w:hint="eastAsia"/>
      </w:rPr>
    </w:pPr>
    <w:r>
      <w:fldChar w:fldCharType="begin"/>
    </w:r>
    <w:r>
      <w:instrText xml:space="preserve"> STYLEREF  标准文件_文件编号  \* MERGEFORMAT </w:instrText>
    </w:r>
    <w:r>
      <w:fldChar w:fldCharType="separate"/>
    </w:r>
    <w:r w:rsidR="00B624B1">
      <w:rPr>
        <w:rFonts w:hint="eastAsia"/>
        <w:noProof/>
      </w:rPr>
      <w:t>T/AQB XXXX—2026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5"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6"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7"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8"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0"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1"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2"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4"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6"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7"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8"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29"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0"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587227567">
    <w:abstractNumId w:val="0"/>
  </w:num>
  <w:num w:numId="2" w16cid:durableId="1521356326">
    <w:abstractNumId w:val="27"/>
  </w:num>
  <w:num w:numId="3" w16cid:durableId="1788312760">
    <w:abstractNumId w:val="5"/>
  </w:num>
  <w:num w:numId="4" w16cid:durableId="2110007751">
    <w:abstractNumId w:val="23"/>
  </w:num>
  <w:num w:numId="5" w16cid:durableId="2097820820">
    <w:abstractNumId w:val="18"/>
  </w:num>
  <w:num w:numId="6" w16cid:durableId="85075233">
    <w:abstractNumId w:val="13"/>
  </w:num>
  <w:num w:numId="7" w16cid:durableId="424616098">
    <w:abstractNumId w:val="8"/>
  </w:num>
  <w:num w:numId="8" w16cid:durableId="413091434">
    <w:abstractNumId w:val="3"/>
  </w:num>
  <w:num w:numId="9" w16cid:durableId="1151874105">
    <w:abstractNumId w:val="9"/>
  </w:num>
  <w:num w:numId="10" w16cid:durableId="390618123">
    <w:abstractNumId w:val="16"/>
  </w:num>
  <w:num w:numId="11" w16cid:durableId="1789277209">
    <w:abstractNumId w:val="25"/>
  </w:num>
  <w:num w:numId="12" w16cid:durableId="841969416">
    <w:abstractNumId w:val="11"/>
  </w:num>
  <w:num w:numId="13" w16cid:durableId="929653854">
    <w:abstractNumId w:val="12"/>
  </w:num>
  <w:num w:numId="14" w16cid:durableId="659576265">
    <w:abstractNumId w:val="7"/>
  </w:num>
  <w:num w:numId="15" w16cid:durableId="1051227639">
    <w:abstractNumId w:val="19"/>
  </w:num>
  <w:num w:numId="16" w16cid:durableId="1727030471">
    <w:abstractNumId w:val="21"/>
  </w:num>
  <w:num w:numId="17" w16cid:durableId="389426140">
    <w:abstractNumId w:val="17"/>
  </w:num>
  <w:num w:numId="18" w16cid:durableId="1948924536">
    <w:abstractNumId w:val="29"/>
  </w:num>
  <w:num w:numId="19" w16cid:durableId="272321332">
    <w:abstractNumId w:val="15"/>
  </w:num>
  <w:num w:numId="20" w16cid:durableId="620306977">
    <w:abstractNumId w:val="1"/>
  </w:num>
  <w:num w:numId="21" w16cid:durableId="352539126">
    <w:abstractNumId w:val="10"/>
  </w:num>
  <w:num w:numId="22" w16cid:durableId="226889839">
    <w:abstractNumId w:val="30"/>
  </w:num>
  <w:num w:numId="23" w16cid:durableId="1106074197">
    <w:abstractNumId w:val="20"/>
  </w:num>
  <w:num w:numId="24" w16cid:durableId="1996643093">
    <w:abstractNumId w:val="6"/>
  </w:num>
  <w:num w:numId="25" w16cid:durableId="2024046573">
    <w:abstractNumId w:val="26"/>
  </w:num>
  <w:num w:numId="26" w16cid:durableId="735737540">
    <w:abstractNumId w:val="28"/>
  </w:num>
  <w:num w:numId="27" w16cid:durableId="94403820">
    <w:abstractNumId w:val="2"/>
  </w:num>
  <w:num w:numId="28" w16cid:durableId="1906066636">
    <w:abstractNumId w:val="4"/>
  </w:num>
  <w:num w:numId="29" w16cid:durableId="137235151">
    <w:abstractNumId w:val="14"/>
  </w:num>
  <w:num w:numId="30" w16cid:durableId="1816068321">
    <w:abstractNumId w:val="24"/>
  </w:num>
  <w:num w:numId="31" w16cid:durableId="59004137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bordersDoNotSurroundHeader/>
  <w:bordersDoNotSurroundFooter/>
  <w:attachedTemplate r:id="rId1"/>
  <w:documentProtection w:edit="forms" w:enforcement="1" w:cryptProviderType="rsaAES" w:cryptAlgorithmClass="hash" w:cryptAlgorithmType="typeAny" w:cryptAlgorithmSid="14" w:cryptSpinCount="100000" w:hash="g4WAcDa72WFmfjOk+S3UO6Qg6UH8VKuY0CrVChUylbx/eOzgvfoU0sWtJBk9z1pKx63idlButFgF4dJXx/IV5Q==" w:salt="y7o8EB1NbV/OXdd3geZokg=="/>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BDB"/>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25D07"/>
    <w:rsid w:val="00026079"/>
    <w:rsid w:val="00026175"/>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233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89"/>
    <w:rsid w:val="000C57D6"/>
    <w:rsid w:val="000C6362"/>
    <w:rsid w:val="000C7666"/>
    <w:rsid w:val="000D0A9C"/>
    <w:rsid w:val="000D1795"/>
    <w:rsid w:val="000D329A"/>
    <w:rsid w:val="000D4B9C"/>
    <w:rsid w:val="000D4EB6"/>
    <w:rsid w:val="000D753B"/>
    <w:rsid w:val="000E4C9E"/>
    <w:rsid w:val="000E698F"/>
    <w:rsid w:val="000E6FD7"/>
    <w:rsid w:val="000E7144"/>
    <w:rsid w:val="000F06E1"/>
    <w:rsid w:val="000F0E3C"/>
    <w:rsid w:val="000F19D5"/>
    <w:rsid w:val="000F4050"/>
    <w:rsid w:val="000F4AEA"/>
    <w:rsid w:val="000F67E9"/>
    <w:rsid w:val="00104926"/>
    <w:rsid w:val="00113B1E"/>
    <w:rsid w:val="0011711C"/>
    <w:rsid w:val="001229D8"/>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46766"/>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15D7"/>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6A30"/>
    <w:rsid w:val="001E1B6A"/>
    <w:rsid w:val="001E2484"/>
    <w:rsid w:val="001E3CC4"/>
    <w:rsid w:val="001E4882"/>
    <w:rsid w:val="001E73AB"/>
    <w:rsid w:val="001F092D"/>
    <w:rsid w:val="001F1096"/>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205"/>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18BA"/>
    <w:rsid w:val="00262696"/>
    <w:rsid w:val="00263D25"/>
    <w:rsid w:val="002643C3"/>
    <w:rsid w:val="00264A0C"/>
    <w:rsid w:val="00266871"/>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1A70"/>
    <w:rsid w:val="002A25DC"/>
    <w:rsid w:val="002A3AAB"/>
    <w:rsid w:val="002A4CEA"/>
    <w:rsid w:val="002A5977"/>
    <w:rsid w:val="002A5A13"/>
    <w:rsid w:val="002A757F"/>
    <w:rsid w:val="002A7F44"/>
    <w:rsid w:val="002B01D3"/>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128D"/>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2669A"/>
    <w:rsid w:val="003331E4"/>
    <w:rsid w:val="00336C64"/>
    <w:rsid w:val="00337162"/>
    <w:rsid w:val="0034194F"/>
    <w:rsid w:val="003420E3"/>
    <w:rsid w:val="00344605"/>
    <w:rsid w:val="003474AA"/>
    <w:rsid w:val="00350D1D"/>
    <w:rsid w:val="00352C83"/>
    <w:rsid w:val="00352F1A"/>
    <w:rsid w:val="00356369"/>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723"/>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09C1"/>
    <w:rsid w:val="003A11D1"/>
    <w:rsid w:val="003A1582"/>
    <w:rsid w:val="003A3D9C"/>
    <w:rsid w:val="003A4077"/>
    <w:rsid w:val="003A4AA7"/>
    <w:rsid w:val="003B09AD"/>
    <w:rsid w:val="003B1F18"/>
    <w:rsid w:val="003B5BF0"/>
    <w:rsid w:val="003B60BF"/>
    <w:rsid w:val="003B6BE3"/>
    <w:rsid w:val="003B7427"/>
    <w:rsid w:val="003C010C"/>
    <w:rsid w:val="003C0A6C"/>
    <w:rsid w:val="003C14F8"/>
    <w:rsid w:val="003C3893"/>
    <w:rsid w:val="003C5A43"/>
    <w:rsid w:val="003D0519"/>
    <w:rsid w:val="003D0FF6"/>
    <w:rsid w:val="003D262C"/>
    <w:rsid w:val="003D4B2D"/>
    <w:rsid w:val="003D6D61"/>
    <w:rsid w:val="003E019F"/>
    <w:rsid w:val="003E091D"/>
    <w:rsid w:val="003E1C53"/>
    <w:rsid w:val="003E2A69"/>
    <w:rsid w:val="003E2D49"/>
    <w:rsid w:val="003E2FD4"/>
    <w:rsid w:val="003E49F6"/>
    <w:rsid w:val="003E660F"/>
    <w:rsid w:val="003F0841"/>
    <w:rsid w:val="003F0DD3"/>
    <w:rsid w:val="003F1C4D"/>
    <w:rsid w:val="003F23D3"/>
    <w:rsid w:val="003F3F08"/>
    <w:rsid w:val="003F49F1"/>
    <w:rsid w:val="003F6272"/>
    <w:rsid w:val="00400E72"/>
    <w:rsid w:val="00401400"/>
    <w:rsid w:val="00404869"/>
    <w:rsid w:val="00405884"/>
    <w:rsid w:val="00407D39"/>
    <w:rsid w:val="0041477A"/>
    <w:rsid w:val="004167A3"/>
    <w:rsid w:val="0042312E"/>
    <w:rsid w:val="00432DAA"/>
    <w:rsid w:val="00434305"/>
    <w:rsid w:val="00435DF7"/>
    <w:rsid w:val="0043741A"/>
    <w:rsid w:val="0044083F"/>
    <w:rsid w:val="00441AE7"/>
    <w:rsid w:val="00445574"/>
    <w:rsid w:val="004467FB"/>
    <w:rsid w:val="00452D6B"/>
    <w:rsid w:val="00453AC8"/>
    <w:rsid w:val="00454484"/>
    <w:rsid w:val="0045517B"/>
    <w:rsid w:val="004625B0"/>
    <w:rsid w:val="00463B77"/>
    <w:rsid w:val="00463C7B"/>
    <w:rsid w:val="004644A6"/>
    <w:rsid w:val="004659BD"/>
    <w:rsid w:val="00470775"/>
    <w:rsid w:val="00472BF6"/>
    <w:rsid w:val="004746B1"/>
    <w:rsid w:val="00475675"/>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3F28"/>
    <w:rsid w:val="004C1FBC"/>
    <w:rsid w:val="004C25A2"/>
    <w:rsid w:val="004C3F1D"/>
    <w:rsid w:val="004C458D"/>
    <w:rsid w:val="004C7556"/>
    <w:rsid w:val="004C7E8B"/>
    <w:rsid w:val="004C7E9D"/>
    <w:rsid w:val="004C7F67"/>
    <w:rsid w:val="004D0445"/>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37C04"/>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8E2"/>
    <w:rsid w:val="00593A49"/>
    <w:rsid w:val="00595AF2"/>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2C8E"/>
    <w:rsid w:val="005D4171"/>
    <w:rsid w:val="005D6A95"/>
    <w:rsid w:val="005D6B2C"/>
    <w:rsid w:val="005D6D9C"/>
    <w:rsid w:val="005E2335"/>
    <w:rsid w:val="005E34CA"/>
    <w:rsid w:val="005E3C18"/>
    <w:rsid w:val="005E4250"/>
    <w:rsid w:val="005E6812"/>
    <w:rsid w:val="005E7881"/>
    <w:rsid w:val="005E78E0"/>
    <w:rsid w:val="005F0D9C"/>
    <w:rsid w:val="005F284E"/>
    <w:rsid w:val="005F6A61"/>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9661D"/>
    <w:rsid w:val="006A07AA"/>
    <w:rsid w:val="006A25E5"/>
    <w:rsid w:val="006A2B46"/>
    <w:rsid w:val="006A336D"/>
    <w:rsid w:val="006A37B9"/>
    <w:rsid w:val="006A4071"/>
    <w:rsid w:val="006B2672"/>
    <w:rsid w:val="006B54BF"/>
    <w:rsid w:val="006B5D4D"/>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6FB3"/>
    <w:rsid w:val="006F03A8"/>
    <w:rsid w:val="006F1E8B"/>
    <w:rsid w:val="006F2ACA"/>
    <w:rsid w:val="006F2ADC"/>
    <w:rsid w:val="006F2BFE"/>
    <w:rsid w:val="006F31E9"/>
    <w:rsid w:val="006F6284"/>
    <w:rsid w:val="007002C5"/>
    <w:rsid w:val="00704387"/>
    <w:rsid w:val="00707669"/>
    <w:rsid w:val="00710EA8"/>
    <w:rsid w:val="00711CBA"/>
    <w:rsid w:val="00711FB5"/>
    <w:rsid w:val="00712A01"/>
    <w:rsid w:val="00714F58"/>
    <w:rsid w:val="00722FBF"/>
    <w:rsid w:val="00722FC2"/>
    <w:rsid w:val="00724E1B"/>
    <w:rsid w:val="00725949"/>
    <w:rsid w:val="00727FA2"/>
    <w:rsid w:val="007322D9"/>
    <w:rsid w:val="00732BC0"/>
    <w:rsid w:val="007346DE"/>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8553C"/>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3290"/>
    <w:rsid w:val="007C4593"/>
    <w:rsid w:val="007C5309"/>
    <w:rsid w:val="007C6069"/>
    <w:rsid w:val="007D06C4"/>
    <w:rsid w:val="007D1352"/>
    <w:rsid w:val="007D2508"/>
    <w:rsid w:val="007D346A"/>
    <w:rsid w:val="007D6518"/>
    <w:rsid w:val="007D76BD"/>
    <w:rsid w:val="007E0BF1"/>
    <w:rsid w:val="007E1175"/>
    <w:rsid w:val="007F0ED8"/>
    <w:rsid w:val="007F0F63"/>
    <w:rsid w:val="007F75CE"/>
    <w:rsid w:val="008013A4"/>
    <w:rsid w:val="008027CE"/>
    <w:rsid w:val="00802F42"/>
    <w:rsid w:val="00804383"/>
    <w:rsid w:val="00804BB7"/>
    <w:rsid w:val="00804D41"/>
    <w:rsid w:val="00810257"/>
    <w:rsid w:val="008104F5"/>
    <w:rsid w:val="00810B22"/>
    <w:rsid w:val="00811072"/>
    <w:rsid w:val="00811369"/>
    <w:rsid w:val="008122AD"/>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2297"/>
    <w:rsid w:val="008F4C29"/>
    <w:rsid w:val="008F70BD"/>
    <w:rsid w:val="008F788F"/>
    <w:rsid w:val="008F7EA2"/>
    <w:rsid w:val="00902722"/>
    <w:rsid w:val="009027BC"/>
    <w:rsid w:val="009062E6"/>
    <w:rsid w:val="00911BE5"/>
    <w:rsid w:val="009122B2"/>
    <w:rsid w:val="00913CA9"/>
    <w:rsid w:val="009145AE"/>
    <w:rsid w:val="009146CE"/>
    <w:rsid w:val="00914CA7"/>
    <w:rsid w:val="00915C3E"/>
    <w:rsid w:val="009161A8"/>
    <w:rsid w:val="009245AE"/>
    <w:rsid w:val="009245F5"/>
    <w:rsid w:val="009249EC"/>
    <w:rsid w:val="00926A05"/>
    <w:rsid w:val="009273B3"/>
    <w:rsid w:val="009305B5"/>
    <w:rsid w:val="00936D02"/>
    <w:rsid w:val="009378DD"/>
    <w:rsid w:val="009429D5"/>
    <w:rsid w:val="00942BF1"/>
    <w:rsid w:val="00945180"/>
    <w:rsid w:val="00945428"/>
    <w:rsid w:val="00945A0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D7294"/>
    <w:rsid w:val="009E0F62"/>
    <w:rsid w:val="009E4A58"/>
    <w:rsid w:val="009E5A2D"/>
    <w:rsid w:val="009E5AB2"/>
    <w:rsid w:val="009E6219"/>
    <w:rsid w:val="009E77D7"/>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24302"/>
    <w:rsid w:val="00A30EFC"/>
    <w:rsid w:val="00A31984"/>
    <w:rsid w:val="00A32D73"/>
    <w:rsid w:val="00A3367B"/>
    <w:rsid w:val="00A33C67"/>
    <w:rsid w:val="00A3597D"/>
    <w:rsid w:val="00A36DD1"/>
    <w:rsid w:val="00A4006C"/>
    <w:rsid w:val="00A40091"/>
    <w:rsid w:val="00A4030F"/>
    <w:rsid w:val="00A41C79"/>
    <w:rsid w:val="00A41CB5"/>
    <w:rsid w:val="00A42CDF"/>
    <w:rsid w:val="00A42F3C"/>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4B1"/>
    <w:rsid w:val="00B62B58"/>
    <w:rsid w:val="00B65149"/>
    <w:rsid w:val="00B66567"/>
    <w:rsid w:val="00B66F52"/>
    <w:rsid w:val="00B66FE5"/>
    <w:rsid w:val="00B72880"/>
    <w:rsid w:val="00B758BF"/>
    <w:rsid w:val="00B77EC8"/>
    <w:rsid w:val="00B827A6"/>
    <w:rsid w:val="00B831CE"/>
    <w:rsid w:val="00B86677"/>
    <w:rsid w:val="00B87131"/>
    <w:rsid w:val="00B938BA"/>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1F6C"/>
    <w:rsid w:val="00C24C8D"/>
    <w:rsid w:val="00C25FE2"/>
    <w:rsid w:val="00C26B53"/>
    <w:rsid w:val="00C279B2"/>
    <w:rsid w:val="00C33E50"/>
    <w:rsid w:val="00C34C20"/>
    <w:rsid w:val="00C35A3E"/>
    <w:rsid w:val="00C405A7"/>
    <w:rsid w:val="00C42130"/>
    <w:rsid w:val="00C423A4"/>
    <w:rsid w:val="00C423E3"/>
    <w:rsid w:val="00C44BF5"/>
    <w:rsid w:val="00C521D6"/>
    <w:rsid w:val="00C54EA6"/>
    <w:rsid w:val="00C55232"/>
    <w:rsid w:val="00C553A4"/>
    <w:rsid w:val="00C55A06"/>
    <w:rsid w:val="00C55D03"/>
    <w:rsid w:val="00C601BC"/>
    <w:rsid w:val="00C6329F"/>
    <w:rsid w:val="00C63340"/>
    <w:rsid w:val="00C643F9"/>
    <w:rsid w:val="00C64E95"/>
    <w:rsid w:val="00C71372"/>
    <w:rsid w:val="00C72410"/>
    <w:rsid w:val="00C7287F"/>
    <w:rsid w:val="00C75869"/>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7E33"/>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BDB"/>
    <w:rsid w:val="00D21E81"/>
    <w:rsid w:val="00D223DE"/>
    <w:rsid w:val="00D25E37"/>
    <w:rsid w:val="00D25E60"/>
    <w:rsid w:val="00D2661A"/>
    <w:rsid w:val="00D27582"/>
    <w:rsid w:val="00D27EC4"/>
    <w:rsid w:val="00D3115F"/>
    <w:rsid w:val="00D32719"/>
    <w:rsid w:val="00D33333"/>
    <w:rsid w:val="00D352A2"/>
    <w:rsid w:val="00D4162B"/>
    <w:rsid w:val="00D43197"/>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0E31"/>
    <w:rsid w:val="00DE2410"/>
    <w:rsid w:val="00DE2939"/>
    <w:rsid w:val="00DE6E81"/>
    <w:rsid w:val="00DE703F"/>
    <w:rsid w:val="00DE7595"/>
    <w:rsid w:val="00DF1961"/>
    <w:rsid w:val="00DF44DE"/>
    <w:rsid w:val="00E01138"/>
    <w:rsid w:val="00E02DFB"/>
    <w:rsid w:val="00E030F9"/>
    <w:rsid w:val="00E0311A"/>
    <w:rsid w:val="00E03138"/>
    <w:rsid w:val="00E0398C"/>
    <w:rsid w:val="00E058AF"/>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215"/>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97C8E"/>
    <w:rsid w:val="00EA58D1"/>
    <w:rsid w:val="00EA61BC"/>
    <w:rsid w:val="00EA65B3"/>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0A88"/>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6D7"/>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A8C6B90"/>
    <w:rsid w:val="2C7E21B6"/>
    <w:rsid w:val="42C81C0D"/>
    <w:rsid w:val="6B7856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67CFC125"/>
  <w15:docId w15:val="{2ECEB42D-7D16-4347-ACCF-E11D3E690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qFormat="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qFormat="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uiPriority w:val="9"/>
    <w:qFormat/>
    <w:pPr>
      <w:keepNext/>
      <w:keepLines/>
      <w:spacing w:before="260" w:after="260" w:line="416" w:lineRule="auto"/>
      <w:outlineLvl w:val="2"/>
    </w:pPr>
    <w:rPr>
      <w:b/>
      <w:bCs/>
      <w:sz w:val="32"/>
      <w:szCs w:val="32"/>
    </w:rPr>
  </w:style>
  <w:style w:type="paragraph" w:styleId="4">
    <w:name w:val="heading 4"/>
    <w:basedOn w:val="afff5"/>
    <w:next w:val="afff5"/>
    <w:link w:val="40"/>
    <w:uiPriority w:val="9"/>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annotation text"/>
    <w:basedOn w:val="afff5"/>
    <w:link w:val="afffb"/>
    <w:uiPriority w:val="99"/>
    <w:semiHidden/>
    <w:unhideWhenUsed/>
    <w:qFormat/>
    <w:pPr>
      <w:jc w:val="left"/>
    </w:pPr>
  </w:style>
  <w:style w:type="paragraph" w:styleId="afffc">
    <w:name w:val="Body Text"/>
    <w:basedOn w:val="afff5"/>
    <w:link w:val="afffd"/>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e">
    <w:name w:val="Balloon Text"/>
    <w:basedOn w:val="afff5"/>
    <w:link w:val="affff"/>
    <w:uiPriority w:val="99"/>
    <w:semiHidden/>
    <w:unhideWhenUsed/>
    <w:qFormat/>
    <w:rPr>
      <w:sz w:val="18"/>
      <w:szCs w:val="18"/>
    </w:rPr>
  </w:style>
  <w:style w:type="paragraph" w:styleId="affff0">
    <w:name w:val="footer"/>
    <w:basedOn w:val="afff5"/>
    <w:link w:val="affff1"/>
    <w:uiPriority w:val="99"/>
    <w:qFormat/>
    <w:pPr>
      <w:tabs>
        <w:tab w:val="center" w:pos="4153"/>
        <w:tab w:val="right" w:pos="8306"/>
      </w:tabs>
      <w:adjustRightInd/>
      <w:snapToGrid w:val="0"/>
      <w:spacing w:line="240" w:lineRule="auto"/>
      <w:jc w:val="right"/>
    </w:pPr>
    <w:rPr>
      <w:rFonts w:ascii="宋体"/>
      <w:sz w:val="18"/>
      <w:szCs w:val="18"/>
    </w:rPr>
  </w:style>
  <w:style w:type="paragraph" w:styleId="affff2">
    <w:name w:val="header"/>
    <w:basedOn w:val="afff5"/>
    <w:link w:val="affff3"/>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4">
    <w:name w:val="footnote text"/>
    <w:basedOn w:val="afff5"/>
    <w:next w:val="afff5"/>
    <w:link w:val="affff5"/>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6">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7">
    <w:name w:val="Title"/>
    <w:basedOn w:val="afff5"/>
    <w:link w:val="affff8"/>
    <w:qFormat/>
    <w:pPr>
      <w:spacing w:before="240" w:after="60"/>
      <w:jc w:val="center"/>
      <w:outlineLvl w:val="0"/>
    </w:pPr>
    <w:rPr>
      <w:rFonts w:ascii="Arial" w:hAnsi="Arial" w:cs="Arial"/>
      <w:b/>
      <w:bCs/>
      <w:sz w:val="32"/>
      <w:szCs w:val="32"/>
    </w:rPr>
  </w:style>
  <w:style w:type="paragraph" w:styleId="affff9">
    <w:name w:val="annotation subject"/>
    <w:basedOn w:val="afffa"/>
    <w:next w:val="afffa"/>
    <w:link w:val="affffa"/>
    <w:uiPriority w:val="99"/>
    <w:semiHidden/>
    <w:unhideWhenUsed/>
    <w:qFormat/>
    <w:rPr>
      <w:b/>
      <w:bCs/>
    </w:rPr>
  </w:style>
  <w:style w:type="table" w:styleId="affffb">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c">
    <w:name w:val="Strong"/>
    <w:uiPriority w:val="22"/>
    <w:qFormat/>
    <w:rPr>
      <w:b/>
      <w:bCs/>
    </w:rPr>
  </w:style>
  <w:style w:type="character" w:styleId="affffd">
    <w:name w:val="page number"/>
    <w:rPr>
      <w:rFonts w:ascii="宋体" w:eastAsia="宋体" w:hAnsi="Times New Roman"/>
      <w:sz w:val="18"/>
    </w:rPr>
  </w:style>
  <w:style w:type="character" w:styleId="affffe">
    <w:name w:val="Emphasis"/>
    <w:uiPriority w:val="20"/>
    <w:qFormat/>
    <w:rPr>
      <w:i/>
      <w:iCs/>
    </w:rPr>
  </w:style>
  <w:style w:type="character" w:styleId="afffff">
    <w:name w:val="Hyperlink"/>
    <w:uiPriority w:val="99"/>
    <w:qFormat/>
    <w:rPr>
      <w:rFonts w:ascii="宋体" w:eastAsia="宋体" w:hAnsi="Times New Roman"/>
      <w:color w:val="auto"/>
      <w:spacing w:val="0"/>
      <w:w w:val="100"/>
      <w:position w:val="0"/>
      <w:sz w:val="21"/>
      <w:u w:val="none"/>
      <w:vertAlign w:val="baseline"/>
    </w:rPr>
  </w:style>
  <w:style w:type="character" w:styleId="afffff0">
    <w:name w:val="annotation reference"/>
    <w:basedOn w:val="afff6"/>
    <w:uiPriority w:val="99"/>
    <w:semiHidden/>
    <w:unhideWhenUsed/>
    <w:qFormat/>
    <w:rPr>
      <w:sz w:val="21"/>
      <w:szCs w:val="21"/>
    </w:rPr>
  </w:style>
  <w:style w:type="character" w:styleId="afffff1">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b/>
      <w:bCs/>
      <w:kern w:val="44"/>
      <w:sz w:val="44"/>
      <w:szCs w:val="44"/>
    </w:rPr>
  </w:style>
  <w:style w:type="character" w:customStyle="1" w:styleId="23">
    <w:name w:val="标题 2 字符"/>
    <w:link w:val="22"/>
    <w:qFormat/>
    <w:rPr>
      <w:rFonts w:ascii="Arial" w:eastAsia="黑体" w:hAnsi="Arial"/>
      <w:b/>
      <w:bCs/>
      <w:kern w:val="2"/>
      <w:sz w:val="32"/>
      <w:szCs w:val="32"/>
    </w:rPr>
  </w:style>
  <w:style w:type="character" w:customStyle="1" w:styleId="30">
    <w:name w:val="标题 3 字符"/>
    <w:link w:val="3"/>
    <w:uiPriority w:val="9"/>
    <w:rPr>
      <w:b/>
      <w:bCs/>
      <w:kern w:val="2"/>
      <w:sz w:val="32"/>
      <w:szCs w:val="32"/>
    </w:rPr>
  </w:style>
  <w:style w:type="character" w:customStyle="1" w:styleId="40">
    <w:name w:val="标题 4 字符"/>
    <w:link w:val="4"/>
    <w:uiPriority w:val="9"/>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3">
    <w:name w:val="页眉 字符"/>
    <w:link w:val="affff2"/>
    <w:uiPriority w:val="99"/>
    <w:qFormat/>
    <w:rPr>
      <w:kern w:val="2"/>
      <w:sz w:val="18"/>
      <w:szCs w:val="18"/>
    </w:rPr>
  </w:style>
  <w:style w:type="character" w:customStyle="1" w:styleId="affff1">
    <w:name w:val="页脚 字符"/>
    <w:link w:val="affff0"/>
    <w:uiPriority w:val="99"/>
    <w:qFormat/>
    <w:rPr>
      <w:rFonts w:ascii="宋体"/>
      <w:kern w:val="2"/>
      <w:sz w:val="18"/>
      <w:szCs w:val="18"/>
    </w:rPr>
  </w:style>
  <w:style w:type="character" w:customStyle="1" w:styleId="affff">
    <w:name w:val="批注框文本 字符"/>
    <w:link w:val="afffe"/>
    <w:uiPriority w:val="99"/>
    <w:semiHidden/>
    <w:rPr>
      <w:kern w:val="2"/>
      <w:sz w:val="18"/>
      <w:szCs w:val="18"/>
    </w:rPr>
  </w:style>
  <w:style w:type="paragraph" w:styleId="afffff2">
    <w:name w:val="Quote"/>
    <w:basedOn w:val="afff5"/>
    <w:next w:val="afff5"/>
    <w:link w:val="afffff3"/>
    <w:uiPriority w:val="29"/>
    <w:qFormat/>
    <w:rPr>
      <w:i/>
      <w:iCs/>
      <w:color w:val="000000"/>
    </w:rPr>
  </w:style>
  <w:style w:type="character" w:customStyle="1" w:styleId="afffff3">
    <w:name w:val="引用 字符"/>
    <w:link w:val="afffff2"/>
    <w:uiPriority w:val="29"/>
    <w:qFormat/>
    <w:rPr>
      <w:i/>
      <w:iCs/>
      <w:color w:val="000000"/>
      <w:kern w:val="2"/>
      <w:sz w:val="21"/>
      <w:szCs w:val="21"/>
    </w:rPr>
  </w:style>
  <w:style w:type="character" w:customStyle="1" w:styleId="affff8">
    <w:name w:val="标题 字符"/>
    <w:link w:val="affff7"/>
    <w:qFormat/>
    <w:rPr>
      <w:rFonts w:ascii="Arial" w:hAnsi="Arial" w:cs="Arial"/>
      <w:b/>
      <w:bCs/>
      <w:kern w:val="2"/>
      <w:sz w:val="32"/>
      <w:szCs w:val="32"/>
    </w:rPr>
  </w:style>
  <w:style w:type="paragraph" w:customStyle="1" w:styleId="afffff4">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5">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6">
    <w:name w:val="标准文件_页脚偶数页"/>
    <w:qFormat/>
    <w:pPr>
      <w:ind w:left="198"/>
    </w:pPr>
    <w:rPr>
      <w:rFonts w:ascii="宋体" w:hAnsi="Times New Roman"/>
      <w:sz w:val="18"/>
    </w:rPr>
  </w:style>
  <w:style w:type="paragraph" w:customStyle="1" w:styleId="afffff7">
    <w:name w:val="标准文件_页脚奇数页"/>
    <w:qFormat/>
    <w:pPr>
      <w:ind w:right="227"/>
      <w:jc w:val="right"/>
    </w:pPr>
    <w:rPr>
      <w:rFonts w:ascii="宋体" w:hAnsi="Times New Roman"/>
      <w:sz w:val="18"/>
    </w:rPr>
  </w:style>
  <w:style w:type="paragraph" w:customStyle="1" w:styleId="afffff8">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9">
    <w:name w:val="标准文件_标准正文"/>
    <w:basedOn w:val="afff5"/>
    <w:next w:val="afffffa"/>
    <w:qFormat/>
    <w:pPr>
      <w:snapToGrid w:val="0"/>
      <w:ind w:firstLineChars="200" w:firstLine="200"/>
    </w:pPr>
    <w:rPr>
      <w:kern w:val="0"/>
    </w:rPr>
  </w:style>
  <w:style w:type="paragraph" w:customStyle="1" w:styleId="afffffa">
    <w:name w:val="标准文件_段"/>
    <w:link w:val="Char"/>
    <w:qFormat/>
    <w:pPr>
      <w:autoSpaceDE w:val="0"/>
      <w:autoSpaceDN w:val="0"/>
      <w:ind w:firstLineChars="200" w:firstLine="200"/>
      <w:jc w:val="both"/>
    </w:pPr>
    <w:rPr>
      <w:rFonts w:ascii="宋体" w:hAnsi="Times New Roman"/>
      <w:sz w:val="21"/>
    </w:rPr>
  </w:style>
  <w:style w:type="paragraph" w:customStyle="1" w:styleId="afffffb">
    <w:name w:val="标准文件_版本"/>
    <w:basedOn w:val="afffff9"/>
    <w:qFormat/>
    <w:pPr>
      <w:adjustRightInd/>
      <w:snapToGrid/>
      <w:ind w:firstLineChars="0" w:firstLine="0"/>
    </w:pPr>
    <w:rPr>
      <w:rFonts w:ascii="宋体" w:hAnsi="宋体"/>
      <w:kern w:val="2"/>
    </w:rPr>
  </w:style>
  <w:style w:type="paragraph" w:customStyle="1" w:styleId="afffffc">
    <w:name w:val="标准文件_标准部门"/>
    <w:basedOn w:val="afff5"/>
    <w:qFormat/>
    <w:pPr>
      <w:jc w:val="center"/>
    </w:pPr>
    <w:rPr>
      <w:rFonts w:ascii="黑体" w:eastAsia="黑体"/>
      <w:kern w:val="0"/>
      <w:sz w:val="44"/>
    </w:rPr>
  </w:style>
  <w:style w:type="paragraph" w:customStyle="1" w:styleId="afffffd">
    <w:name w:val="标准文件_标准代替"/>
    <w:basedOn w:val="afff5"/>
    <w:next w:val="afff5"/>
    <w:qFormat/>
    <w:pPr>
      <w:spacing w:line="310" w:lineRule="exact"/>
      <w:jc w:val="right"/>
    </w:pPr>
    <w:rPr>
      <w:rFonts w:ascii="宋体" w:hAnsi="宋体"/>
      <w:kern w:val="0"/>
    </w:rPr>
  </w:style>
  <w:style w:type="paragraph" w:customStyle="1" w:styleId="afffffe">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f">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f0">
    <w:name w:val="标准文件_页眉偶数页"/>
    <w:basedOn w:val="affffff"/>
    <w:next w:val="afff5"/>
    <w:qFormat/>
    <w:pPr>
      <w:jc w:val="left"/>
    </w:pPr>
  </w:style>
  <w:style w:type="paragraph" w:customStyle="1" w:styleId="affffff1">
    <w:name w:val="标准文件_参考文献标题"/>
    <w:basedOn w:val="afff5"/>
    <w:next w:val="afff5"/>
    <w:qFormat/>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a"/>
    <w:qFormat/>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f2">
    <w:name w:val="标准文件_发布"/>
    <w:qFormat/>
    <w:rPr>
      <w:rFonts w:ascii="黑体" w:eastAsia="黑体"/>
      <w:spacing w:val="0"/>
      <w:w w:val="100"/>
      <w:position w:val="3"/>
      <w:sz w:val="28"/>
    </w:rPr>
  </w:style>
  <w:style w:type="paragraph" w:customStyle="1" w:styleId="ad">
    <w:name w:val="标准文件_方框数字列项"/>
    <w:basedOn w:val="afffffa"/>
    <w:qFormat/>
    <w:pPr>
      <w:numPr>
        <w:numId w:val="3"/>
      </w:numPr>
      <w:ind w:firstLineChars="0" w:firstLine="0"/>
    </w:pPr>
  </w:style>
  <w:style w:type="paragraph" w:customStyle="1" w:styleId="affffff3">
    <w:name w:val="标准文件_封面标准编号"/>
    <w:basedOn w:val="afff5"/>
    <w:next w:val="afffffd"/>
    <w:qFormat/>
    <w:pPr>
      <w:spacing w:line="310" w:lineRule="exact"/>
      <w:jc w:val="right"/>
    </w:pPr>
    <w:rPr>
      <w:rFonts w:ascii="黑体" w:eastAsia="黑体"/>
      <w:kern w:val="0"/>
      <w:sz w:val="28"/>
    </w:rPr>
  </w:style>
  <w:style w:type="paragraph" w:customStyle="1" w:styleId="affffff4">
    <w:name w:val="标准文件_封面标准分类号"/>
    <w:basedOn w:val="afff5"/>
    <w:rPr>
      <w:rFonts w:ascii="黑体" w:eastAsia="黑体"/>
      <w:b/>
      <w:kern w:val="0"/>
      <w:sz w:val="28"/>
    </w:rPr>
  </w:style>
  <w:style w:type="paragraph" w:customStyle="1" w:styleId="affffff5">
    <w:name w:val="标准文件_封面标准名称"/>
    <w:basedOn w:val="afff5"/>
    <w:qFormat/>
    <w:pPr>
      <w:spacing w:line="240" w:lineRule="auto"/>
      <w:jc w:val="center"/>
    </w:pPr>
    <w:rPr>
      <w:rFonts w:ascii="黑体" w:eastAsia="黑体"/>
      <w:kern w:val="0"/>
      <w:sz w:val="52"/>
    </w:rPr>
  </w:style>
  <w:style w:type="paragraph" w:customStyle="1" w:styleId="affffff6">
    <w:name w:val="标准文件_封面标准英文名称"/>
    <w:basedOn w:val="afff5"/>
    <w:pPr>
      <w:spacing w:line="240" w:lineRule="auto"/>
      <w:jc w:val="center"/>
    </w:pPr>
    <w:rPr>
      <w:rFonts w:ascii="黑体" w:eastAsia="黑体"/>
      <w:b/>
      <w:sz w:val="28"/>
    </w:rPr>
  </w:style>
  <w:style w:type="paragraph" w:customStyle="1" w:styleId="affffff7">
    <w:name w:val="标准文件_封面发布日期"/>
    <w:basedOn w:val="afff5"/>
    <w:qFormat/>
    <w:pPr>
      <w:spacing w:line="310" w:lineRule="exact"/>
    </w:pPr>
    <w:rPr>
      <w:rFonts w:ascii="黑体" w:eastAsia="黑体"/>
      <w:kern w:val="0"/>
      <w:sz w:val="28"/>
    </w:rPr>
  </w:style>
  <w:style w:type="paragraph" w:customStyle="1" w:styleId="affffff8">
    <w:name w:val="标准文件_封面密级"/>
    <w:basedOn w:val="afff5"/>
    <w:qFormat/>
    <w:rPr>
      <w:rFonts w:eastAsia="黑体"/>
      <w:sz w:val="32"/>
    </w:rPr>
  </w:style>
  <w:style w:type="paragraph" w:customStyle="1" w:styleId="affffff9">
    <w:name w:val="标准文件_封面实施日期"/>
    <w:basedOn w:val="afff5"/>
    <w:qFormat/>
    <w:pPr>
      <w:spacing w:line="310" w:lineRule="exact"/>
      <w:jc w:val="right"/>
    </w:pPr>
    <w:rPr>
      <w:rFonts w:ascii="黑体" w:eastAsia="黑体"/>
      <w:sz w:val="28"/>
    </w:rPr>
  </w:style>
  <w:style w:type="paragraph" w:customStyle="1" w:styleId="affffffa">
    <w:name w:val="标准文件_封面抬头"/>
    <w:basedOn w:val="afffffa"/>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a"/>
    <w:pPr>
      <w:numPr>
        <w:numId w:val="4"/>
      </w:numPr>
      <w:shd w:val="clear" w:color="FFFFFF" w:fill="FFFFFF"/>
      <w:tabs>
        <w:tab w:val="left" w:pos="6406"/>
      </w:tabs>
      <w:spacing w:before="560" w:afterLines="50" w:after="50"/>
      <w:jc w:val="center"/>
      <w:outlineLvl w:val="0"/>
    </w:pPr>
    <w:rPr>
      <w:rFonts w:ascii="黑体" w:eastAsia="黑体" w:hAnsi="Times New Roman"/>
      <w:sz w:val="21"/>
    </w:rPr>
  </w:style>
  <w:style w:type="paragraph" w:customStyle="1" w:styleId="aff">
    <w:name w:val="标准文件_附录表标题"/>
    <w:next w:val="afffffa"/>
    <w:qFormat/>
    <w:pPr>
      <w:numPr>
        <w:ilvl w:val="1"/>
        <w:numId w:val="5"/>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fa"/>
    <w:qFormat/>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a"/>
    <w:qFormat/>
    <w:pPr>
      <w:widowControl/>
      <w:numPr>
        <w:ilvl w:val="2"/>
      </w:numPr>
      <w:wordWrap w:val="0"/>
      <w:overflowPunct w:val="0"/>
      <w:autoSpaceDE w:val="0"/>
      <w:autoSpaceDN w:val="0"/>
      <w:textAlignment w:val="baseline"/>
      <w:outlineLvl w:val="3"/>
    </w:pPr>
  </w:style>
  <w:style w:type="paragraph" w:customStyle="1" w:styleId="affffffb">
    <w:name w:val="标准文件_附录公式"/>
    <w:basedOn w:val="afffff9"/>
    <w:next w:val="afffff9"/>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a"/>
    <w:qFormat/>
    <w:pPr>
      <w:widowControl w:val="0"/>
      <w:numPr>
        <w:ilvl w:val="3"/>
        <w:numId w:val="4"/>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fa"/>
    <w:qFormat/>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a"/>
    <w:qFormat/>
    <w:pPr>
      <w:numPr>
        <w:ilvl w:val="1"/>
        <w:numId w:val="6"/>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fa"/>
    <w:qFormat/>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c"/>
    <w:qFormat/>
    <w:pPr>
      <w:numPr>
        <w:numId w:val="7"/>
      </w:numPr>
      <w:tabs>
        <w:tab w:val="left" w:pos="6406"/>
      </w:tabs>
      <w:spacing w:before="220" w:after="320"/>
      <w:jc w:val="center"/>
      <w:outlineLvl w:val="0"/>
    </w:pPr>
    <w:rPr>
      <w:rFonts w:ascii="黑体" w:eastAsia="黑体" w:hAnsi="Times New Roman"/>
      <w:sz w:val="21"/>
    </w:rPr>
  </w:style>
  <w:style w:type="character" w:customStyle="1" w:styleId="afffd">
    <w:name w:val="正文文本 字符"/>
    <w:link w:val="afffc"/>
    <w:qFormat/>
    <w:rPr>
      <w:kern w:val="2"/>
      <w:sz w:val="21"/>
      <w:szCs w:val="21"/>
    </w:rPr>
  </w:style>
  <w:style w:type="paragraph" w:customStyle="1" w:styleId="affffffc">
    <w:name w:val="标准文件_附录章标题"/>
    <w:next w:val="afffffa"/>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d">
    <w:name w:val="标准文件_公式后的破折号"/>
    <w:basedOn w:val="afffffa"/>
    <w:next w:val="afffffa"/>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hAnsi="Times New Roman"/>
      <w:sz w:val="32"/>
    </w:rPr>
  </w:style>
  <w:style w:type="paragraph" w:customStyle="1" w:styleId="affffffe">
    <w:name w:val="标准文件_目次、标准名称标题"/>
    <w:basedOn w:val="a6"/>
    <w:next w:val="afffffa"/>
    <w:qFormat/>
    <w:pPr>
      <w:spacing w:line="460" w:lineRule="exact"/>
      <w:ind w:left="0" w:firstLine="0"/>
    </w:pPr>
  </w:style>
  <w:style w:type="paragraph" w:customStyle="1" w:styleId="afffffff">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fa"/>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f0">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a"/>
    <w:qFormat/>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5">
    <w:name w:val="脚注文本 字符"/>
    <w:link w:val="affff4"/>
    <w:semiHidden/>
    <w:qFormat/>
    <w:rPr>
      <w:rFonts w:ascii="宋体"/>
      <w:kern w:val="2"/>
      <w:sz w:val="18"/>
      <w:szCs w:val="18"/>
    </w:rPr>
  </w:style>
  <w:style w:type="paragraph" w:customStyle="1" w:styleId="afffffff1">
    <w:name w:val="标准文件_条文脚注"/>
    <w:basedOn w:val="affff4"/>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a"/>
    <w:qFormat/>
    <w:pPr>
      <w:numPr>
        <w:numId w:val="12"/>
      </w:numPr>
      <w:spacing w:line="240" w:lineRule="auto"/>
      <w:jc w:val="left"/>
    </w:pPr>
    <w:rPr>
      <w:rFonts w:ascii="宋体" w:hAnsi="宋体"/>
      <w:sz w:val="18"/>
    </w:rPr>
  </w:style>
  <w:style w:type="character" w:customStyle="1" w:styleId="afffffff2">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a"/>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a"/>
    <w:qFormat/>
    <w:pPr>
      <w:numPr>
        <w:ilvl w:val="1"/>
        <w:numId w:val="2"/>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fa"/>
    <w:qFormat/>
    <w:pPr>
      <w:numPr>
        <w:ilvl w:val="2"/>
      </w:numPr>
      <w:spacing w:beforeLines="50" w:before="50" w:afterLines="50" w:after="50"/>
      <w:outlineLvl w:val="1"/>
    </w:pPr>
  </w:style>
  <w:style w:type="paragraph" w:customStyle="1" w:styleId="afffffff3">
    <w:name w:val="标准文件_一致程度"/>
    <w:basedOn w:val="afff5"/>
    <w:qFormat/>
    <w:pPr>
      <w:spacing w:line="440" w:lineRule="exact"/>
      <w:jc w:val="center"/>
    </w:pPr>
    <w:rPr>
      <w:sz w:val="28"/>
    </w:rPr>
  </w:style>
  <w:style w:type="paragraph" w:customStyle="1" w:styleId="afffffff4">
    <w:name w:val="标准文件_引言标题"/>
    <w:next w:val="afff5"/>
    <w:qFormat/>
    <w:pPr>
      <w:shd w:val="clear" w:color="FFFFFF" w:fill="FFFFFF"/>
      <w:spacing w:before="540" w:after="600"/>
      <w:jc w:val="center"/>
      <w:outlineLvl w:val="0"/>
    </w:pPr>
    <w:rPr>
      <w:rFonts w:ascii="黑体" w:eastAsia="黑体" w:hAnsi="Times New Roman"/>
      <w:sz w:val="32"/>
    </w:rPr>
  </w:style>
  <w:style w:type="paragraph" w:customStyle="1" w:styleId="afffffff5">
    <w:name w:val="标准文件_英文图表脚注"/>
    <w:basedOn w:val="afffff9"/>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jc w:val="both"/>
    </w:pPr>
    <w:rPr>
      <w:rFonts w:ascii="宋体" w:hAnsi="Times New Roman"/>
      <w:sz w:val="21"/>
    </w:rPr>
  </w:style>
  <w:style w:type="paragraph" w:customStyle="1" w:styleId="af">
    <w:name w:val="标准文件_英文注："/>
    <w:basedOn w:val="afff5"/>
    <w:next w:val="afffffa"/>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a"/>
    <w:qFormat/>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6">
    <w:name w:val="标准文件_正文公式"/>
    <w:basedOn w:val="afff5"/>
    <w:next w:val="afffff9"/>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a"/>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a"/>
    <w:qFormat/>
    <w:pPr>
      <w:numPr>
        <w:numId w:val="18"/>
      </w:numPr>
      <w:jc w:val="center"/>
    </w:pPr>
    <w:rPr>
      <w:rFonts w:ascii="黑体" w:eastAsia="黑体" w:hAnsi="Times New Roman"/>
      <w:sz w:val="21"/>
    </w:rPr>
  </w:style>
  <w:style w:type="paragraph" w:customStyle="1" w:styleId="afb">
    <w:name w:val="标准文件_正文英文图标题"/>
    <w:next w:val="afffffa"/>
    <w:qFormat/>
    <w:pPr>
      <w:numPr>
        <w:numId w:val="19"/>
      </w:numPr>
      <w:jc w:val="center"/>
    </w:pPr>
    <w:rPr>
      <w:rFonts w:ascii="黑体" w:eastAsia="黑体" w:hAnsi="Times New Roman"/>
      <w:sz w:val="21"/>
    </w:rPr>
  </w:style>
  <w:style w:type="paragraph" w:customStyle="1" w:styleId="af7">
    <w:name w:val="标准文件_编号列项（三级）"/>
    <w:qFormat/>
    <w:pPr>
      <w:numPr>
        <w:ilvl w:val="2"/>
        <w:numId w:val="13"/>
      </w:numPr>
    </w:pPr>
    <w:rPr>
      <w:rFonts w:ascii="宋体" w:hAnsi="Times New Roman"/>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7">
    <w:name w:val="发布部门"/>
    <w:next w:val="afffffa"/>
    <w:qFormat/>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8">
    <w:name w:val="发布日期"/>
    <w:qFormat/>
    <w:pPr>
      <w:framePr w:w="4000" w:h="473" w:hRule="exact" w:hSpace="180" w:vSpace="180" w:wrap="around" w:hAnchor="margin" w:y="13511" w:anchorLock="1"/>
    </w:pPr>
    <w:rPr>
      <w:rFonts w:ascii="Times New Roman" w:eastAsia="黑体" w:hAnsi="Times New Roman"/>
      <w:sz w:val="28"/>
    </w:rPr>
  </w:style>
  <w:style w:type="paragraph" w:customStyle="1" w:styleId="afffffff9">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a">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b">
    <w:name w:val="封面标准文稿编辑信息"/>
    <w:qFormat/>
    <w:pPr>
      <w:spacing w:before="180" w:line="180" w:lineRule="exact"/>
      <w:jc w:val="center"/>
    </w:pPr>
    <w:rPr>
      <w:rFonts w:ascii="宋体" w:hAnsi="Times New Roman"/>
      <w:sz w:val="21"/>
    </w:rPr>
  </w:style>
  <w:style w:type="paragraph" w:customStyle="1" w:styleId="afffffffc">
    <w:name w:val="封面标准文稿类别"/>
    <w:qFormat/>
    <w:pPr>
      <w:spacing w:before="440" w:line="400" w:lineRule="exact"/>
      <w:jc w:val="center"/>
    </w:pPr>
    <w:rPr>
      <w:rFonts w:ascii="宋体" w:hAnsi="Times New Roman"/>
      <w:sz w:val="24"/>
    </w:rPr>
  </w:style>
  <w:style w:type="paragraph" w:customStyle="1" w:styleId="afffffffd">
    <w:name w:val="封面标准英文名称"/>
    <w:qFormat/>
    <w:pPr>
      <w:widowControl w:val="0"/>
      <w:spacing w:line="360" w:lineRule="exact"/>
      <w:jc w:val="center"/>
    </w:pPr>
    <w:rPr>
      <w:rFonts w:ascii="Times New Roman" w:hAnsi="Times New Roman"/>
      <w:sz w:val="28"/>
    </w:rPr>
  </w:style>
  <w:style w:type="paragraph" w:customStyle="1" w:styleId="afffffffe">
    <w:name w:val="封面一致性程度标识"/>
    <w:qFormat/>
    <w:pPr>
      <w:spacing w:before="440" w:line="440" w:lineRule="exact"/>
      <w:jc w:val="center"/>
    </w:pPr>
    <w:rPr>
      <w:rFonts w:ascii="Times New Roman" w:hAnsi="Times New Roman"/>
      <w:sz w:val="28"/>
    </w:rPr>
  </w:style>
  <w:style w:type="paragraph" w:customStyle="1" w:styleId="affffffff">
    <w:name w:val="封面正文"/>
    <w:qFormat/>
    <w:pPr>
      <w:jc w:val="both"/>
    </w:pPr>
    <w:rPr>
      <w:rFonts w:ascii="Times New Roman" w:hAnsi="Times New Roman"/>
    </w:rPr>
  </w:style>
  <w:style w:type="paragraph" w:customStyle="1" w:styleId="affffffff0">
    <w:name w:val="附录二级无标题条"/>
    <w:basedOn w:val="afff5"/>
    <w:next w:val="afffffa"/>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f1">
    <w:name w:val="附录三级无标题条"/>
    <w:basedOn w:val="affffffff0"/>
    <w:next w:val="afffffa"/>
    <w:qFormat/>
    <w:pPr>
      <w:outlineLvl w:val="4"/>
    </w:pPr>
  </w:style>
  <w:style w:type="paragraph" w:customStyle="1" w:styleId="affffffff2">
    <w:name w:val="附录四级无标题条"/>
    <w:basedOn w:val="affffffff1"/>
    <w:next w:val="afffffa"/>
    <w:qFormat/>
    <w:pPr>
      <w:outlineLvl w:val="5"/>
    </w:pPr>
  </w:style>
  <w:style w:type="paragraph" w:customStyle="1" w:styleId="affffffff3">
    <w:name w:val="附录图"/>
    <w:next w:val="afffffa"/>
    <w:qFormat/>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qFormat/>
    <w:pPr>
      <w:numPr>
        <w:numId w:val="21"/>
      </w:numPr>
    </w:pPr>
    <w:rPr>
      <w:rFonts w:ascii="宋体" w:hAnsi="Times New Roman"/>
      <w:sz w:val="21"/>
    </w:rPr>
  </w:style>
  <w:style w:type="paragraph" w:customStyle="1" w:styleId="affffffff4">
    <w:name w:val="附录五级无标题条"/>
    <w:basedOn w:val="affffffff2"/>
    <w:next w:val="afffffa"/>
    <w:qFormat/>
    <w:pPr>
      <w:outlineLvl w:val="6"/>
    </w:pPr>
  </w:style>
  <w:style w:type="paragraph" w:customStyle="1" w:styleId="affffffff5">
    <w:name w:val="附录性质"/>
    <w:basedOn w:val="afff5"/>
    <w:qFormat/>
    <w:pPr>
      <w:widowControl/>
      <w:adjustRightInd/>
      <w:jc w:val="center"/>
    </w:pPr>
    <w:rPr>
      <w:rFonts w:ascii="黑体" w:eastAsia="黑体"/>
    </w:rPr>
  </w:style>
  <w:style w:type="paragraph" w:customStyle="1" w:styleId="affffffff6">
    <w:name w:val="附录一级无标题条"/>
    <w:basedOn w:val="affffffc"/>
    <w:next w:val="afffffa"/>
    <w:qFormat/>
    <w:pPr>
      <w:autoSpaceDN w:val="0"/>
      <w:outlineLvl w:val="2"/>
    </w:pPr>
    <w:rPr>
      <w:rFonts w:ascii="宋体" w:eastAsia="宋体" w:hAnsi="宋体"/>
    </w:rPr>
  </w:style>
  <w:style w:type="character" w:customStyle="1" w:styleId="affffffff7">
    <w:name w:val="个人答复风格"/>
    <w:qFormat/>
    <w:rPr>
      <w:rFonts w:ascii="Arial" w:eastAsia="宋体" w:hAnsi="Arial" w:cs="Arial"/>
      <w:color w:val="auto"/>
      <w:spacing w:val="0"/>
      <w:sz w:val="20"/>
    </w:rPr>
  </w:style>
  <w:style w:type="character" w:customStyle="1" w:styleId="affffffff8">
    <w:name w:val="个人撰写风格"/>
    <w:qFormat/>
    <w:rPr>
      <w:rFonts w:ascii="Arial" w:eastAsia="宋体" w:hAnsi="Arial" w:cs="Arial"/>
      <w:color w:val="auto"/>
      <w:spacing w:val="0"/>
      <w:sz w:val="20"/>
    </w:rPr>
  </w:style>
  <w:style w:type="paragraph" w:customStyle="1" w:styleId="affffffff9">
    <w:name w:val="脚注后续"/>
    <w:qFormat/>
    <w:pPr>
      <w:ind w:leftChars="350" w:left="350"/>
      <w:jc w:val="both"/>
    </w:pPr>
    <w:rPr>
      <w:rFonts w:ascii="宋体" w:hAnsi="Times New Roman"/>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a">
    <w:name w:val="列项·"/>
    <w:basedOn w:val="afffffa"/>
    <w:qFormat/>
    <w:pPr>
      <w:tabs>
        <w:tab w:val="left" w:pos="840"/>
      </w:tabs>
    </w:pPr>
  </w:style>
  <w:style w:type="paragraph" w:customStyle="1" w:styleId="affffffffb">
    <w:name w:val="目次、索引正文"/>
    <w:qFormat/>
    <w:pPr>
      <w:spacing w:line="320" w:lineRule="exact"/>
      <w:jc w:val="both"/>
    </w:pPr>
    <w:rPr>
      <w:rFonts w:ascii="宋体" w:hAnsi="Times New Roman"/>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c">
    <w:name w:val="其他标准称谓"/>
    <w:qFormat/>
    <w:pPr>
      <w:spacing w:line="0" w:lineRule="atLeast"/>
      <w:jc w:val="distribute"/>
    </w:pPr>
    <w:rPr>
      <w:rFonts w:ascii="黑体" w:eastAsia="黑体" w:hAnsi="宋体"/>
      <w:sz w:val="52"/>
    </w:rPr>
  </w:style>
  <w:style w:type="paragraph" w:customStyle="1" w:styleId="affffffffd">
    <w:name w:val="其他发布部门"/>
    <w:basedOn w:val="afffffff7"/>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e">
    <w:name w:val="实施日期"/>
    <w:basedOn w:val="afffffff8"/>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f">
    <w:name w:val="文献分类号"/>
    <w:qFormat/>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f0">
    <w:name w:val="无标题条"/>
    <w:next w:val="afffffa"/>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f1">
    <w:name w:val="注:后续"/>
    <w:qFormat/>
    <w:pPr>
      <w:spacing w:line="300" w:lineRule="exact"/>
      <w:ind w:leftChars="400" w:left="600" w:hangingChars="200" w:hanging="200"/>
      <w:jc w:val="both"/>
    </w:pPr>
    <w:rPr>
      <w:rFonts w:ascii="宋体" w:hAnsi="Times New Roman"/>
      <w:sz w:val="18"/>
    </w:rPr>
  </w:style>
  <w:style w:type="paragraph" w:customStyle="1" w:styleId="afffffffff2">
    <w:name w:val="注×:后续"/>
    <w:basedOn w:val="afffffffff1"/>
    <w:qFormat/>
    <w:pPr>
      <w:ind w:leftChars="0" w:left="1406" w:firstLineChars="0" w:hanging="499"/>
    </w:pPr>
  </w:style>
  <w:style w:type="paragraph" w:customStyle="1" w:styleId="afffffffff3">
    <w:name w:val="标准文件_一级无标题"/>
    <w:basedOn w:val="affd"/>
    <w:qFormat/>
    <w:pPr>
      <w:spacing w:beforeLines="0" w:before="0" w:afterLines="0" w:after="0"/>
      <w:outlineLvl w:val="9"/>
    </w:pPr>
    <w:rPr>
      <w:rFonts w:ascii="宋体" w:eastAsia="宋体"/>
    </w:rPr>
  </w:style>
  <w:style w:type="paragraph" w:customStyle="1" w:styleId="afffffffff4">
    <w:name w:val="标准文件_五级无标题"/>
    <w:basedOn w:val="afff1"/>
    <w:qFormat/>
    <w:pPr>
      <w:spacing w:beforeLines="0" w:before="0" w:afterLines="0" w:after="0"/>
      <w:outlineLvl w:val="9"/>
    </w:pPr>
    <w:rPr>
      <w:rFonts w:ascii="宋体" w:eastAsia="宋体"/>
    </w:rPr>
  </w:style>
  <w:style w:type="paragraph" w:customStyle="1" w:styleId="afffffffff5">
    <w:name w:val="标准文件_三级无标题"/>
    <w:basedOn w:val="afff"/>
    <w:qFormat/>
    <w:pPr>
      <w:spacing w:beforeLines="0" w:before="0" w:afterLines="0" w:after="0"/>
      <w:outlineLvl w:val="9"/>
    </w:pPr>
    <w:rPr>
      <w:rFonts w:ascii="宋体" w:eastAsia="宋体"/>
    </w:rPr>
  </w:style>
  <w:style w:type="paragraph" w:customStyle="1" w:styleId="afffffffff6">
    <w:name w:val="标准文件_二级无标题"/>
    <w:basedOn w:val="affe"/>
    <w:qFormat/>
    <w:pPr>
      <w:spacing w:beforeLines="0" w:before="0" w:afterLines="0" w:after="0"/>
      <w:outlineLvl w:val="9"/>
    </w:pPr>
    <w:rPr>
      <w:rFonts w:ascii="宋体" w:eastAsia="宋体"/>
    </w:rPr>
  </w:style>
  <w:style w:type="paragraph" w:customStyle="1" w:styleId="afffffffff7">
    <w:name w:val="标准_四级无标题"/>
    <w:basedOn w:val="afff0"/>
    <w:next w:val="afffffa"/>
    <w:qFormat/>
    <w:rPr>
      <w:rFonts w:eastAsia="宋体"/>
    </w:rPr>
  </w:style>
  <w:style w:type="paragraph" w:customStyle="1" w:styleId="afffffffff8">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a"/>
    <w:qFormat/>
    <w:pPr>
      <w:numPr>
        <w:numId w:val="23"/>
      </w:numPr>
      <w:ind w:firstLineChars="0" w:firstLine="0"/>
    </w:pPr>
    <w:rPr>
      <w:rFonts w:ascii="Times New Roman" w:cs="Arial"/>
      <w:szCs w:val="28"/>
    </w:rPr>
  </w:style>
  <w:style w:type="paragraph" w:customStyle="1" w:styleId="ae">
    <w:name w:val="标准文件_小写罗马数字编号列项"/>
    <w:basedOn w:val="afffffa"/>
    <w:qFormat/>
    <w:pPr>
      <w:numPr>
        <w:numId w:val="24"/>
      </w:numPr>
      <w:ind w:firstLineChars="0" w:firstLine="0"/>
    </w:pPr>
    <w:rPr>
      <w:rFonts w:cs="Arial"/>
      <w:szCs w:val="28"/>
    </w:rPr>
  </w:style>
  <w:style w:type="paragraph" w:customStyle="1" w:styleId="afffffffff9">
    <w:name w:val="标准文件_附录标题"/>
    <w:basedOn w:val="aff3"/>
    <w:qFormat/>
    <w:pPr>
      <w:numPr>
        <w:numId w:val="0"/>
      </w:numPr>
      <w:spacing w:after="280"/>
      <w:outlineLvl w:val="9"/>
    </w:pPr>
  </w:style>
  <w:style w:type="paragraph" w:customStyle="1" w:styleId="afffffffffa">
    <w:name w:val="标准文件_二级项"/>
    <w:qFormat/>
    <w:rPr>
      <w:rFonts w:ascii="宋体" w:hAnsi="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a"/>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sz w:val="21"/>
    </w:rPr>
  </w:style>
  <w:style w:type="paragraph" w:customStyle="1" w:styleId="afffffffffb">
    <w:name w:val="标准文件_索引字母"/>
    <w:next w:val="afffffa"/>
    <w:qFormat/>
    <w:pPr>
      <w:jc w:val="center"/>
    </w:pPr>
    <w:rPr>
      <w:rFonts w:ascii="宋体" w:eastAsia="Times New Roman" w:hAnsi="宋体"/>
      <w:b/>
      <w:kern w:val="2"/>
      <w:sz w:val="21"/>
    </w:rPr>
  </w:style>
  <w:style w:type="paragraph" w:customStyle="1" w:styleId="afffffffffc">
    <w:name w:val="标准文件_附录前"/>
    <w:next w:val="afffffa"/>
    <w:qFormat/>
    <w:pPr>
      <w:spacing w:line="20" w:lineRule="atLeast"/>
      <w:ind w:firstLine="200"/>
    </w:pPr>
    <w:rPr>
      <w:rFonts w:ascii="宋体" w:hAnsi="宋体"/>
      <w:kern w:val="2"/>
      <w:sz w:val="10"/>
    </w:rPr>
  </w:style>
  <w:style w:type="paragraph" w:customStyle="1" w:styleId="afffffffffd">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e">
    <w:name w:val="标准文件_表格"/>
    <w:basedOn w:val="afffffa"/>
    <w:qFormat/>
    <w:pPr>
      <w:ind w:firstLineChars="0" w:firstLine="0"/>
      <w:jc w:val="center"/>
    </w:pPr>
    <w:rPr>
      <w:sz w:val="18"/>
    </w:rPr>
  </w:style>
  <w:style w:type="paragraph" w:customStyle="1" w:styleId="afff2">
    <w:name w:val="标准文件_注："/>
    <w:next w:val="afffffa"/>
    <w:qFormat/>
    <w:pPr>
      <w:widowControl w:val="0"/>
      <w:numPr>
        <w:numId w:val="26"/>
      </w:numPr>
      <w:autoSpaceDE w:val="0"/>
      <w:autoSpaceDN w:val="0"/>
      <w:jc w:val="both"/>
    </w:pPr>
    <w:rPr>
      <w:rFonts w:ascii="宋体" w:hAnsi="Times New Roman"/>
      <w:sz w:val="18"/>
      <w:szCs w:val="18"/>
    </w:rPr>
  </w:style>
  <w:style w:type="paragraph" w:customStyle="1" w:styleId="a5">
    <w:name w:val="标准文件_注×："/>
    <w:qFormat/>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f"/>
    <w:qFormat/>
    <w:pPr>
      <w:widowControl w:val="0"/>
      <w:numPr>
        <w:numId w:val="28"/>
      </w:numPr>
      <w:jc w:val="both"/>
    </w:pPr>
    <w:rPr>
      <w:rFonts w:ascii="宋体" w:hAnsi="Times New Roman"/>
      <w:sz w:val="18"/>
      <w:szCs w:val="18"/>
    </w:rPr>
  </w:style>
  <w:style w:type="paragraph" w:customStyle="1" w:styleId="affffffffff">
    <w:name w:val="标准文件_示例内容"/>
    <w:basedOn w:val="afffffa"/>
    <w:qFormat/>
    <w:pPr>
      <w:ind w:firstLine="420"/>
    </w:pPr>
    <w:rPr>
      <w:sz w:val="18"/>
    </w:rPr>
  </w:style>
  <w:style w:type="paragraph" w:customStyle="1" w:styleId="afa">
    <w:name w:val="标准文件_示例×："/>
    <w:basedOn w:val="afff5"/>
    <w:next w:val="affffffffff"/>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a"/>
    <w:qFormat/>
    <w:rPr>
      <w:rFonts w:ascii="宋体" w:hAnsi="Times New Roman"/>
      <w:sz w:val="21"/>
    </w:rPr>
  </w:style>
  <w:style w:type="paragraph" w:customStyle="1" w:styleId="affffffffff0">
    <w:name w:val="标准文件_表格续"/>
    <w:basedOn w:val="afffffa"/>
    <w:next w:val="afffffa"/>
    <w:qFormat/>
    <w:pPr>
      <w:jc w:val="center"/>
    </w:pPr>
    <w:rPr>
      <w:rFonts w:ascii="黑体" w:eastAsia="黑体" w:hAnsi="黑体"/>
    </w:rPr>
  </w:style>
  <w:style w:type="character" w:styleId="affffffffff1">
    <w:name w:val="Placeholder Text"/>
    <w:basedOn w:val="afff6"/>
    <w:uiPriority w:val="99"/>
    <w:semiHidden/>
    <w:qFormat/>
    <w:rPr>
      <w:color w:val="808080"/>
    </w:rPr>
  </w:style>
  <w:style w:type="paragraph" w:customStyle="1" w:styleId="2">
    <w:name w:val="标准文件_二级项2"/>
    <w:basedOn w:val="afffffa"/>
    <w:qFormat/>
    <w:pPr>
      <w:numPr>
        <w:ilvl w:val="1"/>
        <w:numId w:val="21"/>
      </w:numPr>
      <w:ind w:firstLineChars="0" w:firstLine="0"/>
    </w:pPr>
  </w:style>
  <w:style w:type="paragraph" w:customStyle="1" w:styleId="21">
    <w:name w:val="标准文件_三级项2"/>
    <w:basedOn w:val="afffffa"/>
    <w:qFormat/>
    <w:pPr>
      <w:numPr>
        <w:numId w:val="30"/>
      </w:numPr>
      <w:spacing w:line="300" w:lineRule="exact"/>
      <w:ind w:firstLineChars="0"/>
    </w:pPr>
    <w:rPr>
      <w:rFonts w:ascii="Times New Roman"/>
    </w:rPr>
  </w:style>
  <w:style w:type="paragraph" w:customStyle="1" w:styleId="20">
    <w:name w:val="标准文件_一级项2"/>
    <w:basedOn w:val="afffffa"/>
    <w:qFormat/>
    <w:pPr>
      <w:numPr>
        <w:numId w:val="31"/>
      </w:numPr>
      <w:spacing w:line="300" w:lineRule="exact"/>
      <w:ind w:firstLineChars="0"/>
    </w:pPr>
    <w:rPr>
      <w:rFonts w:ascii="Times New Roman"/>
    </w:rPr>
  </w:style>
  <w:style w:type="paragraph" w:customStyle="1" w:styleId="affffffffff2">
    <w:name w:val="标准文件_提示"/>
    <w:basedOn w:val="afffffa"/>
    <w:next w:val="afffffa"/>
    <w:qFormat/>
    <w:pPr>
      <w:ind w:firstLine="420"/>
    </w:pPr>
    <w:rPr>
      <w:rFonts w:ascii="黑体" w:eastAsia="黑体"/>
    </w:rPr>
  </w:style>
  <w:style w:type="character" w:customStyle="1" w:styleId="affffffffff3">
    <w:name w:val="标准文件_来源"/>
    <w:basedOn w:val="afff6"/>
    <w:uiPriority w:val="1"/>
    <w:qFormat/>
    <w:rPr>
      <w:rFonts w:eastAsia="宋体"/>
      <w:sz w:val="21"/>
    </w:rPr>
  </w:style>
  <w:style w:type="paragraph" w:customStyle="1" w:styleId="affffffffff4">
    <w:name w:val="标准文件_图表说明"/>
    <w:qFormat/>
    <w:pPr>
      <w:spacing w:line="276" w:lineRule="auto"/>
      <w:ind w:firstLine="420"/>
    </w:pPr>
    <w:rPr>
      <w:rFonts w:ascii="宋体" w:hAnsi="宋体"/>
      <w:kern w:val="2"/>
      <w:sz w:val="18"/>
    </w:rPr>
  </w:style>
  <w:style w:type="paragraph" w:customStyle="1" w:styleId="affffffffff5">
    <w:name w:val="其他发布日期"/>
    <w:basedOn w:val="afffffff8"/>
    <w:qFormat/>
    <w:pPr>
      <w:framePr w:w="3997" w:h="471" w:hRule="exact" w:hSpace="0" w:vSpace="181" w:wrap="around" w:vAnchor="page" w:hAnchor="page" w:x="1419" w:y="14097"/>
    </w:pPr>
  </w:style>
  <w:style w:type="paragraph" w:customStyle="1" w:styleId="affffffffff6">
    <w:name w:val="其他实施日期"/>
    <w:basedOn w:val="affffffffe"/>
    <w:qFormat/>
    <w:pPr>
      <w:framePr w:w="3997" w:h="471" w:hRule="exact" w:vSpace="181" w:wrap="around" w:vAnchor="page" w:hAnchor="page" w:x="7089" w:y="14097"/>
    </w:pPr>
  </w:style>
  <w:style w:type="paragraph" w:customStyle="1" w:styleId="affffffffff7">
    <w:name w:val="标准文件_文件编号"/>
    <w:basedOn w:val="afffffa"/>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8">
    <w:name w:val="标准文件_替换文件编号"/>
    <w:basedOn w:val="affffffffff7"/>
    <w:qFormat/>
    <w:pPr>
      <w:framePr w:wrap="auto"/>
      <w:spacing w:before="57"/>
    </w:pPr>
    <w:rPr>
      <w:sz w:val="21"/>
    </w:rPr>
  </w:style>
  <w:style w:type="paragraph" w:customStyle="1" w:styleId="affffffffff9">
    <w:name w:val="标准文件_文件名称"/>
    <w:basedOn w:val="afffffa"/>
    <w:next w:val="afffffa"/>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a"/>
    <w:next w:val="afffffa"/>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a"/>
    <w:next w:val="afffffa"/>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a"/>
    <w:next w:val="afffffa"/>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a"/>
    <w:next w:val="afffffa"/>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a"/>
    <w:next w:val="afffffa"/>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a"/>
    <w:next w:val="afffffa"/>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a"/>
    <w:next w:val="afffffa"/>
    <w:qFormat/>
    <w:pPr>
      <w:numPr>
        <w:ilvl w:val="5"/>
        <w:numId w:val="8"/>
      </w:numPr>
      <w:spacing w:beforeLines="50" w:before="50" w:afterLines="50" w:after="50"/>
      <w:ind w:firstLineChars="0"/>
    </w:pPr>
    <w:rPr>
      <w:rFonts w:ascii="黑体" w:eastAsia="黑体"/>
    </w:rPr>
  </w:style>
  <w:style w:type="paragraph" w:customStyle="1" w:styleId="affffffffffa">
    <w:name w:val="标准文件_注后"/>
    <w:basedOn w:val="afffffa"/>
    <w:qFormat/>
    <w:pPr>
      <w:ind w:left="811" w:firstLineChars="0" w:firstLine="0"/>
    </w:pPr>
    <w:rPr>
      <w:sz w:val="18"/>
    </w:rPr>
  </w:style>
  <w:style w:type="paragraph" w:customStyle="1" w:styleId="X">
    <w:name w:val="标准文件_注X后"/>
    <w:basedOn w:val="afffffa"/>
    <w:qFormat/>
    <w:pPr>
      <w:ind w:left="811" w:firstLineChars="0" w:firstLine="0"/>
    </w:pPr>
    <w:rPr>
      <w:sz w:val="18"/>
    </w:rPr>
  </w:style>
  <w:style w:type="paragraph" w:customStyle="1" w:styleId="affffffffffb">
    <w:name w:val="标准文件_示例后"/>
    <w:basedOn w:val="afffffa"/>
    <w:qFormat/>
    <w:pPr>
      <w:ind w:left="964" w:firstLineChars="0" w:firstLine="0"/>
    </w:pPr>
    <w:rPr>
      <w:sz w:val="18"/>
    </w:rPr>
  </w:style>
  <w:style w:type="paragraph" w:customStyle="1" w:styleId="X0">
    <w:name w:val="标准文件_示例X后"/>
    <w:basedOn w:val="afffffa"/>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c">
    <w:name w:val="标准文件_索引项"/>
    <w:basedOn w:val="afffffa"/>
    <w:next w:val="afffffa"/>
    <w:qFormat/>
    <w:pPr>
      <w:tabs>
        <w:tab w:val="right" w:leader="dot" w:pos="9356"/>
      </w:tabs>
      <w:ind w:left="210" w:firstLineChars="0" w:hanging="210"/>
      <w:jc w:val="left"/>
    </w:pPr>
  </w:style>
  <w:style w:type="paragraph" w:customStyle="1" w:styleId="affffffffffd">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e">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f">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f0">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f1">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f2">
    <w:name w:val="标准文件_引言一级无标题"/>
    <w:basedOn w:val="a7"/>
    <w:next w:val="afffffa"/>
    <w:qFormat/>
    <w:pPr>
      <w:spacing w:beforeLines="0" w:before="0" w:afterLines="0" w:after="0" w:line="276" w:lineRule="auto"/>
    </w:pPr>
    <w:rPr>
      <w:rFonts w:ascii="宋体" w:eastAsia="宋体"/>
    </w:rPr>
  </w:style>
  <w:style w:type="paragraph" w:customStyle="1" w:styleId="afffffffffff3">
    <w:name w:val="标准文件_引言二级无标题"/>
    <w:basedOn w:val="a8"/>
    <w:next w:val="afffffa"/>
    <w:qFormat/>
    <w:pPr>
      <w:spacing w:beforeLines="0" w:before="0" w:afterLines="0" w:after="0" w:line="276" w:lineRule="auto"/>
    </w:pPr>
    <w:rPr>
      <w:rFonts w:ascii="宋体" w:eastAsia="宋体"/>
    </w:rPr>
  </w:style>
  <w:style w:type="paragraph" w:customStyle="1" w:styleId="afffffffffff4">
    <w:name w:val="标准文件_引言三级无标题"/>
    <w:basedOn w:val="a9"/>
    <w:qFormat/>
    <w:pPr>
      <w:spacing w:beforeLines="0" w:before="0" w:afterLines="0" w:after="0" w:line="276" w:lineRule="auto"/>
    </w:pPr>
    <w:rPr>
      <w:rFonts w:ascii="宋体" w:eastAsia="宋体"/>
    </w:rPr>
  </w:style>
  <w:style w:type="paragraph" w:customStyle="1" w:styleId="afffffffffff5">
    <w:name w:val="标准文件_引言四级无标题"/>
    <w:basedOn w:val="aa"/>
    <w:next w:val="afffffa"/>
    <w:qFormat/>
    <w:pPr>
      <w:spacing w:beforeLines="0" w:before="0" w:afterLines="0" w:after="0" w:line="276" w:lineRule="auto"/>
    </w:pPr>
    <w:rPr>
      <w:rFonts w:ascii="宋体" w:eastAsia="宋体"/>
    </w:rPr>
  </w:style>
  <w:style w:type="paragraph" w:customStyle="1" w:styleId="afffffffffff6">
    <w:name w:val="标准文件_引言五级无标题"/>
    <w:basedOn w:val="ab"/>
    <w:next w:val="afffffa"/>
    <w:qFormat/>
    <w:pPr>
      <w:spacing w:beforeLines="0" w:before="0" w:afterLines="0" w:after="0" w:line="276" w:lineRule="auto"/>
    </w:pPr>
    <w:rPr>
      <w:rFonts w:ascii="宋体" w:eastAsia="宋体"/>
    </w:rPr>
  </w:style>
  <w:style w:type="paragraph" w:customStyle="1" w:styleId="afffffffffff7">
    <w:name w:val="标准文件_索引标题"/>
    <w:basedOn w:val="affffff1"/>
    <w:next w:val="afffffa"/>
    <w:qFormat/>
    <w:rPr>
      <w:rFonts w:hAnsi="黑体"/>
    </w:rPr>
  </w:style>
  <w:style w:type="paragraph" w:customStyle="1" w:styleId="afffffffffff8">
    <w:name w:val="标准文件_脚注内容"/>
    <w:basedOn w:val="afffffa"/>
    <w:qFormat/>
    <w:pPr>
      <w:ind w:leftChars="200" w:left="400" w:hangingChars="200" w:hanging="200"/>
    </w:pPr>
    <w:rPr>
      <w:sz w:val="15"/>
    </w:rPr>
  </w:style>
  <w:style w:type="paragraph" w:customStyle="1" w:styleId="afffffffffff9">
    <w:name w:val="标准文件_术语条一"/>
    <w:basedOn w:val="afffffffff3"/>
    <w:next w:val="afffffa"/>
    <w:qFormat/>
  </w:style>
  <w:style w:type="paragraph" w:customStyle="1" w:styleId="afffffffffffa">
    <w:name w:val="标准文件_术语条二"/>
    <w:basedOn w:val="afffffffff6"/>
    <w:next w:val="afffffa"/>
    <w:qFormat/>
  </w:style>
  <w:style w:type="paragraph" w:customStyle="1" w:styleId="afffffffffffb">
    <w:name w:val="标准文件_术语条三"/>
    <w:basedOn w:val="afffffffff5"/>
    <w:next w:val="afffffa"/>
    <w:qFormat/>
  </w:style>
  <w:style w:type="paragraph" w:customStyle="1" w:styleId="afffffffffffc">
    <w:name w:val="标准文件_术语条四"/>
    <w:basedOn w:val="afffffffff8"/>
    <w:next w:val="afffffa"/>
    <w:qFormat/>
  </w:style>
  <w:style w:type="paragraph" w:customStyle="1" w:styleId="afffffffffffd">
    <w:name w:val="标准文件_术语条五"/>
    <w:basedOn w:val="afffffffff4"/>
    <w:next w:val="afffffa"/>
    <w:qFormat/>
  </w:style>
  <w:style w:type="paragraph" w:customStyle="1" w:styleId="Default">
    <w:name w:val="Default"/>
    <w:qFormat/>
    <w:pPr>
      <w:widowControl w:val="0"/>
      <w:autoSpaceDE w:val="0"/>
      <w:autoSpaceDN w:val="0"/>
      <w:adjustRightInd w:val="0"/>
    </w:pPr>
    <w:rPr>
      <w:rFonts w:ascii="宋体" w:cs="宋体"/>
      <w:color w:val="000000"/>
      <w:sz w:val="24"/>
      <w:szCs w:val="24"/>
    </w:rPr>
  </w:style>
  <w:style w:type="character" w:customStyle="1" w:styleId="afffffffffffe">
    <w:name w:val="发布"/>
    <w:basedOn w:val="afff6"/>
    <w:qFormat/>
    <w:rPr>
      <w:rFonts w:ascii="黑体" w:eastAsia="黑体"/>
      <w:spacing w:val="85"/>
      <w:w w:val="100"/>
      <w:position w:val="3"/>
      <w:sz w:val="28"/>
      <w:szCs w:val="28"/>
    </w:rPr>
  </w:style>
  <w:style w:type="character" w:customStyle="1" w:styleId="afffb">
    <w:name w:val="批注文字 字符"/>
    <w:basedOn w:val="afff6"/>
    <w:link w:val="afffa"/>
    <w:uiPriority w:val="99"/>
    <w:semiHidden/>
    <w:qFormat/>
    <w:rPr>
      <w:kern w:val="2"/>
      <w:sz w:val="21"/>
      <w:szCs w:val="21"/>
    </w:rPr>
  </w:style>
  <w:style w:type="character" w:customStyle="1" w:styleId="affffa">
    <w:name w:val="批注主题 字符"/>
    <w:basedOn w:val="afffb"/>
    <w:link w:val="affff9"/>
    <w:uiPriority w:val="99"/>
    <w:semiHidden/>
    <w:qFormat/>
    <w:rPr>
      <w:b/>
      <w:bCs/>
      <w:kern w:val="2"/>
      <w:sz w:val="21"/>
      <w:szCs w:val="21"/>
    </w:rPr>
  </w:style>
  <w:style w:type="paragraph" w:customStyle="1" w:styleId="ds-markdown-paragraph">
    <w:name w:val="ds-markdown-paragraph"/>
    <w:basedOn w:val="afff5"/>
    <w:qFormat/>
    <w:pPr>
      <w:widowControl/>
      <w:adjustRightInd/>
      <w:spacing w:before="100" w:beforeAutospacing="1" w:after="100" w:afterAutospacing="1" w:line="240" w:lineRule="auto"/>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2F1783C7BBD4A39BF09A3F2E314AB22"/>
        <w:category>
          <w:name w:val="常规"/>
          <w:gallery w:val="placeholder"/>
        </w:category>
        <w:types>
          <w:type w:val="bbPlcHdr"/>
        </w:types>
        <w:behaviors>
          <w:behavior w:val="content"/>
        </w:behaviors>
        <w:guid w:val="{BEA939F5-999B-4EFE-8CEF-E1B7FA6CCFE1}"/>
      </w:docPartPr>
      <w:docPartBody>
        <w:p w:rsidR="00CF38CD" w:rsidRDefault="00000000">
          <w:pPr>
            <w:pStyle w:val="D2F1783C7BBD4A39BF09A3F2E314AB22"/>
            <w:rPr>
              <w:rFonts w:hint="eastAsia"/>
            </w:rPr>
          </w:pPr>
          <w:r>
            <w:rPr>
              <w:rStyle w:val="a3"/>
              <w:rFonts w:hint="eastAsia"/>
            </w:rPr>
            <w:t>单击或点击此处输入文字。</w:t>
          </w:r>
        </w:p>
      </w:docPartBody>
    </w:docPart>
    <w:docPart>
      <w:docPartPr>
        <w:name w:val="7AD9CD9932FF42DA804A9C2C52FE48CA"/>
        <w:category>
          <w:name w:val="常规"/>
          <w:gallery w:val="placeholder"/>
        </w:category>
        <w:types>
          <w:type w:val="bbPlcHdr"/>
        </w:types>
        <w:behaviors>
          <w:behavior w:val="content"/>
        </w:behaviors>
        <w:guid w:val="{ECBBBEDA-C68B-496C-925D-C3BFB4DAB9A7}"/>
      </w:docPartPr>
      <w:docPartBody>
        <w:p w:rsidR="00CF38CD" w:rsidRDefault="00000000">
          <w:pPr>
            <w:pStyle w:val="7AD9CD9932FF42DA804A9C2C52FE48CA"/>
            <w:rPr>
              <w:rFonts w:hint="eastAsia"/>
            </w:rPr>
          </w:pPr>
          <w:r>
            <w:rPr>
              <w:rStyle w:val="a3"/>
              <w:rFonts w:hint="eastAsia"/>
            </w:rPr>
            <w:t>选择一项。</w:t>
          </w:r>
        </w:p>
      </w:docPartBody>
    </w:docPart>
    <w:docPart>
      <w:docPartPr>
        <w:name w:val="9C4753E78E694C319EB4E9E776F402D7"/>
        <w:category>
          <w:name w:val="常规"/>
          <w:gallery w:val="placeholder"/>
        </w:category>
        <w:types>
          <w:type w:val="bbPlcHdr"/>
        </w:types>
        <w:behaviors>
          <w:behavior w:val="content"/>
        </w:behaviors>
        <w:guid w:val="{741AE532-3321-4464-88D4-1588D18E8730}"/>
      </w:docPartPr>
      <w:docPartBody>
        <w:p w:rsidR="00CF38CD" w:rsidRDefault="00000000">
          <w:pPr>
            <w:pStyle w:val="9C4753E78E694C319EB4E9E776F402D7"/>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3640E" w:rsidRDefault="0053640E">
      <w:pPr>
        <w:spacing w:line="240" w:lineRule="auto"/>
        <w:rPr>
          <w:rFonts w:hint="eastAsia"/>
        </w:rPr>
      </w:pPr>
      <w:r>
        <w:separator/>
      </w:r>
    </w:p>
  </w:endnote>
  <w:endnote w:type="continuationSeparator" w:id="0">
    <w:p w:rsidR="0053640E" w:rsidRDefault="0053640E">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3640E" w:rsidRDefault="0053640E">
      <w:pPr>
        <w:spacing w:after="0"/>
        <w:rPr>
          <w:rFonts w:hint="eastAsia"/>
        </w:rPr>
      </w:pPr>
      <w:r>
        <w:separator/>
      </w:r>
    </w:p>
  </w:footnote>
  <w:footnote w:type="continuationSeparator" w:id="0">
    <w:p w:rsidR="0053640E" w:rsidRDefault="0053640E">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7638"/>
    <w:rsid w:val="00032DFE"/>
    <w:rsid w:val="00041740"/>
    <w:rsid w:val="0008629B"/>
    <w:rsid w:val="001831DE"/>
    <w:rsid w:val="001F1096"/>
    <w:rsid w:val="00257211"/>
    <w:rsid w:val="00266871"/>
    <w:rsid w:val="002E5164"/>
    <w:rsid w:val="003420E3"/>
    <w:rsid w:val="003C3893"/>
    <w:rsid w:val="004625B0"/>
    <w:rsid w:val="0053640E"/>
    <w:rsid w:val="00560EFF"/>
    <w:rsid w:val="00585F5C"/>
    <w:rsid w:val="005D2C8E"/>
    <w:rsid w:val="005F6A61"/>
    <w:rsid w:val="0069661D"/>
    <w:rsid w:val="006A143A"/>
    <w:rsid w:val="006B5D4D"/>
    <w:rsid w:val="00735CF9"/>
    <w:rsid w:val="007E1175"/>
    <w:rsid w:val="00807406"/>
    <w:rsid w:val="008A24B2"/>
    <w:rsid w:val="00B938BA"/>
    <w:rsid w:val="00CB70F5"/>
    <w:rsid w:val="00CF38CD"/>
    <w:rsid w:val="00D25E60"/>
    <w:rsid w:val="00E058AF"/>
    <w:rsid w:val="00F27638"/>
    <w:rsid w:val="00F33E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D2F1783C7BBD4A39BF09A3F2E314AB22">
    <w:name w:val="D2F1783C7BBD4A39BF09A3F2E314AB22"/>
    <w:pPr>
      <w:widowControl w:val="0"/>
      <w:spacing w:after="160" w:line="278" w:lineRule="auto"/>
    </w:pPr>
    <w:rPr>
      <w:kern w:val="2"/>
      <w:sz w:val="22"/>
      <w:szCs w:val="24"/>
      <w14:ligatures w14:val="standardContextual"/>
    </w:rPr>
  </w:style>
  <w:style w:type="paragraph" w:customStyle="1" w:styleId="7AD9CD9932FF42DA804A9C2C52FE48CA">
    <w:name w:val="7AD9CD9932FF42DA804A9C2C52FE48CA"/>
    <w:qFormat/>
    <w:pPr>
      <w:widowControl w:val="0"/>
      <w:spacing w:after="160" w:line="278" w:lineRule="auto"/>
    </w:pPr>
    <w:rPr>
      <w:kern w:val="2"/>
      <w:sz w:val="22"/>
      <w:szCs w:val="24"/>
      <w14:ligatures w14:val="standardContextual"/>
    </w:rPr>
  </w:style>
  <w:style w:type="paragraph" w:customStyle="1" w:styleId="9C4753E78E694C319EB4E9E776F402D7">
    <w:name w:val="9C4753E78E694C319EB4E9E776F402D7"/>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团体标准</Template>
  <TotalTime>117</TotalTime>
  <Pages>9</Pages>
  <Words>2268</Words>
  <Characters>2563</Characters>
  <Application>Microsoft Office Word</Application>
  <DocSecurity>0</DocSecurity>
  <Lines>150</Lines>
  <Paragraphs>210</Paragraphs>
  <ScaleCrop>false</ScaleCrop>
  <Company>PCMI</Company>
  <LinksUpToDate>false</LinksUpToDate>
  <CharactersWithSpaces>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不知名</cp:lastModifiedBy>
  <cp:revision>20</cp:revision>
  <cp:lastPrinted>2021-02-02T08:22:00Z</cp:lastPrinted>
  <dcterms:created xsi:type="dcterms:W3CDTF">2026-04-16T02:43:00Z</dcterms:created>
  <dcterms:modified xsi:type="dcterms:W3CDTF">2026-04-30T02:36:00Z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eyJoZGlkIjoiNzFkZDUwMDlhOWQ0YmE5ZmZjYzNlN2M1ODQzMzQzMzMiLCJ1c2VySWQiOiI0MzQzMTY0ODQifQ==</vt:lpwstr>
  </property>
  <property fmtid="{D5CDD505-2E9C-101B-9397-08002B2CF9AE}" pid="15" name="KSOProductBuildVer">
    <vt:lpwstr>2052-12.1.0.25865</vt:lpwstr>
  </property>
  <property fmtid="{D5CDD505-2E9C-101B-9397-08002B2CF9AE}" pid="16" name="ICV">
    <vt:lpwstr>E07E16E616FC4F5C85410F34D96A7377_12</vt:lpwstr>
  </property>
</Properties>
</file>