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1D23C">
      <w:r>
        <mc:AlternateContent>
          <mc:Choice Requires="wps">
            <w:drawing>
              <wp:anchor distT="0" distB="0" distL="114300" distR="114300" simplePos="0" relativeHeight="251660288" behindDoc="0" locked="0" layoutInCell="1" allowOverlap="1">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E65B9B">
                            <w:pPr>
                              <w:wordWrap/>
                              <w:adjustRightInd w:val="0"/>
                              <w:snapToGrid w:val="0"/>
                            </w:pPr>
                            <w:r>
                              <w:rPr>
                                <w:rFonts w:hint="eastAsia" w:ascii="Times New Roman" w:hAnsi="Times New Roman" w:eastAsia="黑体" w:cs="Times New Roman"/>
                              </w:rPr>
                              <w:tab/>
                            </w:r>
                            <w:r>
                              <w:br w:type="textWrapping"/>
                            </w:r>
                            <w:r>
                              <w:rPr>
                                <w:rFonts w:hint="eastAsia" w:ascii="Times New Roman" w:hAnsi="Times New Roman" w:eastAsia="黑体" w:cs="Times New Roman"/>
                              </w:rPr>
                              <w:tab/>
                            </w:r>
                            <w:r>
                              <w:br w:type="textWrapping"/>
                            </w: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 id="文本框 ICS/CSS/备案号" o:spid="_x0000_s1026" o:spt="202" type="#_x0000_t202" style="position:absolute;left:0pt;margin-left:-0.55pt;margin-top:-2.55pt;height:45.7pt;width:293.75pt;z-index:251660288;mso-width-relative:page;mso-height-relative:page;" filled="f" stroked="f" coordsize="21600,21600" o:gfxdata="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zscJ1wAAAAgBAAAPAAAAAAAAAAEAIAAAACIAAABkcnMvZG93bnJldi54bWxQSwECFAAUAAAACACH&#10;TuJA+j4VbF4CAACPBAAADgAAAAAAAAABACAAAAAmAQAAZHJzL2Uyb0RvYy54bWxQSwUGAAAAAAYA&#10;BgBZAQAA9gUAAAAA&#10;">
                <v:fill on="f" focussize="0,0"/>
                <v:stroke on="f" weight="0.5pt"/>
                <v:imagedata o:title=""/>
                <o:lock v:ext="edit" aspectratio="f"/>
                <v:textbox inset="0mm,0mm,1mm,0mm">
                  <w:txbxContent>
                    <w:p w14:paraId="3CE65B9B">
                      <w:pPr>
                        <w:wordWrap/>
                        <w:adjustRightInd w:val="0"/>
                        <w:snapToGrid w:val="0"/>
                      </w:pPr>
                      <w:r>
                        <w:rPr>
                          <w:rFonts w:hint="eastAsia" w:ascii="Times New Roman" w:hAnsi="Times New Roman" w:eastAsia="黑体" w:cs="Times New Roman"/>
                        </w:rPr>
                        <w:tab/>
                      </w:r>
                      <w:r>
                        <w:br w:type="textWrapping"/>
                      </w:r>
                      <w:r>
                        <w:rPr>
                          <w:rFonts w:hint="eastAsia" w:ascii="Times New Roman" w:hAnsi="Times New Roman" w:eastAsia="黑体" w:cs="Times New Roman"/>
                        </w:rPr>
                        <w:tab/>
                      </w:r>
                      <w:r>
                        <w:br w:type="textWrapping"/>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1214755</wp:posOffset>
                </wp:positionH>
                <wp:positionV relativeFrom="paragraph">
                  <wp:posOffset>84455</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10C2C">
                            <w:pPr>
                              <w:jc w:val="right"/>
                              <w:rPr>
                                <w:rFonts w:ascii="Times New Roman" w:hAnsi="Times New Roman" w:cs="Times New Roman"/>
                                <w:sz w:val="84"/>
                                <w:szCs w:val="84"/>
                              </w:rPr>
                            </w:pPr>
                            <w:r>
                              <w:rPr>
                                <w:rFonts w:hint="eastAsia" w:ascii="Times New Roman" w:hAnsi="Times New Roman" w:cs="Times New Roman"/>
                                <w:b/>
                                <w:bCs/>
                                <w:sz w:val="112"/>
                                <w:szCs w:val="112"/>
                                <w:lang w:val="en-US" w:eastAsia="zh-CN"/>
                              </w:rPr>
                              <w:t>T</w:t>
                            </w:r>
                            <w:r>
                              <w:rPr>
                                <w:rFonts w:hint="eastAsia" w:ascii="Times New Roman" w:hAnsi="Times New Roman" w:cs="Times New Roman"/>
                                <w:b/>
                                <w:bCs/>
                                <w:sz w:val="112"/>
                                <w:szCs w:val="112"/>
                              </w:rPr>
                              <w:t>/</w:t>
                            </w:r>
                            <w:r>
                              <w:rPr>
                                <w:rFonts w:hint="eastAsia" w:ascii="Times New Roman" w:hAnsi="Times New Roman" w:cs="Times New Roman"/>
                                <w:b/>
                                <w:bCs/>
                                <w:sz w:val="112"/>
                                <w:szCs w:val="112"/>
                                <w:lang w:val="en-US" w:eastAsia="zh-CN"/>
                              </w:rPr>
                              <w:t>SXMYT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标准代码" o:spid="_x0000_s1026" o:spt="202" type="#_x0000_t202" style="position:absolute;left:0pt;margin-left:95.65pt;margin-top:6.65pt;height:69.5pt;width:356.2pt;z-index:251661312;mso-width-relative:page;mso-height-relative:page;" filled="f" stroked="f" coordsize="21600,21600" o:gfxdata="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mspE7YAAAACgEAAA8AAAAAAAAA&#10;AQAgAAAAIgAAAGRycy9kb3ducmV2LnhtbFBLAQIUABQAAAAIAIdO4kB4DIBJSgIAAHYEAAAOAAAA&#10;AAAAAAEAIAAAACcBAABkcnMvZTJvRG9jLnhtbFBLBQYAAAAABgAGAFkBAADjBQAAAAA=&#10;">
                <v:fill on="f" focussize="0,0"/>
                <v:stroke on="f" weight="0.5pt"/>
                <v:imagedata o:title=""/>
                <o:lock v:ext="edit" aspectratio="f"/>
                <v:textbox inset="0mm,0mm,0mm,0mm">
                  <w:txbxContent>
                    <w:p w14:paraId="58010C2C">
                      <w:pPr>
                        <w:jc w:val="right"/>
                        <w:rPr>
                          <w:rFonts w:ascii="Times New Roman" w:hAnsi="Times New Roman" w:cs="Times New Roman"/>
                          <w:sz w:val="84"/>
                          <w:szCs w:val="84"/>
                        </w:rPr>
                      </w:pPr>
                      <w:r>
                        <w:rPr>
                          <w:rFonts w:hint="eastAsia" w:ascii="Times New Roman" w:hAnsi="Times New Roman" w:cs="Times New Roman"/>
                          <w:b/>
                          <w:bCs/>
                          <w:sz w:val="112"/>
                          <w:szCs w:val="112"/>
                          <w:lang w:val="en-US" w:eastAsia="zh-CN"/>
                        </w:rPr>
                        <w:t>T</w:t>
                      </w:r>
                      <w:r>
                        <w:rPr>
                          <w:rFonts w:hint="eastAsia" w:ascii="Times New Roman" w:hAnsi="Times New Roman" w:cs="Times New Roman"/>
                          <w:b/>
                          <w:bCs/>
                          <w:sz w:val="112"/>
                          <w:szCs w:val="112"/>
                        </w:rPr>
                        <w:t>/</w:t>
                      </w:r>
                      <w:r>
                        <w:rPr>
                          <w:rFonts w:hint="eastAsia" w:ascii="Times New Roman" w:hAnsi="Times New Roman" w:cs="Times New Roman"/>
                          <w:b/>
                          <w:bCs/>
                          <w:sz w:val="112"/>
                          <w:szCs w:val="112"/>
                          <w:lang w:val="en-US" w:eastAsia="zh-CN"/>
                        </w:rPr>
                        <w:t>SXMYT</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5F37AD">
                            <w:pPr>
                              <w:wordWrap/>
                              <w:adjustRightInd w:val="0"/>
                              <w:snapToGrid w:val="0"/>
                              <w:jc w:val="distribute"/>
                            </w:pPr>
                            <w:r>
                              <w:rPr>
                                <w:rFonts w:hint="eastAsia" w:ascii="黑体" w:hAnsi="黑体" w:eastAsia="黑体" w:cs="黑体"/>
                                <w:sz w:val="52"/>
                                <w:szCs w:val="52"/>
                                <w:lang w:val="en-US" w:eastAsia="zh-CN"/>
                              </w:rPr>
                              <w:t>山西省名优土特新产品协会团体标准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id="文本框 标准抬头" o:spid="_x0000_s1026" o:spt="202" type="#_x0000_t202" style="position:absolute;left:0pt;margin-left:-5.6pt;margin-top:75.85pt;height:51.85pt;width:489.5pt;z-index:251662336;v-text-anchor:middle;mso-width-relative:page;mso-height-relative:page;" filled="f" stroked="f" coordsize="21600,21600" o:gfxdata="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6SD8XtoAAAALAQAADwAAAAAA&#10;AAABACAAAAAiAAAAZHJzL2Rvd25yZXYueG1sUEsBAhQAFAAAAAgAh07iQOpjbnZKAgAAeAQAAA4A&#10;AAAAAAAAAQAgAAAAKQEAAGRycy9lMm9Eb2MueG1sUEsFBgAAAAAGAAYAWQEAAOUFAAAAAA==&#10;">
                <v:fill on="f" focussize="0,0"/>
                <v:stroke on="f" weight="0.5pt"/>
                <v:imagedata o:title=""/>
                <o:lock v:ext="edit" aspectratio="f"/>
                <v:textbox inset="0mm,0mm,0mm,0mm">
                  <w:txbxContent>
                    <w:p w14:paraId="3B5F37AD">
                      <w:pPr>
                        <w:wordWrap/>
                        <w:adjustRightInd w:val="0"/>
                        <w:snapToGrid w:val="0"/>
                        <w:jc w:val="distribute"/>
                      </w:pPr>
                      <w:r>
                        <w:rPr>
                          <w:rFonts w:hint="eastAsia" w:ascii="黑体" w:hAnsi="黑体" w:eastAsia="黑体" w:cs="黑体"/>
                          <w:sz w:val="52"/>
                          <w:szCs w:val="52"/>
                          <w:lang w:val="en-US" w:eastAsia="zh-CN"/>
                        </w:rPr>
                        <w:t>山西省名优土特新产品协会团体标准</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14:paraId="73CAF5A7">
                            <w:pPr>
                              <w:wordWrap/>
                              <w:adjustRightInd w:val="0"/>
                              <w:snapToGrid w:val="0"/>
                              <w:jc w:val="right"/>
                              <w:rPr>
                                <w:rFonts w:ascii="黑体" w:hAnsi="黑体" w:eastAsia="黑体" w:cs="黑体"/>
                                <w:sz w:val="28"/>
                                <w:szCs w:val="28"/>
                              </w:rPr>
                            </w:pPr>
                            <w:r>
                              <w:rPr>
                                <w:rFonts w:hint="eastAsia" w:ascii="黑体" w:hAnsi="黑体" w:eastAsia="黑体" w:cs="黑体"/>
                                <w:sz w:val="28"/>
                                <w:szCs w:val="28"/>
                                <w:lang w:val="en-US" w:eastAsia="zh-CN"/>
                              </w:rPr>
                              <w:t>T</w:t>
                            </w:r>
                            <w:r>
                              <w:rPr>
                                <w:rFonts w:hint="eastAsia" w:ascii="黑体" w:hAnsi="黑体" w:eastAsia="黑体" w:cs="黑体"/>
                                <w:sz w:val="28"/>
                                <w:szCs w:val="28"/>
                              </w:rPr>
                              <w:t>/</w:t>
                            </w:r>
                            <w:r>
                              <w:rPr>
                                <w:rFonts w:hint="eastAsia" w:ascii="黑体" w:hAnsi="黑体" w:eastAsia="黑体" w:cs="黑体"/>
                                <w:sz w:val="28"/>
                                <w:szCs w:val="28"/>
                                <w:lang w:val="en-US" w:eastAsia="zh-CN"/>
                              </w:rPr>
                              <w:t>SXMYT  XX-XXXX</w:t>
                            </w:r>
                            <w:r>
                              <w:rPr>
                                <w:rFonts w:hint="eastAsia" w:ascii="黑体" w:hAnsi="黑体" w:eastAsia="黑体" w:cs="黑体"/>
                                <w:sz w:val="28"/>
                                <w:szCs w:val="28"/>
                              </w:rPr>
                              <w:t xml:space="preserve"> </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标准编号" o:spid="_x0000_s1026" o:spt="202" type="#_x0000_t202" style="position:absolute;left:0pt;margin-left:-0.25pt;margin-top:135.5pt;height:21.9pt;width:470.55pt;z-index:251663360;v-text-anchor:middle;mso-width-relative:page;mso-height-relative:page;" filled="f" stroked="f" coordsize="21600,21600" o:gfxdata="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QkuHdwA&#10;AAAJAQAADwAAAAAAAAABACAAAAAiAAAAZHJzL2Rvd25yZXYueG1sUEsBAhQAFAAAAAgAh07iQO4c&#10;WZhUAgAAgAQAAA4AAAAAAAAAAQAgAAAAKwEAAGRycy9lMm9Eb2MueG1sUEsFBgAAAAAGAAYAWQEA&#10;APEFAAAAAA==&#10;">
                <v:fill on="f" focussize="0,0"/>
                <v:stroke on="f" weight="0.5pt"/>
                <v:imagedata o:title=""/>
                <o:lock v:ext="edit" aspectratio="f"/>
                <v:textbox inset="1mm,0mm,1mm,0mm">
                  <w:txbxContent>
                    <w:p w14:paraId="73CAF5A7">
                      <w:pPr>
                        <w:wordWrap/>
                        <w:adjustRightInd w:val="0"/>
                        <w:snapToGrid w:val="0"/>
                        <w:jc w:val="right"/>
                        <w:rPr>
                          <w:rFonts w:ascii="黑体" w:hAnsi="黑体" w:eastAsia="黑体" w:cs="黑体"/>
                          <w:sz w:val="28"/>
                          <w:szCs w:val="28"/>
                        </w:rPr>
                      </w:pPr>
                      <w:r>
                        <w:rPr>
                          <w:rFonts w:hint="eastAsia" w:ascii="黑体" w:hAnsi="黑体" w:eastAsia="黑体" w:cs="黑体"/>
                          <w:sz w:val="28"/>
                          <w:szCs w:val="28"/>
                          <w:lang w:val="en-US" w:eastAsia="zh-CN"/>
                        </w:rPr>
                        <w:t>T</w:t>
                      </w:r>
                      <w:r>
                        <w:rPr>
                          <w:rFonts w:hint="eastAsia" w:ascii="黑体" w:hAnsi="黑体" w:eastAsia="黑体" w:cs="黑体"/>
                          <w:sz w:val="28"/>
                          <w:szCs w:val="28"/>
                        </w:rPr>
                        <w:t>/</w:t>
                      </w:r>
                      <w:r>
                        <w:rPr>
                          <w:rFonts w:hint="eastAsia" w:ascii="黑体" w:hAnsi="黑体" w:eastAsia="黑体" w:cs="黑体"/>
                          <w:sz w:val="28"/>
                          <w:szCs w:val="28"/>
                          <w:lang w:val="en-US" w:eastAsia="zh-CN"/>
                        </w:rPr>
                        <w:t>SXMYT  XX-XXXX</w:t>
                      </w:r>
                      <w:r>
                        <w:rPr>
                          <w:rFonts w:hint="eastAsia" w:ascii="黑体" w:hAnsi="黑体" w:eastAsia="黑体" w:cs="黑体"/>
                          <w:sz w:val="28"/>
                          <w:szCs w:val="28"/>
                        </w:rPr>
                        <w:t xml:space="preserve"> </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14:paraId="1DF63772">
                            <w:pPr>
                              <w:wordWrap/>
                              <w:adjustRightInd w:val="0"/>
                              <w:snapToGrid w:val="0"/>
                              <w:jc w:val="right"/>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代替标准编号" o:spid="_x0000_s1026" o:spt="202" type="#_x0000_t202" style="position:absolute;left:0pt;margin-left:0.15pt;margin-top:154pt;height:21.9pt;width:473.05pt;z-index:251664384;v-text-anchor:middle;mso-width-relative:page;mso-height-relative:page;" filled="f" stroked="f" coordsize="21600,21600" o:gfxdata="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6&#10;v8vy2gAAAAgBAAAPAAAAAAAAAAEAIAAAACIAAABkcnMvZG93bnJldi54bWxQSwECFAAUAAAACACH&#10;TuJAvGN9IlsCAACMBAAADgAAAAAAAAABACAAAAApAQAAZHJzL2Uyb0RvYy54bWxQSwUGAAAAAAYA&#10;BgBZAQAA9gUAAAAA&#10;">
                <v:fill on="f" focussize="0,0"/>
                <v:stroke on="f" weight="0.5pt"/>
                <v:imagedata o:title=""/>
                <o:lock v:ext="edit" aspectratio="f"/>
                <v:textbox inset="1mm,0mm,1mm,0mm">
                  <w:txbxContent>
                    <w:p w14:paraId="1DF63772">
                      <w:pPr>
                        <w:wordWrap/>
                        <w:adjustRightInd w:val="0"/>
                        <w:snapToGrid w:val="0"/>
                        <w:jc w:val="right"/>
                      </w:pP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上横线" o:spid="_x0000_s1026" o:spt="20" style="position:absolute;left:0pt;margin-left:0.1pt;margin-top:184.65pt;height:0pt;width:482.25pt;z-index:251669504;mso-width-relative:page;mso-height-relative:page;" filled="f" stroked="t" coordsize="21600,21600" o:gfxdata="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nUmtYA&#10;AAAIAQAADwAAAAAAAAABACAAAAAiAAAAZHJzL2Rvd25yZXYueG1sUEsBAhQAFAAAAAgAh07iQKrB&#10;LxLoAQAAtQMAAA4AAAAAAAAAAQAgAAAAJQEAAGRycy9lMm9Eb2MueG1sUEsFBgAAAAAGAAYAWQEA&#10;AH8FA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-6985</wp:posOffset>
                </wp:positionH>
                <wp:positionV relativeFrom="paragraph">
                  <wp:posOffset>3709035</wp:posOffset>
                </wp:positionV>
                <wp:extent cx="613727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3727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7BBBA1">
                            <w:pPr>
                              <w:wordWrap/>
                              <w:adjustRightInd w:val="0"/>
                              <w:snapToGrid w:val="0"/>
                              <w:spacing w:line="680" w:lineRule="exact"/>
                              <w:jc w:val="center"/>
                              <w:rPr>
                                <w:rFonts w:ascii="黑体" w:hAnsi="黑体" w:eastAsia="黑体" w:cs="黑体"/>
                                <w:sz w:val="52"/>
                                <w:szCs w:val="52"/>
                              </w:rPr>
                            </w:pPr>
                            <w:r>
                              <w:rPr>
                                <w:rFonts w:hint="default" w:ascii="黑体" w:hAnsi="黑体" w:eastAsia="黑体" w:cs="黑体"/>
                                <w:sz w:val="52"/>
                                <w:szCs w:val="52"/>
                                <w:lang w:val="en-US" w:eastAsia="zh-CN"/>
                              </w:rPr>
                              <w:t>“</w:t>
                            </w:r>
                            <w:r>
                              <w:rPr>
                                <w:rFonts w:hint="eastAsia" w:ascii="黑体" w:hAnsi="黑体" w:eastAsia="黑体" w:cs="黑体"/>
                                <w:sz w:val="52"/>
                                <w:szCs w:val="52"/>
                                <w:lang w:val="en-US" w:eastAsia="zh-CN"/>
                              </w:rPr>
                              <w:t>沁州黄小米</w:t>
                            </w:r>
                            <w:r>
                              <w:rPr>
                                <w:rFonts w:hint="default" w:ascii="黑体" w:hAnsi="黑体" w:eastAsia="黑体" w:cs="黑体"/>
                                <w:sz w:val="52"/>
                                <w:szCs w:val="52"/>
                                <w:lang w:val="en-US" w:eastAsia="zh-CN"/>
                              </w:rPr>
                              <w:t>”</w:t>
                            </w:r>
                            <w:r>
                              <w:rPr>
                                <w:rFonts w:hint="eastAsia" w:ascii="黑体" w:hAnsi="黑体" w:eastAsia="黑体" w:cs="黑体"/>
                                <w:sz w:val="52"/>
                                <w:szCs w:val="52"/>
                                <w:lang w:val="en-US" w:eastAsia="zh-CN"/>
                              </w:rPr>
                              <w:t>种植技术规范</w:t>
                            </w:r>
                          </w:p>
                          <w:p w14:paraId="131B6B40">
                            <w:pPr>
                              <w:wordWrap/>
                              <w:adjustRightInd w:val="0"/>
                              <w:snapToGrid w:val="0"/>
                              <w:spacing w:before="370" w:line="400" w:lineRule="exact"/>
                              <w:jc w:val="center"/>
                              <w:rPr>
                                <w:rFonts w:hint="eastAsia" w:ascii="黑体" w:hAnsi="黑体" w:eastAsia="黑体" w:cs="黑体"/>
                                <w:sz w:val="28"/>
                                <w:szCs w:val="28"/>
                                <w:lang w:eastAsia="zh-CN"/>
                              </w:rPr>
                            </w:pP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征求意见稿</w:t>
                            </w:r>
                            <w:r>
                              <w:rPr>
                                <w:rFonts w:hint="eastAsia" w:ascii="黑体" w:hAnsi="黑体" w:eastAsia="黑体" w:cs="黑体"/>
                                <w:sz w:val="28"/>
                                <w:szCs w:val="28"/>
                                <w:lang w:eastAsia="zh-CN"/>
                              </w:rPr>
                              <w:t>）</w:t>
                            </w:r>
                          </w:p>
                          <w:p w14:paraId="0D37EDC2">
                            <w:pPr>
                              <w:spacing w:before="640" w:line="400" w:lineRule="exact"/>
                              <w:jc w:val="center"/>
                              <w:rPr>
                                <w:rFonts w:ascii="Times New Roman" w:hAnsi="Times New Roman" w:cs="Times New Roman"/>
                                <w:sz w:val="28"/>
                                <w:szCs w:val="28"/>
                              </w:rPr>
                            </w:pPr>
                          </w:p>
                          <w:p w14:paraId="6E9B457D">
                            <w:pPr>
                              <w:spacing w:before="500" w:after="240" w:line="400" w:lineRule="exact"/>
                              <w:jc w:val="center"/>
                              <w:rPr>
                                <w:rFonts w:ascii="宋体" w:hAnsi="宋体" w:eastAsia="宋体" w:cs="宋体"/>
                                <w:sz w:val="24"/>
                              </w:rPr>
                            </w:pPr>
                            <w:r>
                              <w:br w:type="textWrapping"/>
                            </w:r>
                          </w:p>
                          <w:p w14:paraId="6C5A1776">
                            <w:pPr>
                              <w:spacing w:before="567"/>
                              <w:jc w:val="center"/>
                              <w:rPr>
                                <w:rFonts w:ascii="宋体" w:hAnsi="宋体" w:eastAsia="宋体" w:cs="宋体"/>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id="文本框 标准名称" o:spid="_x0000_s1026" o:spt="202" type="#_x0000_t202" style="position:absolute;left:0pt;margin-left:-0.55pt;margin-top:292.05pt;height:330.65pt;width:483.25pt;z-index:251665408;mso-width-relative:page;mso-height-relative:page;" filled="f" stroked="f" coordsize="21600,21600" o:gfxdata="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5ABHYAAAACwEA&#10;AA8AAAAAAAAAAQAgAAAAIgAAAGRycy9kb3ducmV2LnhtbFBLAQIUABQAAAAIAIdO4kAsxUKQUwIA&#10;AH8EAAAOAAAAAAAAAAEAIAAAACcBAABkcnMvZTJvRG9jLnhtbFBLBQYAAAAABgAGAFkBAADsBQAA&#10;AAA=&#10;">
                <v:fill on="f" focussize="0,0"/>
                <v:stroke on="f" weight="0.5pt"/>
                <v:imagedata o:title=""/>
                <o:lock v:ext="edit" aspectratio="f"/>
                <v:textbox inset="1mm,0mm,1mm,0mm">
                  <w:txbxContent>
                    <w:p w14:paraId="767BBBA1">
                      <w:pPr>
                        <w:wordWrap/>
                        <w:adjustRightInd w:val="0"/>
                        <w:snapToGrid w:val="0"/>
                        <w:spacing w:line="680" w:lineRule="exact"/>
                        <w:jc w:val="center"/>
                        <w:rPr>
                          <w:rFonts w:ascii="黑体" w:hAnsi="黑体" w:eastAsia="黑体" w:cs="黑体"/>
                          <w:sz w:val="52"/>
                          <w:szCs w:val="52"/>
                        </w:rPr>
                      </w:pPr>
                      <w:r>
                        <w:rPr>
                          <w:rFonts w:hint="default" w:ascii="黑体" w:hAnsi="黑体" w:eastAsia="黑体" w:cs="黑体"/>
                          <w:sz w:val="52"/>
                          <w:szCs w:val="52"/>
                          <w:lang w:val="en-US" w:eastAsia="zh-CN"/>
                        </w:rPr>
                        <w:t>“</w:t>
                      </w:r>
                      <w:r>
                        <w:rPr>
                          <w:rFonts w:hint="eastAsia" w:ascii="黑体" w:hAnsi="黑体" w:eastAsia="黑体" w:cs="黑体"/>
                          <w:sz w:val="52"/>
                          <w:szCs w:val="52"/>
                          <w:lang w:val="en-US" w:eastAsia="zh-CN"/>
                        </w:rPr>
                        <w:t>沁州黄小米</w:t>
                      </w:r>
                      <w:r>
                        <w:rPr>
                          <w:rFonts w:hint="default" w:ascii="黑体" w:hAnsi="黑体" w:eastAsia="黑体" w:cs="黑体"/>
                          <w:sz w:val="52"/>
                          <w:szCs w:val="52"/>
                          <w:lang w:val="en-US" w:eastAsia="zh-CN"/>
                        </w:rPr>
                        <w:t>”</w:t>
                      </w:r>
                      <w:r>
                        <w:rPr>
                          <w:rFonts w:hint="eastAsia" w:ascii="黑体" w:hAnsi="黑体" w:eastAsia="黑体" w:cs="黑体"/>
                          <w:sz w:val="52"/>
                          <w:szCs w:val="52"/>
                          <w:lang w:val="en-US" w:eastAsia="zh-CN"/>
                        </w:rPr>
                        <w:t>种植技术规范</w:t>
                      </w:r>
                    </w:p>
                    <w:p w14:paraId="131B6B40">
                      <w:pPr>
                        <w:wordWrap/>
                        <w:adjustRightInd w:val="0"/>
                        <w:snapToGrid w:val="0"/>
                        <w:spacing w:before="370" w:line="400" w:lineRule="exact"/>
                        <w:jc w:val="center"/>
                        <w:rPr>
                          <w:rFonts w:hint="eastAsia" w:ascii="黑体" w:hAnsi="黑体" w:eastAsia="黑体" w:cs="黑体"/>
                          <w:sz w:val="28"/>
                          <w:szCs w:val="28"/>
                          <w:lang w:eastAsia="zh-CN"/>
                        </w:rPr>
                      </w:pPr>
                      <w:r>
                        <w:rPr>
                          <w:rFonts w:hint="eastAsia" w:ascii="黑体" w:hAnsi="黑体" w:eastAsia="黑体" w:cs="黑体"/>
                          <w:sz w:val="28"/>
                          <w:szCs w:val="28"/>
                          <w:lang w:eastAsia="zh-CN"/>
                        </w:rPr>
                        <w:t>（</w:t>
                      </w:r>
                      <w:r>
                        <w:rPr>
                          <w:rFonts w:hint="eastAsia" w:ascii="黑体" w:hAnsi="黑体" w:eastAsia="黑体" w:cs="黑体"/>
                          <w:sz w:val="28"/>
                          <w:szCs w:val="28"/>
                          <w:lang w:val="en-US" w:eastAsia="zh-CN"/>
                        </w:rPr>
                        <w:t>征求意见稿</w:t>
                      </w:r>
                      <w:r>
                        <w:rPr>
                          <w:rFonts w:hint="eastAsia" w:ascii="黑体" w:hAnsi="黑体" w:eastAsia="黑体" w:cs="黑体"/>
                          <w:sz w:val="28"/>
                          <w:szCs w:val="28"/>
                          <w:lang w:eastAsia="zh-CN"/>
                        </w:rPr>
                        <w:t>）</w:t>
                      </w:r>
                    </w:p>
                    <w:p w14:paraId="0D37EDC2">
                      <w:pPr>
                        <w:spacing w:before="640" w:line="400" w:lineRule="exact"/>
                        <w:jc w:val="center"/>
                        <w:rPr>
                          <w:rFonts w:ascii="Times New Roman" w:hAnsi="Times New Roman" w:cs="Times New Roman"/>
                          <w:sz w:val="28"/>
                          <w:szCs w:val="28"/>
                        </w:rPr>
                      </w:pPr>
                    </w:p>
                    <w:p w14:paraId="6E9B457D">
                      <w:pPr>
                        <w:spacing w:before="500" w:after="240" w:line="400" w:lineRule="exact"/>
                        <w:jc w:val="center"/>
                        <w:rPr>
                          <w:rFonts w:ascii="宋体" w:hAnsi="宋体" w:eastAsia="宋体" w:cs="宋体"/>
                          <w:sz w:val="24"/>
                        </w:rPr>
                      </w:pPr>
                      <w:r>
                        <w:br w:type="textWrapping"/>
                      </w:r>
                    </w:p>
                    <w:p w14:paraId="6C5A1776">
                      <w:pPr>
                        <w:spacing w:before="567"/>
                        <w:jc w:val="center"/>
                        <w:rPr>
                          <w:rFonts w:ascii="宋体" w:hAnsi="宋体" w:eastAsia="宋体" w:cs="宋体"/>
                          <w:sz w:val="24"/>
                        </w:rPr>
                      </w:pP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下横线" o:spid="_x0000_s1026" o:spt="20" style="position:absolute;left:0pt;margin-left:-0.6pt;margin-top:699.05pt;height:0pt;width:483.15pt;z-index:251670528;mso-width-relative:page;mso-height-relative:page;" filled="f" stroked="t" coordsize="21600,21600" o:gfxdata="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cgFD9kAAAAMAQAADwAA&#10;AAAAAAABACAAAAAiAAAAZHJzL2Rvd25yZXYueG1sUEsBAhQAFAAAAAgAh07iQPkSmtncAQAAqwMA&#10;AA4AAAAAAAAAAQAgAAAAKAEAAGRycy9lMm9Eb2MueG1sUEsFBgAAAAAGAAYAWQEAAHYFAAAAAA==&#10;">
                <v:fill on="f" focussize="0,0"/>
                <v:stroke weight="1pt" color="#000000 [3213]" miterlimit="8" joinstyle="miter"/>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34681F">
                            <w:pPr>
                              <w:wordWrap/>
                              <w:snapToGrid w:val="0"/>
                              <w:jc w:val="left"/>
                            </w:pPr>
                            <w:r>
                              <w:rPr>
                                <w:rFonts w:hint="eastAsia" w:ascii="黑体" w:hAnsi="黑体" w:eastAsia="黑体" w:cs="黑体"/>
                                <w:sz w:val="28"/>
                                <w:szCs w:val="28"/>
                                <w:lang w:val="en-US" w:eastAsia="zh-CN"/>
                              </w:rPr>
                              <w:t>XXXX</w:t>
                            </w:r>
                            <w:r>
                              <w:rPr>
                                <w:rFonts w:hint="eastAsia" w:ascii="黑体" w:hAnsi="黑体" w:eastAsia="黑体" w:cs="黑体"/>
                                <w:sz w:val="28"/>
                                <w:szCs w:val="28"/>
                              </w:rPr>
                              <w:t>-XX-XX 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日期" o:spid="_x0000_s1026" o:spt="202" type="#_x0000_t202" style="position:absolute;left:0pt;margin-left:-2.25pt;margin-top:674.5pt;height:28.35pt;width:205.8pt;z-index:251666432;v-text-anchor:middle;mso-width-relative:page;mso-height-relative:page;" filled="f" stroked="f" coordsize="21600,21600" o:gfxdata="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UNNvHdAAAA&#10;DAEAAA8AAAAAAAAAAQAgAAAAIgAAAGRycy9kb3ducmV2LnhtbFBLAQIUABQAAAAIAIdO4kC4L8Rj&#10;UQIAAIAEAAAOAAAAAAAAAAEAIAAAACwBAABkcnMvZTJvRG9jLnhtbFBLBQYAAAAABgAGAFkBAADv&#10;BQAAAAA=&#10;">
                <v:fill on="f" focussize="0,0"/>
                <v:stroke on="f" weight="0.5pt"/>
                <v:imagedata o:title=""/>
                <o:lock v:ext="edit" aspectratio="f"/>
                <v:textbox inset="1mm,0mm,1mm,0mm">
                  <w:txbxContent>
                    <w:p w14:paraId="6A34681F">
                      <w:pPr>
                        <w:wordWrap/>
                        <w:snapToGrid w:val="0"/>
                        <w:jc w:val="left"/>
                      </w:pPr>
                      <w:r>
                        <w:rPr>
                          <w:rFonts w:hint="eastAsia" w:ascii="黑体" w:hAnsi="黑体" w:eastAsia="黑体" w:cs="黑体"/>
                          <w:sz w:val="28"/>
                          <w:szCs w:val="28"/>
                          <w:lang w:val="en-US" w:eastAsia="zh-CN"/>
                        </w:rPr>
                        <w:t>XXXX</w:t>
                      </w:r>
                      <w:r>
                        <w:rPr>
                          <w:rFonts w:hint="eastAsia" w:ascii="黑体" w:hAnsi="黑体" w:eastAsia="黑体" w:cs="黑体"/>
                          <w:sz w:val="28"/>
                          <w:szCs w:val="28"/>
                        </w:rPr>
                        <w:t>-XX-XX 发布</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9A95A">
                            <w:pPr>
                              <w:jc w:val="right"/>
                            </w:pPr>
                            <w:r>
                              <w:rPr>
                                <w:rFonts w:hint="eastAsia" w:ascii="黑体" w:hAnsi="黑体" w:eastAsia="黑体" w:cs="黑体"/>
                                <w:sz w:val="28"/>
                                <w:lang w:val="en-US" w:eastAsia="zh-CN"/>
                              </w:rPr>
                              <w:t>XXXX</w:t>
                            </w:r>
                            <w:r>
                              <w:rPr>
                                <w:rFonts w:hint="eastAsia" w:ascii="黑体" w:hAnsi="黑体" w:eastAsia="黑体" w:cs="黑体"/>
                                <w:sz w:val="28"/>
                              </w:rPr>
                              <w:t>-XX-XX 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实施日期" o:spid="_x0000_s1026" o:spt="202" type="#_x0000_t202" style="position:absolute;left:0pt;margin-left:279.8pt;margin-top:674.5pt;height:28.35pt;width:205.8pt;z-index:251667456;v-text-anchor:middle;mso-width-relative:page;mso-height-relative:page;" filled="f" stroked="f" coordsize="21600,21600" o:gfxdata="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8SG9HfAAAA&#10;DQEAAA8AAAAAAAAAAQAgAAAAIgAAAGRycy9kb3ducmV2LnhtbFBLAQIUABQAAAAIAIdO4kDwD2lm&#10;TwIAAIAEAAAOAAAAAAAAAAEAIAAAAC4BAABkcnMvZTJvRG9jLnhtbFBLBQYAAAAABgAGAFkBAADv&#10;BQAAAAA=&#10;">
                <v:fill on="f" focussize="0,0"/>
                <v:stroke on="f" weight="0.5pt"/>
                <v:imagedata o:title=""/>
                <o:lock v:ext="edit" aspectratio="f"/>
                <v:textbox inset="1mm,0mm,1mm,0mm">
                  <w:txbxContent>
                    <w:p w14:paraId="75E9A95A">
                      <w:pPr>
                        <w:jc w:val="right"/>
                      </w:pPr>
                      <w:r>
                        <w:rPr>
                          <w:rFonts w:hint="eastAsia" w:ascii="黑体" w:hAnsi="黑体" w:eastAsia="黑体" w:cs="黑体"/>
                          <w:sz w:val="28"/>
                          <w:lang w:val="en-US" w:eastAsia="zh-CN"/>
                        </w:rPr>
                        <w:t>XXXX</w:t>
                      </w:r>
                      <w:r>
                        <w:rPr>
                          <w:rFonts w:hint="eastAsia" w:ascii="黑体" w:hAnsi="黑体" w:eastAsia="黑体" w:cs="黑体"/>
                          <w:sz w:val="28"/>
                        </w:rPr>
                        <w:t>-XX-XX 实施</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1905</wp:posOffset>
                </wp:positionH>
                <wp:positionV relativeFrom="paragraph">
                  <wp:posOffset>9217025</wp:posOffset>
                </wp:positionV>
                <wp:extent cx="6129020" cy="842010"/>
                <wp:effectExtent l="0" t="0" r="0" b="0"/>
                <wp:wrapNone/>
                <wp:docPr id="9" name="文本框 发布单位" title="发布单位"/>
                <wp:cNvGraphicFramePr/>
                <a:graphic xmlns:a="http://schemas.openxmlformats.org/drawingml/2006/main">
                  <a:graphicData uri="http://schemas.microsoft.com/office/word/2010/wordprocessingShape">
                    <wps:wsp>
                      <wps:cNvSpPr txBox="1"/>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Style w:val="17"/>
                              <w:tblW w:w="0" w:type="auto"/>
                              <w:jc w:val="center"/>
                              <w:tblLayout w:type="autofit"/>
                              <w:tblCellMar>
                                <w:top w:w="85" w:type="dxa"/>
                                <w:left w:w="0" w:type="dxa"/>
                                <w:bottom w:w="85" w:type="dxa"/>
                                <w:right w:w="108" w:type="dxa"/>
                              </w:tblCellMar>
                            </w:tblPr>
                            <w:tblGrid>
                              <w:gridCol w:w="6"/>
                              <w:gridCol w:w="6810"/>
                            </w:tblGrid>
                            <w:tr w14:paraId="6BB06D4E">
                              <w:tblPrEx>
                                <w:tblCellMar>
                                  <w:top w:w="85" w:type="dxa"/>
                                  <w:left w:w="0" w:type="dxa"/>
                                  <w:bottom w:w="85" w:type="dxa"/>
                                  <w:right w:w="108" w:type="dxa"/>
                                </w:tblCellMar>
                              </w:tblPrEx>
                              <w:trPr>
                                <w:jc w:val="center"/>
                              </w:trPr>
                              <w:tc>
                                <w:tcPr>
                                  <w:tcW w:w="0" w:type="auto"/>
                                  <w:tcBorders>
                                    <w:tl2br w:val="nil"/>
                                    <w:tr2bl w:val="nil"/>
                                  </w:tcBorders>
                                  <w:tcMar>
                                    <w:top w:w="85" w:type="dxa"/>
                                    <w:left w:w="0" w:type="dxa"/>
                                    <w:bottom w:w="85" w:type="dxa"/>
                                    <w:right w:w="0" w:type="dxa"/>
                                  </w:tcMar>
                                  <w:vAlign w:val="center"/>
                                </w:tcPr>
                                <w:p w14:paraId="713D7D45">
                                  <w:pPr>
                                    <w:wordWrap/>
                                    <w:snapToGrid w:val="0"/>
                                    <w:spacing w:line="200" w:lineRule="auto"/>
                                    <w:jc w:val="distribute"/>
                                    <w:rPr>
                                      <w:spacing w:val="34"/>
                                      <w:w w:val="75"/>
                                    </w:rPr>
                                  </w:pPr>
                                </w:p>
                              </w:tc>
                              <w:tc>
                                <w:tcPr>
                                  <w:tcW w:w="0" w:type="auto"/>
                                  <w:tcBorders>
                                    <w:tl2br w:val="nil"/>
                                    <w:tr2bl w:val="nil"/>
                                  </w:tcBorders>
                                  <w:tcMar>
                                    <w:top w:w="85" w:type="dxa"/>
                                    <w:left w:w="510" w:type="dxa"/>
                                    <w:bottom w:w="85" w:type="dxa"/>
                                    <w:right w:w="0" w:type="dxa"/>
                                  </w:tcMar>
                                  <w:vAlign w:val="center"/>
                                </w:tcPr>
                                <w:p w14:paraId="5C0FE07D">
                                  <w:pPr>
                                    <w:jc w:val="center"/>
                                  </w:pPr>
                                  <w:r>
                                    <w:rPr>
                                      <w:rFonts w:hint="eastAsia" w:ascii="黑体" w:hAnsi="黑体" w:eastAsia="黑体" w:cs="黑体"/>
                                      <w:spacing w:val="85"/>
                                      <w:sz w:val="28"/>
                                      <w:szCs w:val="28"/>
                                      <w:lang w:val="en-US" w:eastAsia="zh-CN"/>
                                    </w:rPr>
                                    <w:t>山西省名优土特新产品协会</w:t>
                                  </w:r>
                                  <w:r>
                                    <w:rPr>
                                      <w:rFonts w:hint="eastAsia" w:ascii="黑体" w:hAnsi="黑体" w:eastAsia="黑体" w:cs="黑体"/>
                                      <w:spacing w:val="85"/>
                                      <w:sz w:val="28"/>
                                      <w:szCs w:val="28"/>
                                    </w:rPr>
                                    <w:t>发布</w:t>
                                  </w:r>
                                </w:p>
                              </w:tc>
                            </w:tr>
                          </w:tbl>
                          <w:p w14:paraId="248266D8"/>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单位" o:spid="_x0000_s1026" o:spt="202" type="#_x0000_t202" style="position:absolute;left:0pt;margin-left:0.15pt;margin-top:725.75pt;height:66.3pt;width:482.6pt;z-index:251668480;v-text-anchor:middle;mso-width-relative:page;mso-height-relative:page;" filled="f" stroked="f" coordsize="21600,21600" o:gfxdata="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tj+PcAAAA&#10;CgEAAA8AAAAAAAAAAQAgAAAAIgAAAGRycy9kb3ducmV2LnhtbFBLAQIUABQAAAAIAIdO4kD1IdCO&#10;UgIAAIAEAAAOAAAAAAAAAAEAIAAAACsBAABkcnMvZTJvRG9jLnhtbFBLBQYAAAAABgAGAFkBAADv&#10;BQAAAAA=&#10;">
                <v:fill on="f" focussize="0,0"/>
                <v:stroke on="f" weight="0.5pt"/>
                <v:imagedata o:title=""/>
                <o:lock v:ext="edit" aspectratio="f"/>
                <v:textbox inset="1mm,0mm,1mm,0mm">
                  <w:txbxContent>
                    <w:tbl>
                      <w:tblPr>
                        <w:tblStyle w:val="17"/>
                        <w:tblW w:w="0" w:type="auto"/>
                        <w:jc w:val="center"/>
                        <w:tblLayout w:type="autofit"/>
                        <w:tblCellMar>
                          <w:top w:w="85" w:type="dxa"/>
                          <w:left w:w="0" w:type="dxa"/>
                          <w:bottom w:w="85" w:type="dxa"/>
                          <w:right w:w="108" w:type="dxa"/>
                        </w:tblCellMar>
                      </w:tblPr>
                      <w:tblGrid>
                        <w:gridCol w:w="6"/>
                        <w:gridCol w:w="6810"/>
                      </w:tblGrid>
                      <w:tr w14:paraId="6BB06D4E">
                        <w:tblPrEx>
                          <w:tblCellMar>
                            <w:top w:w="85" w:type="dxa"/>
                            <w:left w:w="0" w:type="dxa"/>
                            <w:bottom w:w="85" w:type="dxa"/>
                            <w:right w:w="108" w:type="dxa"/>
                          </w:tblCellMar>
                        </w:tblPrEx>
                        <w:trPr>
                          <w:jc w:val="center"/>
                        </w:trPr>
                        <w:tc>
                          <w:tcPr>
                            <w:tcW w:w="0" w:type="auto"/>
                            <w:tcBorders>
                              <w:tl2br w:val="nil"/>
                              <w:tr2bl w:val="nil"/>
                            </w:tcBorders>
                            <w:tcMar>
                              <w:top w:w="85" w:type="dxa"/>
                              <w:left w:w="0" w:type="dxa"/>
                              <w:bottom w:w="85" w:type="dxa"/>
                              <w:right w:w="0" w:type="dxa"/>
                            </w:tcMar>
                            <w:vAlign w:val="center"/>
                          </w:tcPr>
                          <w:p w14:paraId="713D7D45">
                            <w:pPr>
                              <w:wordWrap/>
                              <w:snapToGrid w:val="0"/>
                              <w:spacing w:line="200" w:lineRule="auto"/>
                              <w:jc w:val="distribute"/>
                              <w:rPr>
                                <w:spacing w:val="34"/>
                                <w:w w:val="75"/>
                              </w:rPr>
                            </w:pPr>
                          </w:p>
                        </w:tc>
                        <w:tc>
                          <w:tcPr>
                            <w:tcW w:w="0" w:type="auto"/>
                            <w:tcBorders>
                              <w:tl2br w:val="nil"/>
                              <w:tr2bl w:val="nil"/>
                            </w:tcBorders>
                            <w:tcMar>
                              <w:top w:w="85" w:type="dxa"/>
                              <w:left w:w="510" w:type="dxa"/>
                              <w:bottom w:w="85" w:type="dxa"/>
                              <w:right w:w="0" w:type="dxa"/>
                            </w:tcMar>
                            <w:vAlign w:val="center"/>
                          </w:tcPr>
                          <w:p w14:paraId="5C0FE07D">
                            <w:pPr>
                              <w:jc w:val="center"/>
                            </w:pPr>
                            <w:r>
                              <w:rPr>
                                <w:rFonts w:hint="eastAsia" w:ascii="黑体" w:hAnsi="黑体" w:eastAsia="黑体" w:cs="黑体"/>
                                <w:spacing w:val="85"/>
                                <w:sz w:val="28"/>
                                <w:szCs w:val="28"/>
                                <w:lang w:val="en-US" w:eastAsia="zh-CN"/>
                              </w:rPr>
                              <w:t>山西省名优土特新产品协会</w:t>
                            </w:r>
                            <w:r>
                              <w:rPr>
                                <w:rFonts w:hint="eastAsia" w:ascii="黑体" w:hAnsi="黑体" w:eastAsia="黑体" w:cs="黑体"/>
                                <w:spacing w:val="85"/>
                                <w:sz w:val="28"/>
                                <w:szCs w:val="28"/>
                              </w:rPr>
                              <w:t>发布</w:t>
                            </w:r>
                          </w:p>
                        </w:tc>
                      </w:tr>
                    </w:tbl>
                    <w:p w14:paraId="248266D8"/>
                  </w:txbxContent>
                </v:textbox>
              </v:shape>
            </w:pict>
          </mc:Fallback>
        </mc:AlternateContent>
      </w:r>
    </w:p>
    <w:p w14:paraId="24B39FAB">
      <w:pPr>
        <w:sectPr>
          <w:pgSz w:w="11906" w:h="16838"/>
          <w:pgMar w:top="567" w:right="850" w:bottom="1111" w:left="1417" w:header="850" w:footer="850" w:gutter="0"/>
          <w:pgNumType w:fmt="upperRoman"/>
          <w:cols w:space="425" w:num="1"/>
          <w:titlePg/>
          <w:docGrid w:type="lines" w:linePitch="312" w:charSpace="0"/>
        </w:sectPr>
      </w:pPr>
    </w:p>
    <w:p w14:paraId="40B09ED0">
      <w:pPr>
        <w:pStyle w:val="36"/>
      </w:pPr>
      <w:r>
        <w:rPr>
          <w:rFonts w:hint="eastAsia" w:hAnsi="黑体" w:cs="黑体"/>
        </w:rPr>
        <w:t>目</w:t>
      </w:r>
      <w:r>
        <w:rPr>
          <w:rFonts w:hint="eastAsia" w:ascii="MS Mincho" w:hAnsi="MS Mincho" w:eastAsia="MS Mincho" w:cs="MS Mincho"/>
        </w:rPr>
        <w:t>  </w:t>
      </w:r>
      <w:r>
        <w:rPr>
          <w:rFonts w:hint="eastAsia" w:hAnsi="黑体" w:cs="黑体"/>
        </w:rPr>
        <w:t>次</w:t>
      </w:r>
    </w:p>
    <w:sdt>
      <w:sdtPr>
        <w:rPr>
          <w:rFonts w:ascii="宋体" w:hAnsi="宋体" w:eastAsia="宋体" w:cstheme="minorBidi"/>
          <w:kern w:val="2"/>
          <w:sz w:val="21"/>
          <w:szCs w:val="24"/>
          <w:lang w:val="en-US" w:eastAsia="zh-CN" w:bidi="ar-SA"/>
        </w:rPr>
        <w:id w:val="147455510"/>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3038EAAD">
          <w:pPr>
            <w:spacing w:before="0" w:beforeLines="0" w:after="0" w:afterLines="0" w:line="240" w:lineRule="auto"/>
            <w:ind w:left="0" w:leftChars="0" w:right="0" w:rightChars="0" w:firstLine="0" w:firstLineChars="0"/>
            <w:jc w:val="center"/>
          </w:pPr>
        </w:p>
        <w:p w14:paraId="394D5B22">
          <w:pPr>
            <w:pStyle w:val="11"/>
            <w:tabs>
              <w:tab w:val="right" w:leader="dot" w:pos="9355"/>
              <w:tab w:val="clear" w:pos="9241"/>
            </w:tabs>
          </w:pPr>
          <w:r>
            <w:rPr>
              <w:sz w:val="22"/>
              <w:szCs w:val="22"/>
            </w:rPr>
            <w:fldChar w:fldCharType="begin"/>
          </w:r>
          <w:r>
            <w:rPr>
              <w:sz w:val="22"/>
              <w:szCs w:val="22"/>
            </w:rPr>
            <w:instrText xml:space="preserve">TOC \o "1-1" \h \u </w:instrText>
          </w:r>
          <w:r>
            <w:rPr>
              <w:sz w:val="22"/>
              <w:szCs w:val="22"/>
            </w:rPr>
            <w:fldChar w:fldCharType="separate"/>
          </w:r>
          <w:r>
            <w:rPr>
              <w:szCs w:val="22"/>
            </w:rPr>
            <w:fldChar w:fldCharType="begin"/>
          </w:r>
          <w:r>
            <w:rPr>
              <w:szCs w:val="22"/>
            </w:rPr>
            <w:instrText xml:space="preserve"> HYPERLINK \l _Toc10745 </w:instrText>
          </w:r>
          <w:r>
            <w:rPr>
              <w:szCs w:val="22"/>
            </w:rPr>
            <w:fldChar w:fldCharType="separate"/>
          </w:r>
          <w:r>
            <w:rPr>
              <w:rFonts w:hint="eastAsia" w:hAnsi="黑体" w:cs="黑体"/>
            </w:rPr>
            <w:t>前言</w:t>
          </w:r>
          <w:r>
            <w:tab/>
          </w:r>
          <w:r>
            <w:fldChar w:fldCharType="begin"/>
          </w:r>
          <w:r>
            <w:instrText xml:space="preserve"> PAGEREF _Toc10745 \h </w:instrText>
          </w:r>
          <w:r>
            <w:fldChar w:fldCharType="separate"/>
          </w:r>
          <w:r>
            <w:t>II</w:t>
          </w:r>
          <w:r>
            <w:fldChar w:fldCharType="end"/>
          </w:r>
          <w:r>
            <w:rPr>
              <w:szCs w:val="22"/>
            </w:rPr>
            <w:fldChar w:fldCharType="end"/>
          </w:r>
        </w:p>
        <w:p w14:paraId="2FF29E97">
          <w:pPr>
            <w:pStyle w:val="11"/>
            <w:tabs>
              <w:tab w:val="right" w:leader="dot" w:pos="9355"/>
              <w:tab w:val="clear" w:pos="9241"/>
            </w:tabs>
          </w:pPr>
          <w:r>
            <w:rPr>
              <w:szCs w:val="21"/>
            </w:rPr>
            <w:fldChar w:fldCharType="begin"/>
          </w:r>
          <w:r>
            <w:rPr>
              <w:szCs w:val="21"/>
            </w:rPr>
            <w:instrText xml:space="preserve"> HYPERLINK \l _Toc14185 </w:instrText>
          </w:r>
          <w:r>
            <w:rPr>
              <w:szCs w:val="21"/>
            </w:rPr>
            <w:fldChar w:fldCharType="separate"/>
          </w:r>
          <w:r>
            <w:rPr>
              <w:rFonts w:hint="eastAsia" w:ascii="MS Mincho" w:hAnsi="MS Mincho" w:eastAsia="MS Mincho" w:cs="MS Mincho"/>
              <w:lang w:val="en-US" w:eastAsia="zh-CN"/>
            </w:rPr>
            <w:t>引</w:t>
          </w:r>
          <w:r>
            <w:rPr>
              <w:rFonts w:hint="eastAsia" w:hAnsi="黑体" w:cs="黑体"/>
            </w:rPr>
            <w:t>言</w:t>
          </w:r>
          <w:r>
            <w:tab/>
          </w:r>
          <w:r>
            <w:fldChar w:fldCharType="begin"/>
          </w:r>
          <w:r>
            <w:instrText xml:space="preserve"> PAGEREF _Toc14185 \h </w:instrText>
          </w:r>
          <w:r>
            <w:fldChar w:fldCharType="separate"/>
          </w:r>
          <w:r>
            <w:t>III</w:t>
          </w:r>
          <w:r>
            <w:fldChar w:fldCharType="end"/>
          </w:r>
          <w:r>
            <w:rPr>
              <w:szCs w:val="21"/>
            </w:rPr>
            <w:fldChar w:fldCharType="end"/>
          </w:r>
        </w:p>
        <w:p w14:paraId="0C6D232C">
          <w:pPr>
            <w:pStyle w:val="11"/>
            <w:tabs>
              <w:tab w:val="right" w:leader="dot" w:pos="9355"/>
              <w:tab w:val="clear" w:pos="9241"/>
            </w:tabs>
          </w:pPr>
          <w:r>
            <w:rPr>
              <w:szCs w:val="21"/>
            </w:rPr>
            <w:fldChar w:fldCharType="begin"/>
          </w:r>
          <w:r>
            <w:rPr>
              <w:szCs w:val="21"/>
            </w:rPr>
            <w:instrText xml:space="preserve"> HYPERLINK \l _Toc27098 </w:instrText>
          </w:r>
          <w:r>
            <w:rPr>
              <w:szCs w:val="21"/>
            </w:rPr>
            <w:fldChar w:fldCharType="separate"/>
          </w:r>
          <w:r>
            <w:rPr>
              <w:rFonts w:hint="eastAsia" w:ascii="黑体" w:eastAsia="黑体"/>
              <w:i w:val="0"/>
            </w:rPr>
            <w:t xml:space="preserve">1 </w:t>
          </w:r>
          <w:r>
            <w:rPr>
              <w:rFonts w:hint="eastAsia"/>
            </w:rPr>
            <w:t>范围</w:t>
          </w:r>
          <w:r>
            <w:tab/>
          </w:r>
          <w:r>
            <w:fldChar w:fldCharType="begin"/>
          </w:r>
          <w:r>
            <w:instrText xml:space="preserve"> PAGEREF _Toc27098 \h </w:instrText>
          </w:r>
          <w:r>
            <w:fldChar w:fldCharType="separate"/>
          </w:r>
          <w:r>
            <w:t>1</w:t>
          </w:r>
          <w:r>
            <w:fldChar w:fldCharType="end"/>
          </w:r>
          <w:r>
            <w:rPr>
              <w:szCs w:val="21"/>
            </w:rPr>
            <w:fldChar w:fldCharType="end"/>
          </w:r>
        </w:p>
        <w:p w14:paraId="1D65CEFC">
          <w:pPr>
            <w:pStyle w:val="11"/>
            <w:tabs>
              <w:tab w:val="right" w:leader="dot" w:pos="9355"/>
              <w:tab w:val="clear" w:pos="9241"/>
            </w:tabs>
          </w:pPr>
          <w:r>
            <w:rPr>
              <w:szCs w:val="21"/>
            </w:rPr>
            <w:fldChar w:fldCharType="begin"/>
          </w:r>
          <w:r>
            <w:rPr>
              <w:szCs w:val="21"/>
            </w:rPr>
            <w:instrText xml:space="preserve"> HYPERLINK \l _Toc10293 </w:instrText>
          </w:r>
          <w:r>
            <w:rPr>
              <w:szCs w:val="21"/>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_Toc10293 \h </w:instrText>
          </w:r>
          <w:r>
            <w:fldChar w:fldCharType="separate"/>
          </w:r>
          <w:r>
            <w:t>1</w:t>
          </w:r>
          <w:r>
            <w:fldChar w:fldCharType="end"/>
          </w:r>
          <w:r>
            <w:rPr>
              <w:szCs w:val="21"/>
            </w:rPr>
            <w:fldChar w:fldCharType="end"/>
          </w:r>
        </w:p>
        <w:p w14:paraId="174DF6B3">
          <w:pPr>
            <w:pStyle w:val="11"/>
            <w:tabs>
              <w:tab w:val="right" w:leader="dot" w:pos="9355"/>
              <w:tab w:val="clear" w:pos="9241"/>
            </w:tabs>
          </w:pPr>
          <w:r>
            <w:rPr>
              <w:szCs w:val="21"/>
            </w:rPr>
            <w:fldChar w:fldCharType="begin"/>
          </w:r>
          <w:r>
            <w:rPr>
              <w:szCs w:val="21"/>
            </w:rPr>
            <w:instrText xml:space="preserve"> HYPERLINK \l _Toc31308 </w:instrText>
          </w:r>
          <w:r>
            <w:rPr>
              <w:szCs w:val="21"/>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_Toc31308 \h </w:instrText>
          </w:r>
          <w:r>
            <w:fldChar w:fldCharType="separate"/>
          </w:r>
          <w:r>
            <w:t>1</w:t>
          </w:r>
          <w:r>
            <w:fldChar w:fldCharType="end"/>
          </w:r>
          <w:r>
            <w:rPr>
              <w:szCs w:val="21"/>
            </w:rPr>
            <w:fldChar w:fldCharType="end"/>
          </w:r>
        </w:p>
        <w:p w14:paraId="3B2718F4">
          <w:pPr>
            <w:pStyle w:val="11"/>
            <w:tabs>
              <w:tab w:val="right" w:leader="dot" w:pos="9355"/>
              <w:tab w:val="clear" w:pos="9241"/>
            </w:tabs>
          </w:pPr>
          <w:r>
            <w:rPr>
              <w:szCs w:val="21"/>
            </w:rPr>
            <w:fldChar w:fldCharType="begin"/>
          </w:r>
          <w:r>
            <w:rPr>
              <w:szCs w:val="21"/>
            </w:rPr>
            <w:instrText xml:space="preserve"> HYPERLINK \l _Toc29187 </w:instrText>
          </w:r>
          <w:r>
            <w:rPr>
              <w:szCs w:val="21"/>
            </w:rPr>
            <w:fldChar w:fldCharType="separate"/>
          </w:r>
          <w:r>
            <w:rPr>
              <w:rFonts w:hint="eastAsia" w:ascii="黑体" w:eastAsia="黑体"/>
              <w:i w:val="0"/>
            </w:rPr>
            <w:t xml:space="preserve">4 </w:t>
          </w:r>
          <w:r>
            <w:rPr>
              <w:rFonts w:hint="eastAsia" w:cs="Times New Roman"/>
              <w:lang w:val="en-US" w:eastAsia="zh-CN"/>
            </w:rPr>
            <w:t>环境</w:t>
          </w:r>
          <w:r>
            <w:rPr>
              <w:rFonts w:hint="eastAsia" w:cs="Times New Roman"/>
            </w:rPr>
            <w:t>要求</w:t>
          </w:r>
          <w:r>
            <w:tab/>
          </w:r>
          <w:r>
            <w:fldChar w:fldCharType="begin"/>
          </w:r>
          <w:r>
            <w:instrText xml:space="preserve"> PAGEREF _Toc29187 \h </w:instrText>
          </w:r>
          <w:r>
            <w:fldChar w:fldCharType="separate"/>
          </w:r>
          <w:r>
            <w:t>1</w:t>
          </w:r>
          <w:r>
            <w:fldChar w:fldCharType="end"/>
          </w:r>
          <w:r>
            <w:rPr>
              <w:szCs w:val="21"/>
            </w:rPr>
            <w:fldChar w:fldCharType="end"/>
          </w:r>
        </w:p>
        <w:p w14:paraId="7C3A24CD">
          <w:pPr>
            <w:pStyle w:val="11"/>
            <w:tabs>
              <w:tab w:val="right" w:leader="dot" w:pos="9355"/>
              <w:tab w:val="clear" w:pos="9241"/>
            </w:tabs>
          </w:pPr>
          <w:r>
            <w:rPr>
              <w:szCs w:val="21"/>
            </w:rPr>
            <w:fldChar w:fldCharType="begin"/>
          </w:r>
          <w:r>
            <w:rPr>
              <w:szCs w:val="21"/>
            </w:rPr>
            <w:instrText xml:space="preserve"> HYPERLINK \l _Toc16538 </w:instrText>
          </w:r>
          <w:r>
            <w:rPr>
              <w:szCs w:val="21"/>
            </w:rPr>
            <w:fldChar w:fldCharType="separate"/>
          </w:r>
          <w:r>
            <w:rPr>
              <w:rFonts w:hint="eastAsia" w:ascii="黑体" w:eastAsia="黑体" w:cs="Times New Roman"/>
              <w:i w:val="0"/>
            </w:rPr>
            <w:t xml:space="preserve">5 </w:t>
          </w:r>
          <w:r>
            <w:rPr>
              <w:rFonts w:hint="eastAsia" w:cs="Times New Roman"/>
            </w:rPr>
            <w:t>种植过程</w:t>
          </w:r>
          <w:r>
            <w:tab/>
          </w:r>
          <w:r>
            <w:fldChar w:fldCharType="begin"/>
          </w:r>
          <w:r>
            <w:instrText xml:space="preserve"> PAGEREF _Toc16538 \h </w:instrText>
          </w:r>
          <w:r>
            <w:fldChar w:fldCharType="separate"/>
          </w:r>
          <w:r>
            <w:t>1</w:t>
          </w:r>
          <w:r>
            <w:fldChar w:fldCharType="end"/>
          </w:r>
          <w:r>
            <w:rPr>
              <w:szCs w:val="21"/>
            </w:rPr>
            <w:fldChar w:fldCharType="end"/>
          </w:r>
        </w:p>
        <w:p w14:paraId="6F2A5891">
          <w:pPr>
            <w:pStyle w:val="11"/>
            <w:tabs>
              <w:tab w:val="right" w:leader="dot" w:pos="9355"/>
              <w:tab w:val="clear" w:pos="9241"/>
            </w:tabs>
          </w:pPr>
          <w:r>
            <w:rPr>
              <w:szCs w:val="21"/>
            </w:rPr>
            <w:fldChar w:fldCharType="begin"/>
          </w:r>
          <w:r>
            <w:rPr>
              <w:szCs w:val="21"/>
            </w:rPr>
            <w:instrText xml:space="preserve"> HYPERLINK \l _Toc29843 </w:instrText>
          </w:r>
          <w:r>
            <w:rPr>
              <w:szCs w:val="21"/>
            </w:rPr>
            <w:fldChar w:fldCharType="separate"/>
          </w:r>
          <w:r>
            <w:rPr>
              <w:rFonts w:hint="eastAsia" w:ascii="黑体" w:eastAsia="黑体"/>
              <w:i w:val="0"/>
            </w:rPr>
            <w:t xml:space="preserve">6 </w:t>
          </w:r>
          <w:r>
            <w:rPr>
              <w:rFonts w:hint="eastAsia"/>
              <w:highlight w:val="none"/>
              <w:lang w:val="en-US" w:eastAsia="zh-CN"/>
            </w:rPr>
            <w:t>采收</w:t>
          </w:r>
          <w:r>
            <w:tab/>
          </w:r>
          <w:r>
            <w:fldChar w:fldCharType="begin"/>
          </w:r>
          <w:r>
            <w:instrText xml:space="preserve"> PAGEREF _Toc29843 \h </w:instrText>
          </w:r>
          <w:r>
            <w:fldChar w:fldCharType="separate"/>
          </w:r>
          <w:r>
            <w:t>2</w:t>
          </w:r>
          <w:r>
            <w:fldChar w:fldCharType="end"/>
          </w:r>
          <w:r>
            <w:rPr>
              <w:szCs w:val="21"/>
            </w:rPr>
            <w:fldChar w:fldCharType="end"/>
          </w:r>
        </w:p>
        <w:p w14:paraId="43204E29">
          <w:pPr>
            <w:pStyle w:val="11"/>
            <w:tabs>
              <w:tab w:val="right" w:leader="dot" w:pos="9355"/>
              <w:tab w:val="clear" w:pos="9241"/>
            </w:tabs>
          </w:pPr>
          <w:r>
            <w:rPr>
              <w:szCs w:val="21"/>
            </w:rPr>
            <w:fldChar w:fldCharType="begin"/>
          </w:r>
          <w:r>
            <w:rPr>
              <w:szCs w:val="21"/>
            </w:rPr>
            <w:instrText xml:space="preserve"> HYPERLINK \l _Toc30367 </w:instrText>
          </w:r>
          <w:r>
            <w:rPr>
              <w:szCs w:val="21"/>
            </w:rPr>
            <w:fldChar w:fldCharType="separate"/>
          </w:r>
          <w:r>
            <w:rPr>
              <w:rFonts w:hint="eastAsia" w:ascii="黑体" w:eastAsia="黑体"/>
              <w:i w:val="0"/>
            </w:rPr>
            <w:t xml:space="preserve">7 </w:t>
          </w:r>
          <w:r>
            <w:rPr>
              <w:rFonts w:hint="eastAsia"/>
              <w:lang w:val="en-US" w:eastAsia="zh-CN"/>
            </w:rPr>
            <w:t>包装、运输与贮藏</w:t>
          </w:r>
          <w:r>
            <w:tab/>
          </w:r>
          <w:r>
            <w:fldChar w:fldCharType="begin"/>
          </w:r>
          <w:r>
            <w:instrText xml:space="preserve"> PAGEREF _Toc30367 \h </w:instrText>
          </w:r>
          <w:r>
            <w:fldChar w:fldCharType="separate"/>
          </w:r>
          <w:r>
            <w:t>2</w:t>
          </w:r>
          <w:r>
            <w:fldChar w:fldCharType="end"/>
          </w:r>
          <w:r>
            <w:rPr>
              <w:szCs w:val="21"/>
            </w:rPr>
            <w:fldChar w:fldCharType="end"/>
          </w:r>
        </w:p>
        <w:p w14:paraId="3606A6C3">
          <w:pPr>
            <w:pStyle w:val="11"/>
            <w:tabs>
              <w:tab w:val="right" w:leader="dot" w:pos="9355"/>
              <w:tab w:val="clear" w:pos="9241"/>
            </w:tabs>
          </w:pPr>
          <w:r>
            <w:rPr>
              <w:szCs w:val="21"/>
            </w:rPr>
            <w:fldChar w:fldCharType="begin"/>
          </w:r>
          <w:r>
            <w:rPr>
              <w:szCs w:val="21"/>
            </w:rPr>
            <w:instrText xml:space="preserve"> HYPERLINK \l _Toc24324 </w:instrText>
          </w:r>
          <w:r>
            <w:rPr>
              <w:szCs w:val="21"/>
            </w:rPr>
            <w:fldChar w:fldCharType="separate"/>
          </w:r>
          <w:r>
            <w:rPr>
              <w:rFonts w:hint="eastAsia" w:ascii="黑体" w:eastAsia="黑体"/>
              <w:i w:val="0"/>
              <w:lang w:val="en-US" w:eastAsia="zh-CN"/>
            </w:rPr>
            <w:t xml:space="preserve">8 </w:t>
          </w:r>
          <w:r>
            <w:rPr>
              <w:rFonts w:hint="eastAsia"/>
              <w:lang w:val="en-US" w:eastAsia="zh-CN"/>
            </w:rPr>
            <w:t>质量要求</w:t>
          </w:r>
          <w:r>
            <w:tab/>
          </w:r>
          <w:r>
            <w:fldChar w:fldCharType="begin"/>
          </w:r>
          <w:r>
            <w:instrText xml:space="preserve"> PAGEREF _Toc24324 \h </w:instrText>
          </w:r>
          <w:r>
            <w:fldChar w:fldCharType="separate"/>
          </w:r>
          <w:r>
            <w:t>2</w:t>
          </w:r>
          <w:r>
            <w:fldChar w:fldCharType="end"/>
          </w:r>
          <w:r>
            <w:rPr>
              <w:szCs w:val="21"/>
            </w:rPr>
            <w:fldChar w:fldCharType="end"/>
          </w:r>
        </w:p>
        <w:p w14:paraId="786A2ADE">
          <w:pPr>
            <w:pStyle w:val="11"/>
            <w:tabs>
              <w:tab w:val="right" w:leader="dot" w:pos="9355"/>
              <w:tab w:val="clear" w:pos="9241"/>
            </w:tabs>
          </w:pPr>
          <w:r>
            <w:rPr>
              <w:szCs w:val="21"/>
            </w:rPr>
            <w:fldChar w:fldCharType="begin"/>
          </w:r>
          <w:r>
            <w:rPr>
              <w:szCs w:val="21"/>
            </w:rPr>
            <w:instrText xml:space="preserve"> HYPERLINK \l _Toc16616 </w:instrText>
          </w:r>
          <w:r>
            <w:rPr>
              <w:szCs w:val="21"/>
            </w:rPr>
            <w:fldChar w:fldCharType="separate"/>
          </w:r>
          <w:r>
            <w:rPr>
              <w:rFonts w:hint="eastAsia" w:ascii="黑体" w:eastAsia="黑体"/>
              <w:i w:val="0"/>
              <w:lang w:val="en-US" w:eastAsia="zh-CN"/>
            </w:rPr>
            <w:t xml:space="preserve">9 </w:t>
          </w:r>
          <w:r>
            <w:rPr>
              <w:rFonts w:hint="eastAsia"/>
              <w:lang w:val="en-US" w:eastAsia="zh-CN"/>
            </w:rPr>
            <w:t>管理保障</w:t>
          </w:r>
          <w:r>
            <w:tab/>
          </w:r>
          <w:r>
            <w:fldChar w:fldCharType="begin"/>
          </w:r>
          <w:r>
            <w:instrText xml:space="preserve"> PAGEREF _Toc16616 \h </w:instrText>
          </w:r>
          <w:r>
            <w:fldChar w:fldCharType="separate"/>
          </w:r>
          <w:r>
            <w:t>2</w:t>
          </w:r>
          <w:r>
            <w:fldChar w:fldCharType="end"/>
          </w:r>
          <w:r>
            <w:rPr>
              <w:szCs w:val="21"/>
            </w:rPr>
            <w:fldChar w:fldCharType="end"/>
          </w:r>
        </w:p>
        <w:p w14:paraId="57336F31">
          <w:r>
            <w:rPr>
              <w:szCs w:val="21"/>
            </w:rPr>
            <w:fldChar w:fldCharType="end"/>
          </w:r>
        </w:p>
      </w:sdtContent>
    </w:sdt>
    <w:p w14:paraId="53E1B873"/>
    <w:p w14:paraId="2891B05B">
      <w:pPr>
        <w:pStyle w:val="14"/>
        <w:tabs>
          <w:tab w:val="right" w:leader="dot" w:pos="9355"/>
          <w:tab w:val="clear" w:pos="9241"/>
        </w:tabs>
      </w:pPr>
      <w:r>
        <w:rPr>
          <w:rFonts w:cs="宋体"/>
        </w:rPr>
        <w:fldChar w:fldCharType="begin"/>
      </w:r>
      <w:r>
        <w:rPr>
          <w:rFonts w:hint="eastAsia"/>
        </w:rPr>
        <w:instrText xml:space="preserve">TOC \o "1-3" \h \z \u \* MERGEFORMAT</w:instrText>
      </w:r>
      <w:r>
        <w:rPr>
          <w:rFonts w:cs="宋体"/>
        </w:rPr>
        <w:fldChar w:fldCharType="separate"/>
      </w:r>
    </w:p>
    <w:p w14:paraId="582EBCA8">
      <w:pPr>
        <w:spacing w:line="270" w:lineRule="auto"/>
        <w:sectPr>
          <w:headerReference r:id="rId3" w:type="default"/>
          <w:footerReference r:id="rId4" w:type="default"/>
          <w:pgSz w:w="11906" w:h="16838"/>
          <w:pgMar w:top="1134" w:right="1134" w:bottom="1134" w:left="1417" w:header="1417" w:footer="1134" w:gutter="0"/>
          <w:pgNumType w:fmt="upperRoman" w:start="1"/>
          <w:cols w:space="425" w:num="1"/>
          <w:docGrid w:type="lines" w:linePitch="312" w:charSpace="0"/>
        </w:sectPr>
      </w:pPr>
      <w:r>
        <w:fldChar w:fldCharType="end"/>
      </w:r>
    </w:p>
    <w:p w14:paraId="6836A06E">
      <w:pPr>
        <w:pStyle w:val="49"/>
        <w:widowControl/>
      </w:pPr>
      <w:bookmarkStart w:id="0" w:name="_Toc10745"/>
      <w:bookmarkStart w:id="1" w:name="_Toc16970"/>
      <w:r>
        <w:rPr>
          <w:rFonts w:hint="eastAsia" w:hAnsi="黑体" w:cs="黑体"/>
        </w:rPr>
        <w:t>前</w:t>
      </w:r>
      <w:r>
        <w:rPr>
          <w:rFonts w:hint="eastAsia" w:ascii="MS Mincho" w:hAnsi="MS Mincho" w:eastAsia="MS Mincho" w:cs="MS Mincho"/>
        </w:rPr>
        <w:t>  </w:t>
      </w:r>
      <w:r>
        <w:rPr>
          <w:rFonts w:hint="eastAsia" w:hAnsi="黑体" w:cs="黑体"/>
        </w:rPr>
        <w:t>言</w:t>
      </w:r>
      <w:bookmarkEnd w:id="0"/>
      <w:bookmarkEnd w:id="1"/>
    </w:p>
    <w:p w14:paraId="448DA619">
      <w:pPr>
        <w:pStyle w:val="66"/>
        <w:ind w:firstLine="420"/>
      </w:pPr>
      <w:r>
        <w:rPr>
          <w:rFonts w:hint="eastAsia"/>
        </w:rPr>
        <w:t>本文件按照GB/T 1.1—2020《标准化工作导则  第1部分：标准化文件的结构和起草规则》的规定起草。</w:t>
      </w:r>
    </w:p>
    <w:p w14:paraId="624F1ED2">
      <w:pPr>
        <w:pStyle w:val="66"/>
        <w:ind w:firstLine="420"/>
      </w:pPr>
      <w:r>
        <w:rPr>
          <w:rFonts w:hint="eastAsia"/>
        </w:rPr>
        <w:t>请注意本文件的某些内容可能涉及专利。本文件的发布机构不承担识别专利的责任。</w:t>
      </w:r>
    </w:p>
    <w:p w14:paraId="2FC05870">
      <w:pPr>
        <w:pStyle w:val="66"/>
        <w:ind w:firstLine="420"/>
      </w:pPr>
      <w:r>
        <w:rPr>
          <w:rFonts w:hint="eastAsia"/>
        </w:rPr>
        <w:t>本文件由</w:t>
      </w:r>
      <w:bookmarkStart w:id="2" w:name="OLE_LINK28"/>
      <w:r>
        <w:rPr>
          <w:rFonts w:hint="eastAsia"/>
        </w:rPr>
        <w:t>山西省名优土特新产品协会</w:t>
      </w:r>
      <w:bookmarkEnd w:id="2"/>
      <w:r>
        <w:rPr>
          <w:rFonts w:hint="eastAsia"/>
        </w:rPr>
        <w:t>提出并归口。</w:t>
      </w:r>
    </w:p>
    <w:p w14:paraId="6139234D">
      <w:pPr>
        <w:pStyle w:val="66"/>
        <w:ind w:firstLine="420"/>
        <w:rPr>
          <w:rFonts w:hint="default" w:eastAsia="宋体"/>
          <w:lang w:val="en-US" w:eastAsia="zh-CN"/>
        </w:rPr>
      </w:pPr>
      <w:r>
        <w:rPr>
          <w:rFonts w:hint="eastAsia"/>
        </w:rPr>
        <w:t>本文件起草单位：</w:t>
      </w:r>
      <w:r>
        <w:rPr>
          <w:rFonts w:hint="eastAsia"/>
          <w:lang w:val="en-US" w:eastAsia="zh-CN"/>
        </w:rPr>
        <w:t>方圆标志认证集团有限公司、方圆标志认证集团有限公司山西分公司、方圆标志检验检测（山东）有限公司、山西农业大学农学院、山西沁州黄小米集团有限公司、山西农业大学谷子研究所、山西晋美庄园农产品有限公司、山西北方水城食品科技股份有限公司、山西太行沃土农业产品有限公司、武乡县老家农业开发有限公司、长治市中药材产业发展中心（长治市小米产业发展中心）、长治市太行农林产业发展有限公司。</w:t>
      </w:r>
    </w:p>
    <w:p w14:paraId="274D53C9">
      <w:pPr>
        <w:pStyle w:val="66"/>
        <w:ind w:firstLine="420"/>
      </w:pPr>
      <w:r>
        <w:rPr>
          <w:rFonts w:hint="eastAsia"/>
        </w:rPr>
        <w:t>本文件主要起草人：</w:t>
      </w:r>
      <w:r>
        <w:rPr>
          <w:rFonts w:hint="eastAsia"/>
          <w:lang w:val="en-US" w:eastAsia="zh-CN"/>
        </w:rPr>
        <w:t>杜永权、赵平珊、焦盼、杜文娟、牛永红、吴华伟、张东平、原向阳、武挺、王峰、石耀武</w:t>
      </w:r>
      <w:bookmarkStart w:id="116" w:name="_GoBack"/>
      <w:bookmarkEnd w:id="116"/>
      <w:r>
        <w:rPr>
          <w:rFonts w:hint="eastAsia"/>
        </w:rPr>
        <w:t>。</w:t>
      </w:r>
    </w:p>
    <w:p w14:paraId="1260D5DB"/>
    <w:p w14:paraId="14B85628">
      <w:pPr>
        <w:sectPr>
          <w:headerReference r:id="rId5" w:type="default"/>
          <w:footerReference r:id="rId6" w:type="default"/>
          <w:pgSz w:w="11906" w:h="16838"/>
          <w:pgMar w:top="1417" w:right="1417" w:bottom="1134" w:left="1134" w:header="1417" w:footer="1134" w:gutter="0"/>
          <w:pgNumType w:fmt="upperRoman"/>
          <w:cols w:space="425" w:num="1"/>
          <w:docGrid w:type="lines" w:linePitch="312" w:charSpace="0"/>
        </w:sectPr>
      </w:pPr>
    </w:p>
    <w:p w14:paraId="01D5DDE8">
      <w:pPr>
        <w:pStyle w:val="49"/>
        <w:widowControl/>
      </w:pPr>
      <w:bookmarkStart w:id="3" w:name="_Toc14185"/>
      <w:bookmarkStart w:id="4" w:name="BookMark3"/>
      <w:r>
        <w:rPr>
          <w:rFonts w:hint="eastAsia" w:ascii="MS Mincho" w:hAnsi="MS Mincho" w:eastAsia="MS Mincho" w:cs="MS Mincho"/>
          <w:lang w:val="en-US" w:eastAsia="zh-CN"/>
        </w:rPr>
        <w:t>引</w:t>
      </w:r>
      <w:r>
        <w:rPr>
          <w:rFonts w:hint="eastAsia" w:hAnsi="黑体" w:cs="黑体"/>
        </w:rPr>
        <w:t>言</w:t>
      </w:r>
      <w:bookmarkEnd w:id="3"/>
    </w:p>
    <w:p w14:paraId="474EB6B8">
      <w:pPr>
        <w:pStyle w:val="66"/>
        <w:rPr>
          <w:rFonts w:hint="eastAsia"/>
        </w:rPr>
      </w:pPr>
      <w:r>
        <w:rPr>
          <w:rFonts w:hint="eastAsia"/>
        </w:rPr>
        <w:t xml:space="preserve"> 沁州黄小米作为山西省长治市的区域公用品牌，凭借当地独特的自然环境、人文历史以及生产加工传统，充分彰显长治市小米产业的高品质。它不仅是一个具有代表性的区域品牌标识，更是长治小米产业的集体象征。该品牌有助于深入挖掘长治生态资源的价值，推动小米产业的规模化与产业化发展，提高品牌的知名度和影响力，为乡村振兴和县域经济发展注入新的动力。 </w:t>
      </w:r>
    </w:p>
    <w:p w14:paraId="760BBB6A">
      <w:pPr>
        <w:pStyle w:val="66"/>
        <w:ind w:firstLine="420"/>
        <w:rPr>
          <w:rFonts w:hint="eastAsia"/>
        </w:rPr>
      </w:pPr>
      <w:r>
        <w:rPr>
          <w:rFonts w:hint="eastAsia"/>
        </w:rPr>
        <w:t>沁州黄小米区域公用品牌所具备的独特品质，源自长治市优越的生态禀赋。长治市位于太行山与太岳山之间，平均海拔处于适宜区间，属于暖温带半湿润大陆性季风气候，具有日照充足、昼夜温差显著、降水适度的特点，且土壤富含矿物质。优良的生态环境为小米生长提供了极为有利的自然条件，也为沁州黄小米产业构筑了坚实的品质根基。</w:t>
      </w:r>
    </w:p>
    <w:p w14:paraId="421444A3">
      <w:pPr>
        <w:pStyle w:val="66"/>
        <w:ind w:firstLine="420"/>
        <w:rPr>
          <w:rFonts w:hint="eastAsia"/>
        </w:rPr>
      </w:pPr>
      <w:r>
        <w:rPr>
          <w:rFonts w:hint="eastAsia"/>
        </w:rPr>
        <w:t>沁州黄小米区域公用品牌系列团体标准，是开展沁州黄小米区域品牌自愿性认证的核心依据。该标准在对比分析国内外技术指标的基础上，融入过程控制与持续改进的管理理念，形成了一套涵盖管理要素通用要求、行业特色产品及服务技术规范的系列标准，共分为三个层级：第一层级为管理类的《沁州黄小米区域公用品牌通用要求 农食产品》；第二层级为行业类的《</w:t>
      </w:r>
      <w:r>
        <w:rPr>
          <w:rFonts w:hint="eastAsia"/>
          <w:lang w:eastAsia="zh-CN"/>
        </w:rPr>
        <w:t>“</w:t>
      </w:r>
      <w:r>
        <w:rPr>
          <w:rFonts w:hint="eastAsia"/>
        </w:rPr>
        <w:t>沁州黄小米</w:t>
      </w:r>
      <w:r>
        <w:rPr>
          <w:rFonts w:hint="eastAsia"/>
          <w:lang w:eastAsia="zh-CN"/>
        </w:rPr>
        <w:t>”</w:t>
      </w:r>
      <w:r>
        <w:rPr>
          <w:rFonts w:hint="eastAsia"/>
        </w:rPr>
        <w:t>种植技术规范》《</w:t>
      </w:r>
      <w:r>
        <w:rPr>
          <w:rFonts w:hint="eastAsia"/>
          <w:lang w:eastAsia="zh-CN"/>
        </w:rPr>
        <w:t>“</w:t>
      </w:r>
      <w:r>
        <w:rPr>
          <w:rFonts w:hint="eastAsia"/>
        </w:rPr>
        <w:t>沁州黄小米</w:t>
      </w:r>
      <w:r>
        <w:rPr>
          <w:rFonts w:hint="eastAsia"/>
          <w:lang w:eastAsia="zh-CN"/>
        </w:rPr>
        <w:t>”</w:t>
      </w:r>
      <w:r>
        <w:rPr>
          <w:rFonts w:hint="eastAsia"/>
        </w:rPr>
        <w:t>农产品加工管理规范》；第三层级为产品类的《</w:t>
      </w:r>
      <w:r>
        <w:rPr>
          <w:rFonts w:hint="eastAsia"/>
          <w:lang w:eastAsia="zh-CN"/>
        </w:rPr>
        <w:t>“</w:t>
      </w:r>
      <w:r>
        <w:rPr>
          <w:rFonts w:hint="eastAsia"/>
        </w:rPr>
        <w:t>沁州黄小米</w:t>
      </w:r>
      <w:r>
        <w:rPr>
          <w:rFonts w:hint="eastAsia"/>
          <w:lang w:eastAsia="zh-CN"/>
        </w:rPr>
        <w:t>”</w:t>
      </w:r>
      <w:r>
        <w:rPr>
          <w:rFonts w:hint="eastAsia"/>
        </w:rPr>
        <w:t>特色产品技术规范 小米》等。三个层级文件需配套使用。</w:t>
      </w:r>
    </w:p>
    <w:p w14:paraId="166DC6B6">
      <w:pPr>
        <w:pStyle w:val="66"/>
        <w:ind w:firstLine="0" w:firstLineChars="0"/>
      </w:pPr>
      <w:r>
        <w:rPr>
          <w:rFonts w:hint="eastAsia"/>
        </w:rPr>
        <w:t>本文件可作为采用“标准·认证+”培育手段推进沁州黄小米区域公用品牌建设的重要依据，亦可作为沁州黄小米生产经营主体开展生产、经营活动的基本准则。其中，沁州黄小米特色产品，是指根植于独特的自然地理与人文历史，具备核心品质特征的谷物及制品（包括谷子、小米和小米制品）。</w:t>
      </w:r>
    </w:p>
    <w:p w14:paraId="533ADFD8">
      <w:pPr>
        <w:pStyle w:val="66"/>
        <w:ind w:firstLine="420"/>
      </w:pPr>
    </w:p>
    <w:bookmarkEnd w:id="4"/>
    <w:p w14:paraId="1AED6AD7">
      <w:pPr>
        <w:sectPr>
          <w:pgSz w:w="11906" w:h="16838"/>
          <w:pgMar w:top="1417" w:right="1417" w:bottom="1134" w:left="1134" w:header="1417" w:footer="1134" w:gutter="0"/>
          <w:pgNumType w:fmt="upperRoman"/>
          <w:cols w:space="425" w:num="1"/>
          <w:docGrid w:type="lines" w:linePitch="312" w:charSpace="0"/>
        </w:sectPr>
      </w:pPr>
    </w:p>
    <w:p w14:paraId="61FBAE98">
      <w:pPr>
        <w:pStyle w:val="48"/>
        <w:widowControl/>
      </w:pPr>
      <w:r>
        <w:rPr>
          <w:rFonts w:hint="eastAsia" w:hAnsi="黑体" w:cs="黑体"/>
          <w:lang w:eastAsia="zh-CN"/>
        </w:rPr>
        <w:t>“</w:t>
      </w:r>
      <w:r>
        <w:rPr>
          <w:rFonts w:hint="eastAsia" w:hAnsi="黑体" w:cs="黑体"/>
        </w:rPr>
        <w:t>沁州黄</w:t>
      </w:r>
      <w:r>
        <w:rPr>
          <w:rFonts w:hint="eastAsia" w:hAnsi="黑体" w:cs="黑体"/>
          <w:lang w:val="en-US" w:eastAsia="zh-CN"/>
        </w:rPr>
        <w:t>小米</w:t>
      </w:r>
      <w:r>
        <w:rPr>
          <w:rFonts w:hint="eastAsia" w:hAnsi="黑体" w:cs="黑体"/>
        </w:rPr>
        <w:t>”种植技术规范</w:t>
      </w:r>
    </w:p>
    <w:p w14:paraId="5FF7F2BC">
      <w:pPr>
        <w:pStyle w:val="67"/>
        <w:spacing w:before="240" w:after="240"/>
      </w:pPr>
      <w:bookmarkStart w:id="5" w:name="_Toc24884211"/>
      <w:bookmarkStart w:id="6" w:name="_Toc10100"/>
      <w:bookmarkStart w:id="7" w:name="_Toc26718930"/>
      <w:bookmarkStart w:id="8" w:name="_Toc26648465"/>
      <w:bookmarkStart w:id="9" w:name="_Toc26986771"/>
      <w:bookmarkStart w:id="10" w:name="_Toc19943"/>
      <w:bookmarkStart w:id="11" w:name="_Toc27098"/>
      <w:bookmarkStart w:id="12" w:name="_Toc112763395"/>
      <w:bookmarkStart w:id="13" w:name="_Toc17233333"/>
      <w:bookmarkStart w:id="14" w:name="_Toc26986530"/>
      <w:bookmarkStart w:id="15" w:name="_Toc17233325"/>
      <w:bookmarkStart w:id="16" w:name="_Toc24884218"/>
      <w:r>
        <w:rPr>
          <w:rFonts w:hint="eastAsia"/>
        </w:rPr>
        <w:t>范围</w:t>
      </w:r>
      <w:bookmarkEnd w:id="5"/>
      <w:bookmarkEnd w:id="6"/>
      <w:bookmarkEnd w:id="7"/>
      <w:bookmarkEnd w:id="8"/>
      <w:bookmarkEnd w:id="9"/>
      <w:bookmarkEnd w:id="10"/>
      <w:bookmarkEnd w:id="11"/>
      <w:bookmarkEnd w:id="12"/>
      <w:bookmarkEnd w:id="13"/>
      <w:bookmarkEnd w:id="14"/>
      <w:bookmarkEnd w:id="15"/>
      <w:bookmarkEnd w:id="16"/>
    </w:p>
    <w:p w14:paraId="27DC2150">
      <w:pPr>
        <w:pStyle w:val="52"/>
        <w:widowControl/>
        <w:wordWrap w:val="0"/>
        <w:jc w:val="both"/>
        <w:rPr>
          <w:rFonts w:hint="eastAsia" w:hAnsi="宋体" w:cs="宋体"/>
          <w:szCs w:val="21"/>
        </w:rPr>
      </w:pPr>
      <w:bookmarkStart w:id="17" w:name="_Toc24884212"/>
      <w:bookmarkStart w:id="18" w:name="_Toc17233326"/>
      <w:bookmarkStart w:id="19" w:name="_Toc24884219"/>
      <w:bookmarkStart w:id="20" w:name="_Toc17233334"/>
      <w:bookmarkStart w:id="21" w:name="_Toc26648466"/>
      <w:r>
        <w:rPr>
          <w:rFonts w:hint="eastAsia" w:hAnsi="宋体" w:cs="宋体"/>
          <w:szCs w:val="21"/>
        </w:rPr>
        <w:t>本文件规定了</w:t>
      </w:r>
      <w:r>
        <w:rPr>
          <w:rFonts w:hint="eastAsia" w:hAnsi="宋体" w:cs="宋体"/>
          <w:szCs w:val="21"/>
          <w:lang w:eastAsia="zh-CN"/>
        </w:rPr>
        <w:t>沁州黄小米</w:t>
      </w:r>
      <w:r>
        <w:rPr>
          <w:rFonts w:hint="eastAsia" w:hAnsi="宋体" w:cs="宋体"/>
          <w:szCs w:val="21"/>
        </w:rPr>
        <w:t>种植农产品的环境要求、种植过程、采收、包装、运输</w:t>
      </w:r>
      <w:r>
        <w:rPr>
          <w:rFonts w:hint="eastAsia" w:hAnsi="宋体" w:cs="宋体"/>
          <w:szCs w:val="21"/>
          <w:lang w:val="en-US" w:eastAsia="zh-CN"/>
        </w:rPr>
        <w:t>与</w:t>
      </w:r>
      <w:r>
        <w:rPr>
          <w:rFonts w:hint="eastAsia" w:hAnsi="宋体" w:cs="宋体"/>
          <w:szCs w:val="21"/>
        </w:rPr>
        <w:t xml:space="preserve">贮藏、质量要求及管理保障。  </w:t>
      </w:r>
    </w:p>
    <w:p w14:paraId="6CF57C6F">
      <w:pPr>
        <w:pStyle w:val="66"/>
        <w:ind w:firstLine="420"/>
      </w:pPr>
      <w:r>
        <w:rPr>
          <w:rFonts w:hint="eastAsia" w:hAnsi="宋体" w:cs="宋体"/>
          <w:szCs w:val="21"/>
        </w:rPr>
        <w:t>本文件</w:t>
      </w:r>
      <w:r>
        <w:rPr>
          <w:rFonts w:hint="eastAsia"/>
        </w:rPr>
        <w:t>适用于长治市域内</w:t>
      </w:r>
      <w:r>
        <w:rPr>
          <w:rFonts w:hint="eastAsia"/>
          <w:lang w:eastAsia="zh-CN"/>
        </w:rPr>
        <w:t>沁州黄小米</w:t>
      </w:r>
      <w:r>
        <w:rPr>
          <w:rFonts w:hint="eastAsia"/>
        </w:rPr>
        <w:t>区域公用品牌生产经营者的自我评价和第三方认证</w:t>
      </w:r>
      <w:r>
        <w:rPr>
          <w:rFonts w:hint="eastAsia" w:hAnsi="宋体" w:cs="宋体"/>
          <w:szCs w:val="21"/>
        </w:rPr>
        <w:t>。</w:t>
      </w:r>
    </w:p>
    <w:p w14:paraId="4300DA83">
      <w:pPr>
        <w:pStyle w:val="67"/>
        <w:spacing w:before="240" w:after="240"/>
      </w:pPr>
      <w:bookmarkStart w:id="22" w:name="_Toc26075"/>
      <w:bookmarkStart w:id="23" w:name="_Toc26986531"/>
      <w:bookmarkStart w:id="24" w:name="_Toc8431"/>
      <w:bookmarkStart w:id="25" w:name="_Toc10293"/>
      <w:bookmarkStart w:id="26" w:name="_Toc26718931"/>
      <w:bookmarkStart w:id="27" w:name="_Toc112763396"/>
      <w:bookmarkStart w:id="28" w:name="_Toc26986772"/>
      <w:r>
        <w:rPr>
          <w:rFonts w:hint="eastAsia"/>
        </w:rPr>
        <w:t>规范性引用文件</w:t>
      </w:r>
      <w:bookmarkEnd w:id="17"/>
      <w:bookmarkEnd w:id="18"/>
      <w:bookmarkEnd w:id="19"/>
      <w:bookmarkEnd w:id="20"/>
      <w:bookmarkEnd w:id="21"/>
      <w:bookmarkEnd w:id="22"/>
      <w:bookmarkEnd w:id="23"/>
      <w:bookmarkEnd w:id="24"/>
      <w:bookmarkEnd w:id="25"/>
      <w:bookmarkEnd w:id="26"/>
      <w:bookmarkEnd w:id="27"/>
      <w:bookmarkEnd w:id="28"/>
    </w:p>
    <w:sdt>
      <w:sdtPr>
        <w:rPr>
          <w:rFonts w:hint="eastAsia"/>
        </w:rPr>
        <w:id w:val="715848253"/>
        <w:placeholder>
          <w:docPart w:val="{03723893-a6fe-446d-9c2d-1927aa5367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4694CB0">
          <w:pPr>
            <w:pStyle w:val="66"/>
            <w:keepNext w:val="0"/>
            <w:keepLines w:val="0"/>
            <w:pageBreakBefore w:val="0"/>
            <w:kinsoku/>
            <w:wordWrap/>
            <w:overflowPunct/>
            <w:topLinePunct w:val="0"/>
            <w:bidi w:val="0"/>
            <w:adjustRightInd/>
            <w:snapToGrid/>
            <w:ind w:firstLine="420"/>
            <w:textAlignment w:val="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ECA546">
      <w:pPr>
        <w:pStyle w:val="52"/>
        <w:widowControl/>
        <w:wordWrap w:val="0"/>
        <w:jc w:val="both"/>
        <w:rPr>
          <w:rFonts w:hint="eastAsia" w:hAnsi="宋体" w:cs="宋体"/>
          <w:szCs w:val="21"/>
        </w:rPr>
      </w:pPr>
      <w:bookmarkStart w:id="29" w:name="_Toc112763397"/>
      <w:r>
        <w:rPr>
          <w:rFonts w:hint="eastAsia" w:hAnsi="宋体" w:cs="宋体"/>
          <w:szCs w:val="21"/>
        </w:rPr>
        <w:t>GB 3095 环境空气质量标准</w:t>
      </w:r>
    </w:p>
    <w:p w14:paraId="222AA6B7">
      <w:pPr>
        <w:pStyle w:val="52"/>
        <w:widowControl/>
        <w:wordWrap w:val="0"/>
        <w:jc w:val="both"/>
        <w:rPr>
          <w:rFonts w:hint="eastAsia" w:hAnsi="宋体" w:cs="宋体"/>
          <w:szCs w:val="21"/>
        </w:rPr>
      </w:pPr>
      <w:r>
        <w:rPr>
          <w:rFonts w:hint="eastAsia" w:hAnsi="宋体" w:cs="宋体"/>
          <w:szCs w:val="21"/>
        </w:rPr>
        <w:t>GB 5084 农田灌溉水质标准</w:t>
      </w:r>
    </w:p>
    <w:p w14:paraId="50376AEB">
      <w:pPr>
        <w:pStyle w:val="52"/>
        <w:widowControl/>
        <w:wordWrap w:val="0"/>
        <w:jc w:val="both"/>
        <w:rPr>
          <w:rFonts w:hint="eastAsia" w:hAnsi="宋体" w:cs="宋体"/>
          <w:szCs w:val="21"/>
        </w:rPr>
      </w:pPr>
      <w:r>
        <w:rPr>
          <w:rFonts w:hint="eastAsia" w:ascii="宋体.谈." w:hAnsi="宋体.谈." w:eastAsia="宋体.谈."/>
          <w:color w:val="000000"/>
          <w:sz w:val="21"/>
          <w:szCs w:val="24"/>
        </w:rPr>
        <w:t>GB/T 8232</w:t>
      </w:r>
      <w:r>
        <w:rPr>
          <w:rFonts w:hint="eastAsia" w:hAnsi="宋体" w:cs="宋体"/>
          <w:szCs w:val="21"/>
        </w:rPr>
        <w:t> </w:t>
      </w:r>
      <w:r>
        <w:rPr>
          <w:rFonts w:hint="eastAsia" w:ascii="宋体.谈." w:hAnsi="宋体.谈." w:eastAsia="宋体.谈."/>
          <w:color w:val="000000"/>
          <w:sz w:val="21"/>
          <w:szCs w:val="24"/>
        </w:rPr>
        <w:t>粟</w:t>
      </w:r>
    </w:p>
    <w:p w14:paraId="0CFCFCFE">
      <w:pPr>
        <w:pStyle w:val="52"/>
        <w:widowControl/>
        <w:wordWrap w:val="0"/>
        <w:jc w:val="both"/>
        <w:rPr>
          <w:rFonts w:hint="default" w:hAnsi="宋体" w:cs="宋体"/>
          <w:szCs w:val="21"/>
          <w:lang w:val="en-US"/>
        </w:rPr>
      </w:pPr>
      <w:r>
        <w:rPr>
          <w:rFonts w:hint="eastAsia" w:ascii="宋体" w:hAnsi="宋体" w:eastAsia="宋体"/>
          <w:lang w:val="en-US" w:eastAsia="zh-CN"/>
        </w:rPr>
        <w:t>GB/T 8946</w:t>
      </w:r>
      <w:r>
        <w:rPr>
          <w:rFonts w:hint="eastAsia" w:hAnsi="宋体" w:cs="宋体"/>
          <w:szCs w:val="21"/>
        </w:rPr>
        <w:t> </w:t>
      </w:r>
      <w:r>
        <w:rPr>
          <w:rFonts w:hint="eastAsia" w:hAnsi="宋体"/>
          <w:lang w:val="en-US" w:eastAsia="zh-CN"/>
        </w:rPr>
        <w:t>塑料编织袋通用技术要求</w:t>
      </w:r>
    </w:p>
    <w:p w14:paraId="78631441">
      <w:pPr>
        <w:pStyle w:val="52"/>
        <w:widowControl/>
        <w:wordWrap w:val="0"/>
        <w:jc w:val="both"/>
        <w:rPr>
          <w:rFonts w:hint="eastAsia" w:hAnsi="宋体" w:cs="宋体"/>
          <w:szCs w:val="21"/>
        </w:rPr>
      </w:pPr>
      <w:r>
        <w:rPr>
          <w:rFonts w:hint="eastAsia" w:hAnsi="宋体" w:cs="宋体"/>
          <w:szCs w:val="21"/>
        </w:rPr>
        <w:t>GB 15618 土壤环境质量 农用地土壤污染风险管控标准（试行）</w:t>
      </w:r>
    </w:p>
    <w:p w14:paraId="2BC60DB7">
      <w:pPr>
        <w:pStyle w:val="52"/>
        <w:widowControl/>
        <w:wordWrap w:val="0"/>
        <w:jc w:val="both"/>
        <w:rPr>
          <w:rFonts w:hint="eastAsia" w:hAnsi="宋体" w:eastAsia="宋体" w:cs="宋体"/>
          <w:szCs w:val="21"/>
          <w:lang w:val="en-US" w:eastAsia="zh-CN"/>
        </w:rPr>
      </w:pPr>
      <w:r>
        <w:rPr>
          <w:rFonts w:hint="eastAsia" w:ascii="宋体" w:hAnsi="宋体" w:eastAsia="宋体"/>
        </w:rPr>
        <w:t>GB/T</w:t>
      </w:r>
      <w:r>
        <w:rPr>
          <w:rFonts w:hint="eastAsia" w:ascii="宋体" w:hAnsi="宋体" w:eastAsia="宋体"/>
          <w:lang w:val="en-US" w:eastAsia="zh-CN"/>
        </w:rPr>
        <w:t xml:space="preserve"> </w:t>
      </w:r>
      <w:r>
        <w:rPr>
          <w:rFonts w:hint="eastAsia" w:ascii="宋体" w:hAnsi="宋体" w:eastAsia="宋体"/>
        </w:rPr>
        <w:t>29402</w:t>
      </w:r>
      <w:r>
        <w:rPr>
          <w:rFonts w:hint="eastAsia" w:hAnsi="宋体" w:cs="宋体"/>
          <w:szCs w:val="21"/>
        </w:rPr>
        <w:t> </w:t>
      </w:r>
      <w:r>
        <w:rPr>
          <w:rFonts w:hint="eastAsia" w:hAnsi="宋体"/>
          <w:lang w:val="en-US" w:eastAsia="zh-CN"/>
        </w:rPr>
        <w:t>谷物和豆类储存(第1，2，3部分)</w:t>
      </w:r>
    </w:p>
    <w:p w14:paraId="326019DF">
      <w:pPr>
        <w:pStyle w:val="52"/>
        <w:widowControl/>
        <w:wordWrap w:val="0"/>
        <w:jc w:val="both"/>
        <w:rPr>
          <w:rFonts w:hint="eastAsia" w:hAnsi="宋体" w:cs="宋体"/>
          <w:szCs w:val="21"/>
        </w:rPr>
      </w:pPr>
      <w:r>
        <w:rPr>
          <w:rFonts w:hint="eastAsia" w:hAnsi="宋体" w:cs="宋体"/>
          <w:szCs w:val="21"/>
        </w:rPr>
        <w:t>GB 38400 肥料中有毒有害物质的限量要求</w:t>
      </w:r>
    </w:p>
    <w:p w14:paraId="7922B327">
      <w:pPr>
        <w:pStyle w:val="52"/>
        <w:widowControl/>
        <w:wordWrap w:val="0"/>
        <w:jc w:val="both"/>
        <w:rPr>
          <w:rFonts w:hint="eastAsia" w:hAnsi="宋体" w:eastAsia="宋体" w:cs="宋体"/>
          <w:szCs w:val="21"/>
          <w:lang w:val="en-US" w:eastAsia="zh-CN"/>
        </w:rPr>
      </w:pPr>
      <w:r>
        <w:rPr>
          <w:rFonts w:hint="eastAsia" w:ascii="宋体" w:hAnsi="宋体" w:eastAsia="宋体"/>
          <w:highlight w:val="none"/>
        </w:rPr>
        <w:t>NY/T</w:t>
      </w:r>
      <w:r>
        <w:rPr>
          <w:rFonts w:hint="eastAsia" w:hAnsi="宋体"/>
          <w:highlight w:val="none"/>
          <w:lang w:val="en-US" w:eastAsia="zh-CN"/>
        </w:rPr>
        <w:t xml:space="preserve"> </w:t>
      </w:r>
      <w:r>
        <w:rPr>
          <w:rFonts w:hint="eastAsia" w:ascii="宋体" w:hAnsi="宋体" w:eastAsia="宋体"/>
          <w:highlight w:val="none"/>
        </w:rPr>
        <w:t>1276</w:t>
      </w:r>
      <w:r>
        <w:rPr>
          <w:rFonts w:hint="eastAsia" w:hAnsi="宋体" w:cs="宋体"/>
          <w:szCs w:val="21"/>
        </w:rPr>
        <w:t> </w:t>
      </w:r>
      <w:r>
        <w:rPr>
          <w:rFonts w:hint="eastAsia" w:hAnsi="宋体"/>
          <w:highlight w:val="none"/>
          <w:lang w:val="en-US" w:eastAsia="zh-CN"/>
        </w:rPr>
        <w:t>农药安全使用规范 总则</w:t>
      </w:r>
    </w:p>
    <w:p w14:paraId="03E044C1">
      <w:pPr>
        <w:pStyle w:val="67"/>
        <w:spacing w:before="240" w:after="240"/>
      </w:pPr>
      <w:bookmarkStart w:id="30" w:name="_Toc18607"/>
      <w:bookmarkStart w:id="31" w:name="_Toc26465"/>
      <w:bookmarkStart w:id="32" w:name="_Toc31308"/>
      <w:r>
        <w:rPr>
          <w:rFonts w:hint="eastAsia"/>
          <w:szCs w:val="21"/>
        </w:rPr>
        <w:t>术语和定义</w:t>
      </w:r>
      <w:bookmarkEnd w:id="29"/>
      <w:bookmarkEnd w:id="30"/>
      <w:bookmarkEnd w:id="31"/>
      <w:bookmarkEnd w:id="32"/>
    </w:p>
    <w:sdt>
      <w:sdtPr>
        <w:id w:val="-1909835108"/>
        <w:placeholder>
          <w:docPart w:val="{918827d4-a06d-4fa2-b474-25d5c1a5218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94E26A2">
          <w:pPr>
            <w:pStyle w:val="66"/>
            <w:ind w:firstLine="420"/>
            <w:rPr>
              <w:rFonts w:ascii="黑体" w:hAnsi="黑体" w:eastAsia="黑体"/>
            </w:rPr>
          </w:pPr>
          <w:bookmarkStart w:id="33" w:name="_Toc26986532"/>
          <w:bookmarkEnd w:id="33"/>
          <w:r>
            <w:rPr>
              <w:rFonts w:hint="eastAsia"/>
              <w:highlight w:val="yellow"/>
              <w:lang w:val="en-US" w:eastAsia="zh-CN"/>
            </w:rPr>
            <w:t>T</w:t>
          </w:r>
          <w:r>
            <w:rPr>
              <w:rFonts w:hint="eastAsia"/>
              <w:highlight w:val="yellow"/>
            </w:rPr>
            <w:t>/</w:t>
          </w:r>
          <w:r>
            <w:rPr>
              <w:rFonts w:hint="eastAsia"/>
              <w:highlight w:val="yellow"/>
              <w:lang w:val="en-US" w:eastAsia="zh-CN"/>
            </w:rPr>
            <w:t>SXMYT XX-XXXX</w:t>
          </w:r>
          <w:r>
            <w:rPr>
              <w:rFonts w:hint="eastAsia"/>
              <w:highlight w:val="yellow"/>
              <w:lang w:eastAsia="zh-CN"/>
            </w:rPr>
            <w:t>《</w:t>
          </w:r>
          <w:r>
            <w:rPr>
              <w:rFonts w:hint="eastAsia"/>
              <w:highlight w:val="yellow"/>
              <w:lang w:val="en-US" w:eastAsia="zh-CN"/>
            </w:rPr>
            <w:t>沁州黄小米区域公用品牌通用要求 农食产品</w:t>
          </w:r>
          <w:r>
            <w:rPr>
              <w:rFonts w:hint="eastAsia"/>
              <w:highlight w:val="yellow"/>
              <w:lang w:eastAsia="zh-CN"/>
            </w:rPr>
            <w:t>》</w:t>
          </w:r>
          <w:r>
            <w:rPr>
              <w:rFonts w:ascii="宋体" w:hAnsi="Times New Roman" w:eastAsia="宋体" w:cs="Times New Roman"/>
              <w:sz w:val="21"/>
              <w:lang w:val="en-US" w:eastAsia="zh-CN" w:bidi="ar-SA"/>
            </w:rPr>
            <w:t>界定的术语和定义适用于本文件。</w:t>
          </w:r>
        </w:p>
      </w:sdtContent>
    </w:sdt>
    <w:p w14:paraId="7355E81E">
      <w:pPr>
        <w:pStyle w:val="68"/>
      </w:pPr>
      <w:bookmarkStart w:id="34" w:name="_Toc3214"/>
      <w:bookmarkStart w:id="35" w:name="_Toc29187"/>
      <w:bookmarkStart w:id="36" w:name="_Toc7310"/>
      <w:bookmarkStart w:id="37" w:name="_Toc10140"/>
      <w:r>
        <w:rPr>
          <w:rFonts w:hint="eastAsia" w:cs="Times New Roman"/>
          <w:lang w:val="en-US" w:eastAsia="zh-CN"/>
        </w:rPr>
        <w:t>环境</w:t>
      </w:r>
      <w:r>
        <w:rPr>
          <w:rFonts w:hint="eastAsia" w:cs="Times New Roman"/>
        </w:rPr>
        <w:t>要求</w:t>
      </w:r>
      <w:bookmarkEnd w:id="34"/>
      <w:bookmarkEnd w:id="35"/>
      <w:bookmarkEnd w:id="36"/>
      <w:bookmarkEnd w:id="37"/>
    </w:p>
    <w:p w14:paraId="754D9A96">
      <w:pPr>
        <w:pStyle w:val="64"/>
        <w:bidi w:val="0"/>
        <w:ind w:left="0" w:leftChars="0" w:firstLine="0" w:firstLineChars="0"/>
        <w:rPr>
          <w:rFonts w:hint="eastAsia"/>
        </w:rPr>
      </w:pPr>
      <w:bookmarkStart w:id="38" w:name="_Toc6800"/>
      <w:bookmarkStart w:id="39" w:name="_Toc32331"/>
      <w:bookmarkStart w:id="40" w:name="_Hlk1649173"/>
      <w:bookmarkStart w:id="41" w:name="_Toc1651893"/>
      <w:r>
        <w:rPr>
          <w:rFonts w:hint="eastAsia" w:ascii="宋体" w:hAnsi="宋体" w:eastAsia="宋体" w:cs="宋体"/>
          <w:sz w:val="21"/>
          <w:szCs w:val="21"/>
          <w:lang w:val="en-US" w:eastAsia="zh-CN" w:bidi="ar-SA"/>
        </w:rPr>
        <w:t>应选择生态环境良好、无污染源的区域，远离工矿区、交通干线、垃圾场等。</w:t>
      </w:r>
      <w:bookmarkEnd w:id="38"/>
      <w:bookmarkEnd w:id="39"/>
      <w:r>
        <w:rPr>
          <w:rFonts w:hint="eastAsia" w:ascii="宋体" w:hAnsi="宋体" w:eastAsia="宋体" w:cs="宋体"/>
          <w:sz w:val="21"/>
          <w:szCs w:val="21"/>
          <w:lang w:val="en-US" w:eastAsia="zh-CN" w:bidi="ar-SA"/>
        </w:rPr>
        <w:t xml:space="preserve"> </w:t>
      </w:r>
      <w:r>
        <w:rPr>
          <w:rFonts w:hint="eastAsia"/>
        </w:rPr>
        <w:t xml:space="preserve"> </w:t>
      </w:r>
    </w:p>
    <w:bookmarkEnd w:id="40"/>
    <w:bookmarkEnd w:id="41"/>
    <w:p w14:paraId="4327A1B9">
      <w:pPr>
        <w:pStyle w:val="64"/>
        <w:bidi w:val="0"/>
        <w:ind w:left="0" w:leftChars="0" w:firstLine="0" w:firstLineChars="0"/>
        <w:rPr>
          <w:rFonts w:hint="eastAsia"/>
        </w:rPr>
      </w:pPr>
      <w:bookmarkStart w:id="42" w:name="_Toc22459"/>
      <w:bookmarkStart w:id="43" w:name="_Toc15435"/>
      <w:bookmarkStart w:id="44" w:name="_Toc98078248"/>
      <w:bookmarkStart w:id="45" w:name="_Toc96339575"/>
      <w:bookmarkStart w:id="46" w:name="_Toc85735369"/>
      <w:bookmarkStart w:id="47" w:name="_Toc85736076"/>
      <w:r>
        <w:rPr>
          <w:rFonts w:hint="eastAsia" w:ascii="宋体" w:hAnsi="宋体" w:eastAsia="宋体" w:cs="宋体"/>
          <w:sz w:val="21"/>
          <w:szCs w:val="21"/>
          <w:lang w:val="en-US" w:eastAsia="zh-CN" w:bidi="ar-SA"/>
        </w:rPr>
        <w:t>环境空气质量应符合GB 3095的规定。</w:t>
      </w:r>
      <w:bookmarkEnd w:id="42"/>
      <w:bookmarkEnd w:id="43"/>
      <w:r>
        <w:rPr>
          <w:rFonts w:hint="eastAsia"/>
        </w:rPr>
        <w:t xml:space="preserve">  </w:t>
      </w:r>
    </w:p>
    <w:p w14:paraId="40A45FE1">
      <w:pPr>
        <w:pStyle w:val="64"/>
        <w:bidi w:val="0"/>
        <w:ind w:left="0" w:leftChars="0" w:firstLine="0" w:firstLineChars="0"/>
        <w:rPr>
          <w:rFonts w:hint="eastAsia" w:ascii="宋体" w:hAnsi="宋体" w:eastAsia="宋体" w:cs="宋体"/>
          <w:sz w:val="21"/>
          <w:szCs w:val="21"/>
          <w:lang w:val="en-US" w:eastAsia="zh-CN" w:bidi="ar-SA"/>
        </w:rPr>
      </w:pPr>
      <w:bookmarkStart w:id="48" w:name="_Toc15081"/>
      <w:bookmarkStart w:id="49" w:name="_Toc20050"/>
      <w:r>
        <w:rPr>
          <w:rFonts w:hint="eastAsia" w:ascii="宋体" w:hAnsi="宋体" w:eastAsia="宋体" w:cs="宋体"/>
          <w:sz w:val="21"/>
          <w:szCs w:val="21"/>
          <w:lang w:val="en-US" w:eastAsia="zh-CN" w:bidi="ar-SA"/>
        </w:rPr>
        <w:t>灌溉水水质应符合GB 5084的规定，不应使用未经处理的污水、废水。</w:t>
      </w:r>
      <w:bookmarkEnd w:id="48"/>
      <w:bookmarkEnd w:id="49"/>
      <w:r>
        <w:rPr>
          <w:rFonts w:hint="eastAsia" w:ascii="宋体" w:hAnsi="宋体" w:eastAsia="宋体" w:cs="宋体"/>
          <w:sz w:val="21"/>
          <w:szCs w:val="21"/>
          <w:lang w:val="en-US" w:eastAsia="zh-CN" w:bidi="ar-SA"/>
        </w:rPr>
        <w:t xml:space="preserve">  </w:t>
      </w:r>
    </w:p>
    <w:p w14:paraId="77845646">
      <w:pPr>
        <w:pStyle w:val="64"/>
        <w:bidi w:val="0"/>
        <w:ind w:left="0" w:leftChars="0" w:firstLine="0" w:firstLineChars="0"/>
        <w:rPr>
          <w:rFonts w:hint="eastAsia" w:ascii="宋体" w:hAnsi="宋体" w:eastAsia="宋体" w:cs="宋体"/>
          <w:sz w:val="21"/>
          <w:szCs w:val="21"/>
          <w:lang w:val="en-US" w:eastAsia="zh-CN" w:bidi="ar-SA"/>
        </w:rPr>
      </w:pPr>
      <w:bookmarkStart w:id="50" w:name="_Toc27410"/>
      <w:bookmarkStart w:id="51" w:name="_Toc21191"/>
      <w:r>
        <w:rPr>
          <w:rFonts w:hint="eastAsia" w:ascii="宋体" w:hAnsi="宋体" w:eastAsia="宋体" w:cs="宋体"/>
          <w:sz w:val="21"/>
          <w:szCs w:val="21"/>
          <w:lang w:val="en-US" w:eastAsia="zh-CN" w:bidi="ar-SA"/>
        </w:rPr>
        <w:t>土壤环境质量应符合GB 15618的规定。</w:t>
      </w:r>
      <w:bookmarkEnd w:id="50"/>
      <w:bookmarkEnd w:id="51"/>
    </w:p>
    <w:bookmarkEnd w:id="44"/>
    <w:bookmarkEnd w:id="45"/>
    <w:bookmarkEnd w:id="46"/>
    <w:bookmarkEnd w:id="47"/>
    <w:p w14:paraId="39E9C070">
      <w:pPr>
        <w:pStyle w:val="68"/>
        <w:rPr>
          <w:rFonts w:cs="Times New Roman"/>
        </w:rPr>
      </w:pPr>
      <w:bookmarkStart w:id="52" w:name="_Toc16381"/>
      <w:bookmarkStart w:id="53" w:name="_Toc16538"/>
      <w:bookmarkStart w:id="54" w:name="_Toc110330824"/>
      <w:bookmarkStart w:id="55" w:name="_Toc24421"/>
      <w:bookmarkStart w:id="56" w:name="_Toc28305"/>
      <w:r>
        <w:rPr>
          <w:rFonts w:hint="eastAsia" w:cs="Times New Roman"/>
        </w:rPr>
        <w:t>种植过程</w:t>
      </w:r>
      <w:bookmarkEnd w:id="52"/>
      <w:bookmarkEnd w:id="53"/>
      <w:bookmarkEnd w:id="54"/>
      <w:bookmarkEnd w:id="55"/>
      <w:bookmarkEnd w:id="56"/>
    </w:p>
    <w:p w14:paraId="4F160A71">
      <w:pPr>
        <w:pStyle w:val="72"/>
        <w:rPr>
          <w:rFonts w:cs="Times New Roman"/>
        </w:rPr>
      </w:pPr>
      <w:bookmarkStart w:id="57" w:name="_Toc29940"/>
      <w:bookmarkStart w:id="58" w:name="_Toc2088"/>
      <w:bookmarkStart w:id="59" w:name="_Toc110330825"/>
      <w:r>
        <w:rPr>
          <w:rFonts w:hint="eastAsia" w:cs="Times New Roman"/>
        </w:rPr>
        <w:t>品种选择</w:t>
      </w:r>
      <w:bookmarkEnd w:id="57"/>
      <w:bookmarkEnd w:id="58"/>
      <w:bookmarkEnd w:id="59"/>
    </w:p>
    <w:p w14:paraId="15CE7442">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ascii="宋体" w:hAnsi="宋体" w:eastAsia="宋体"/>
        </w:rPr>
      </w:pPr>
      <w:bookmarkStart w:id="60" w:name="_Toc28849"/>
      <w:bookmarkStart w:id="61" w:name="_Toc21852"/>
      <w:r>
        <w:rPr>
          <w:rFonts w:hint="eastAsia" w:ascii="宋体" w:hAnsi="宋体" w:eastAsia="宋体"/>
          <w:lang w:val="en-US" w:eastAsia="zh-CN"/>
        </w:rPr>
        <w:t>应选择</w:t>
      </w:r>
      <w:r>
        <w:rPr>
          <w:rFonts w:hint="eastAsia" w:ascii="宋体" w:hAnsi="宋体" w:eastAsia="宋体"/>
        </w:rPr>
        <w:t>通过国家非主要农作物登记</w:t>
      </w:r>
      <w:r>
        <w:rPr>
          <w:rFonts w:hint="eastAsia" w:ascii="宋体" w:hAnsi="宋体" w:eastAsia="宋体"/>
          <w:lang w:eastAsia="zh-CN"/>
        </w:rPr>
        <w:t>的</w:t>
      </w:r>
      <w:r>
        <w:rPr>
          <w:rFonts w:hint="eastAsia" w:ascii="宋体" w:hAnsi="宋体" w:eastAsia="宋体"/>
          <w:lang w:val="en-US" w:eastAsia="zh-CN"/>
        </w:rPr>
        <w:t>农作物品种，例如晋谷40、沁黄3号、长生07和长农47号。</w:t>
      </w:r>
      <w:bookmarkEnd w:id="60"/>
      <w:bookmarkEnd w:id="61"/>
    </w:p>
    <w:p w14:paraId="40942805">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ascii="宋体" w:hAnsi="宋体" w:eastAsia="宋体"/>
        </w:rPr>
      </w:pPr>
      <w:bookmarkStart w:id="62" w:name="_Toc10712"/>
      <w:bookmarkStart w:id="63" w:name="_Toc2080"/>
      <w:r>
        <w:rPr>
          <w:rFonts w:hint="eastAsia" w:ascii="宋体" w:hAnsi="宋体" w:eastAsia="宋体"/>
        </w:rPr>
        <w:t>应选用适应当地气候土壤条件、抗病虫能力强、品质优良的品种。</w:t>
      </w:r>
      <w:bookmarkEnd w:id="62"/>
      <w:bookmarkEnd w:id="63"/>
    </w:p>
    <w:p w14:paraId="7FF69169">
      <w:pPr>
        <w:pStyle w:val="72"/>
        <w:rPr>
          <w:rFonts w:cs="Times New Roman"/>
        </w:rPr>
      </w:pPr>
      <w:bookmarkStart w:id="64" w:name="_Toc4635"/>
      <w:bookmarkStart w:id="65" w:name="_Toc110330826"/>
      <w:bookmarkStart w:id="66" w:name="_Toc23188"/>
      <w:r>
        <w:rPr>
          <w:rFonts w:hint="eastAsia" w:cs="Times New Roman"/>
        </w:rPr>
        <w:t>土壤培肥</w:t>
      </w:r>
      <w:bookmarkEnd w:id="64"/>
      <w:bookmarkEnd w:id="65"/>
      <w:bookmarkEnd w:id="66"/>
    </w:p>
    <w:p w14:paraId="7E1F97BF">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ascii="宋体" w:hAnsi="宋体" w:eastAsia="宋体"/>
        </w:rPr>
      </w:pPr>
      <w:bookmarkStart w:id="67" w:name="_Toc10941"/>
      <w:bookmarkStart w:id="68" w:name="_Toc23230"/>
      <w:r>
        <w:rPr>
          <w:rFonts w:hint="eastAsia" w:ascii="宋体" w:hAnsi="宋体" w:eastAsia="宋体"/>
          <w:lang w:val="en-US" w:eastAsia="zh-CN"/>
        </w:rPr>
        <w:t>应以有机肥为主、化肥为辅，实施测土配方施肥。</w:t>
      </w:r>
      <w:bookmarkEnd w:id="67"/>
      <w:bookmarkEnd w:id="68"/>
    </w:p>
    <w:p w14:paraId="601A0694">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ascii="宋体" w:hAnsi="宋体" w:eastAsia="宋体"/>
        </w:rPr>
      </w:pPr>
      <w:bookmarkStart w:id="69" w:name="_Toc2988"/>
      <w:bookmarkStart w:id="70" w:name="_Toc28250"/>
      <w:r>
        <w:rPr>
          <w:rFonts w:hint="eastAsia" w:ascii="宋体" w:hAnsi="宋体" w:eastAsia="宋体"/>
        </w:rPr>
        <w:t>肥料质量应符合GB 38400的要求。</w:t>
      </w:r>
      <w:bookmarkEnd w:id="69"/>
      <w:bookmarkEnd w:id="70"/>
    </w:p>
    <w:p w14:paraId="3BA75A57">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ascii="宋体" w:hAnsi="宋体" w:eastAsia="宋体"/>
        </w:rPr>
      </w:pPr>
      <w:bookmarkStart w:id="71" w:name="_Toc13735"/>
      <w:bookmarkStart w:id="72" w:name="_Toc23714"/>
      <w:r>
        <w:rPr>
          <w:rFonts w:hint="eastAsia" w:ascii="宋体" w:hAnsi="宋体" w:eastAsia="宋体"/>
        </w:rPr>
        <w:t>应</w:t>
      </w:r>
      <w:r>
        <w:rPr>
          <w:rFonts w:hint="eastAsia" w:ascii="宋体" w:hAnsi="宋体" w:eastAsia="宋体"/>
          <w:lang w:val="en-US" w:eastAsia="zh-CN"/>
        </w:rPr>
        <w:t>采用轮作、休耕、秸秆还田、种植绿肥作物</w:t>
      </w:r>
      <w:r>
        <w:rPr>
          <w:rFonts w:hint="eastAsia" w:ascii="宋体" w:hAnsi="宋体" w:eastAsia="宋体"/>
        </w:rPr>
        <w:t>等方式维持和提升地力。</w:t>
      </w:r>
      <w:bookmarkEnd w:id="71"/>
      <w:bookmarkEnd w:id="72"/>
    </w:p>
    <w:p w14:paraId="146EC2AD">
      <w:pPr>
        <w:pStyle w:val="72"/>
        <w:rPr>
          <w:rFonts w:cs="Times New Roman"/>
        </w:rPr>
      </w:pPr>
      <w:bookmarkStart w:id="73" w:name="_Toc15820"/>
      <w:bookmarkStart w:id="74" w:name="_Toc110330827"/>
      <w:bookmarkStart w:id="75" w:name="_Toc24065"/>
      <w:r>
        <w:rPr>
          <w:rFonts w:hint="eastAsia" w:cs="Times New Roman"/>
        </w:rPr>
        <w:t>有害生物防治</w:t>
      </w:r>
      <w:bookmarkEnd w:id="73"/>
      <w:bookmarkEnd w:id="74"/>
      <w:bookmarkEnd w:id="75"/>
    </w:p>
    <w:p w14:paraId="3CCEC0AA">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hint="eastAsia" w:ascii="宋体" w:hAnsi="宋体" w:eastAsia="宋体"/>
          <w:highlight w:val="none"/>
        </w:rPr>
      </w:pPr>
      <w:bookmarkStart w:id="76" w:name="_Toc3109"/>
      <w:bookmarkStart w:id="77" w:name="_Toc4921"/>
      <w:r>
        <w:rPr>
          <w:rFonts w:hint="eastAsia" w:ascii="宋体" w:hAnsi="宋体" w:eastAsia="宋体"/>
          <w:highlight w:val="none"/>
          <w:lang w:val="en-US" w:eastAsia="zh-CN"/>
        </w:rPr>
        <w:t>应</w:t>
      </w:r>
      <w:r>
        <w:rPr>
          <w:rFonts w:hint="eastAsia" w:ascii="宋体" w:hAnsi="宋体" w:eastAsia="宋体"/>
          <w:highlight w:val="none"/>
        </w:rPr>
        <w:t>贯彻“预防为主，综合防治”原则，优先采用农业、物理和生物防治措施</w:t>
      </w:r>
      <w:r>
        <w:rPr>
          <w:rFonts w:hint="eastAsia" w:ascii="宋体" w:hAnsi="宋体" w:eastAsia="宋体"/>
          <w:highlight w:val="none"/>
          <w:lang w:eastAsia="zh-CN"/>
        </w:rPr>
        <w:t>，</w:t>
      </w:r>
      <w:r>
        <w:rPr>
          <w:rFonts w:hint="eastAsia" w:ascii="宋体" w:hAnsi="宋体" w:eastAsia="宋体"/>
          <w:highlight w:val="none"/>
        </w:rPr>
        <w:t>如用灯光</w:t>
      </w:r>
      <w:r>
        <w:rPr>
          <w:rFonts w:hint="eastAsia" w:ascii="宋体" w:hAnsi="宋体" w:eastAsia="宋体"/>
          <w:highlight w:val="none"/>
          <w:lang w:val="en-US" w:eastAsia="zh-CN"/>
        </w:rPr>
        <w:t>或</w:t>
      </w:r>
      <w:r>
        <w:rPr>
          <w:rFonts w:hint="eastAsia" w:ascii="宋体" w:hAnsi="宋体" w:eastAsia="宋体"/>
          <w:highlight w:val="none"/>
        </w:rPr>
        <w:t>色板诱杀害虫</w:t>
      </w:r>
      <w:r>
        <w:rPr>
          <w:rFonts w:hint="eastAsia" w:ascii="宋体" w:hAnsi="宋体" w:eastAsia="宋体"/>
          <w:highlight w:val="none"/>
          <w:lang w:eastAsia="zh-CN"/>
        </w:rPr>
        <w:t>、</w:t>
      </w:r>
      <w:r>
        <w:rPr>
          <w:rFonts w:hint="eastAsia" w:ascii="宋体" w:hAnsi="宋体" w:eastAsia="宋体"/>
          <w:highlight w:val="none"/>
        </w:rPr>
        <w:t>机械捕捉害虫</w:t>
      </w:r>
      <w:r>
        <w:rPr>
          <w:rFonts w:hint="eastAsia" w:ascii="宋体" w:hAnsi="宋体" w:eastAsia="宋体"/>
          <w:highlight w:val="none"/>
          <w:lang w:eastAsia="zh-CN"/>
        </w:rPr>
        <w:t>、</w:t>
      </w:r>
      <w:r>
        <w:rPr>
          <w:rFonts w:hint="eastAsia" w:ascii="宋体" w:hAnsi="宋体" w:eastAsia="宋体"/>
          <w:highlight w:val="none"/>
        </w:rPr>
        <w:t>释放害虫天敌</w:t>
      </w:r>
      <w:r>
        <w:rPr>
          <w:rFonts w:hint="eastAsia" w:ascii="宋体" w:hAnsi="宋体" w:eastAsia="宋体"/>
          <w:highlight w:val="none"/>
          <w:lang w:eastAsia="zh-CN"/>
        </w:rPr>
        <w:t>、</w:t>
      </w:r>
      <w:r>
        <w:rPr>
          <w:rFonts w:hint="eastAsia" w:ascii="宋体" w:hAnsi="宋体" w:eastAsia="宋体"/>
          <w:highlight w:val="none"/>
        </w:rPr>
        <w:t>机械或人工除草等。</w:t>
      </w:r>
      <w:bookmarkEnd w:id="76"/>
      <w:bookmarkEnd w:id="77"/>
    </w:p>
    <w:p w14:paraId="5A335BCE">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hint="eastAsia" w:ascii="宋体" w:hAnsi="宋体" w:eastAsia="宋体"/>
        </w:rPr>
      </w:pPr>
      <w:bookmarkStart w:id="78" w:name="_Toc15293"/>
      <w:bookmarkStart w:id="79" w:name="_Toc26198"/>
      <w:r>
        <w:rPr>
          <w:rFonts w:hint="eastAsia" w:ascii="宋体" w:hAnsi="宋体" w:eastAsia="宋体"/>
          <w:highlight w:val="none"/>
          <w:lang w:val="en-US" w:eastAsia="zh-CN"/>
        </w:rPr>
        <w:t>应使用符合相应法律法规并获得国家农</w:t>
      </w:r>
      <w:r>
        <w:rPr>
          <w:rFonts w:hint="eastAsia" w:ascii="宋体" w:hAnsi="宋体" w:eastAsia="宋体" w:cs="宋体"/>
          <w:highlight w:val="none"/>
          <w:lang w:val="en-US" w:eastAsia="zh-CN"/>
        </w:rPr>
        <w:t>药登记许可的农药，且</w:t>
      </w:r>
      <w:r>
        <w:rPr>
          <w:rFonts w:hint="eastAsia" w:ascii="宋体" w:hAnsi="宋体" w:eastAsia="宋体"/>
          <w:highlight w:val="none"/>
        </w:rPr>
        <w:t>应选用高效</w:t>
      </w:r>
      <w:r>
        <w:rPr>
          <w:rFonts w:hint="eastAsia" w:ascii="宋体" w:hAnsi="宋体" w:eastAsia="宋体"/>
          <w:highlight w:val="none"/>
          <w:lang w:eastAsia="zh-CN"/>
        </w:rPr>
        <w:t>、</w:t>
      </w:r>
      <w:r>
        <w:rPr>
          <w:rFonts w:hint="eastAsia" w:ascii="宋体" w:hAnsi="宋体" w:eastAsia="宋体"/>
          <w:highlight w:val="none"/>
        </w:rPr>
        <w:t>低风险</w:t>
      </w:r>
      <w:r>
        <w:rPr>
          <w:rFonts w:hint="eastAsia" w:ascii="宋体" w:hAnsi="宋体" w:eastAsia="宋体" w:cs="宋体"/>
          <w:highlight w:val="none"/>
        </w:rPr>
        <w:t>的农药</w:t>
      </w:r>
      <w:bookmarkEnd w:id="78"/>
      <w:bookmarkEnd w:id="79"/>
      <w:r>
        <w:rPr>
          <w:rFonts w:hint="eastAsia" w:ascii="宋体" w:hAnsi="宋体" w:eastAsia="宋体" w:cs="宋体"/>
          <w:highlight w:val="none"/>
          <w:lang w:eastAsia="zh-CN"/>
        </w:rPr>
        <w:t>。</w:t>
      </w:r>
    </w:p>
    <w:p w14:paraId="000E6B44">
      <w:pPr>
        <w:pStyle w:val="70"/>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hint="eastAsia" w:ascii="宋体" w:hAnsi="宋体" w:eastAsia="宋体"/>
          <w:highlight w:val="none"/>
        </w:rPr>
      </w:pPr>
      <w:r>
        <w:rPr>
          <w:rFonts w:hint="eastAsia" w:ascii="宋体" w:hAnsi="宋体" w:eastAsia="宋体"/>
          <w:highlight w:val="none"/>
        </w:rPr>
        <w:t>农药施用应符合NY/T</w:t>
      </w:r>
      <w:r>
        <w:rPr>
          <w:rFonts w:hint="eastAsia" w:ascii="宋体" w:hAnsi="宋体" w:eastAsia="宋体"/>
          <w:highlight w:val="none"/>
          <w:lang w:val="en-US" w:eastAsia="zh-CN"/>
        </w:rPr>
        <w:t xml:space="preserve"> </w:t>
      </w:r>
      <w:r>
        <w:rPr>
          <w:rFonts w:hint="eastAsia" w:ascii="宋体" w:hAnsi="宋体" w:eastAsia="宋体"/>
          <w:highlight w:val="none"/>
        </w:rPr>
        <w:t>1276的规定。</w:t>
      </w:r>
    </w:p>
    <w:p w14:paraId="59AAD773">
      <w:pPr>
        <w:pStyle w:val="72"/>
      </w:pPr>
      <w:bookmarkStart w:id="80" w:name="_Toc7485"/>
      <w:bookmarkStart w:id="81" w:name="_Toc13581"/>
      <w:r>
        <w:rPr>
          <w:rFonts w:hint="eastAsia"/>
          <w:lang w:val="en-US" w:eastAsia="zh-CN"/>
        </w:rPr>
        <w:t>灌溉</w:t>
      </w:r>
      <w:bookmarkEnd w:id="80"/>
      <w:bookmarkEnd w:id="81"/>
    </w:p>
    <w:p w14:paraId="4A319634">
      <w:pPr>
        <w:pStyle w:val="66"/>
        <w:keepNext w:val="0"/>
        <w:keepLines w:val="0"/>
        <w:pageBreakBefore w:val="0"/>
        <w:widowControl/>
        <w:kinsoku/>
        <w:wordWrap/>
        <w:overflowPunct/>
        <w:topLinePunct w:val="0"/>
        <w:autoSpaceDE w:val="0"/>
        <w:autoSpaceDN w:val="0"/>
        <w:bidi w:val="0"/>
        <w:adjustRightInd/>
        <w:snapToGrid/>
        <w:spacing w:line="240" w:lineRule="auto"/>
        <w:ind w:firstLine="420"/>
        <w:textAlignment w:val="auto"/>
      </w:pPr>
      <w:r>
        <w:rPr>
          <w:rFonts w:hint="eastAsia" w:ascii="宋体" w:hAnsi="宋体" w:eastAsia="宋体"/>
        </w:rPr>
        <w:t>根据土壤墒情、灌溉条件和谷子全生育期需水规律，在关键时期进行科学精准灌溉。用水水质须符合GB</w:t>
      </w:r>
      <w:r>
        <w:rPr>
          <w:rFonts w:hint="eastAsia" w:hAnsi="宋体"/>
          <w:lang w:val="en-US" w:eastAsia="zh-CN"/>
        </w:rPr>
        <w:t xml:space="preserve"> </w:t>
      </w:r>
      <w:r>
        <w:rPr>
          <w:rFonts w:hint="eastAsia" w:ascii="宋体" w:hAnsi="宋体" w:eastAsia="宋体"/>
        </w:rPr>
        <w:t>5084的规定。</w:t>
      </w:r>
    </w:p>
    <w:p w14:paraId="5B109B42">
      <w:pPr>
        <w:pStyle w:val="68"/>
        <w:rPr>
          <w:highlight w:val="none"/>
        </w:rPr>
      </w:pPr>
      <w:bookmarkStart w:id="82" w:name="_Toc12735"/>
      <w:bookmarkStart w:id="83" w:name="_Toc29843"/>
      <w:bookmarkStart w:id="84" w:name="_Toc31808"/>
      <w:bookmarkStart w:id="85" w:name="_Toc4618"/>
      <w:r>
        <w:rPr>
          <w:rFonts w:hint="eastAsia"/>
          <w:highlight w:val="none"/>
          <w:lang w:val="en-US" w:eastAsia="zh-CN"/>
        </w:rPr>
        <w:t>采收</w:t>
      </w:r>
      <w:bookmarkEnd w:id="82"/>
      <w:bookmarkEnd w:id="83"/>
      <w:bookmarkEnd w:id="84"/>
      <w:bookmarkEnd w:id="85"/>
    </w:p>
    <w:p w14:paraId="54907092">
      <w:pPr>
        <w:pStyle w:val="72"/>
        <w:keepNext w:val="0"/>
        <w:keepLines w:val="0"/>
        <w:pageBreakBefore w:val="0"/>
        <w:widowControl/>
        <w:numPr>
          <w:ilvl w:val="2"/>
          <w:numId w:val="2"/>
        </w:numPr>
        <w:kinsoku/>
        <w:wordWrap/>
        <w:overflowPunct/>
        <w:topLinePunct w:val="0"/>
        <w:autoSpaceDE/>
        <w:autoSpaceDN/>
        <w:bidi w:val="0"/>
        <w:adjustRightInd/>
        <w:snapToGrid/>
        <w:spacing w:before="0" w:beforeLines="0" w:after="0" w:afterLines="0" w:line="240" w:lineRule="auto"/>
        <w:ind w:firstLine="0" w:firstLineChars="0"/>
        <w:textAlignment w:val="auto"/>
        <w:rPr>
          <w:rFonts w:hint="eastAsia" w:ascii="宋体" w:hAnsi="宋体" w:eastAsia="宋体" w:cs="宋体"/>
          <w:kern w:val="2"/>
          <w:highlight w:val="none"/>
        </w:rPr>
      </w:pPr>
      <w:bookmarkStart w:id="86" w:name="_Toc28375"/>
      <w:r>
        <w:rPr>
          <w:rFonts w:hint="eastAsia" w:ascii="宋体" w:hAnsi="宋体" w:eastAsia="宋体" w:cs="宋体"/>
          <w:kern w:val="2"/>
          <w:highlight w:val="none"/>
        </w:rPr>
        <w:t>应在作物最佳成熟期</w:t>
      </w:r>
      <w:bookmarkEnd w:id="86"/>
      <w:r>
        <w:rPr>
          <w:rFonts w:hint="eastAsia" w:ascii="宋体" w:hAnsi="宋体" w:eastAsia="宋体" w:cs="宋体"/>
          <w:kern w:val="2"/>
          <w:highlight w:val="none"/>
          <w:lang w:eastAsia="zh-CN"/>
        </w:rPr>
        <w:t>适时进行机械或人工收获。</w:t>
      </w:r>
    </w:p>
    <w:p w14:paraId="15614D4D">
      <w:pPr>
        <w:pStyle w:val="72"/>
        <w:keepNext w:val="0"/>
        <w:keepLines w:val="0"/>
        <w:pageBreakBefore w:val="0"/>
        <w:widowControl/>
        <w:numPr>
          <w:ilvl w:val="2"/>
          <w:numId w:val="2"/>
        </w:numPr>
        <w:kinsoku/>
        <w:wordWrap/>
        <w:overflowPunct/>
        <w:topLinePunct w:val="0"/>
        <w:autoSpaceDE/>
        <w:autoSpaceDN/>
        <w:bidi w:val="0"/>
        <w:adjustRightInd/>
        <w:snapToGrid/>
        <w:spacing w:before="0" w:beforeLines="0" w:after="0" w:afterLines="0" w:line="240" w:lineRule="auto"/>
        <w:ind w:firstLine="0" w:firstLineChars="0"/>
        <w:textAlignment w:val="auto"/>
        <w:rPr>
          <w:rFonts w:hint="eastAsia" w:ascii="宋体" w:hAnsi="宋体" w:eastAsia="宋体" w:cs="宋体"/>
          <w:kern w:val="2"/>
          <w:highlight w:val="none"/>
          <w:lang w:val="en-US" w:eastAsia="zh-CN"/>
        </w:rPr>
      </w:pPr>
      <w:bookmarkStart w:id="87" w:name="_Toc27683"/>
      <w:r>
        <w:rPr>
          <w:rFonts w:hint="eastAsia" w:ascii="宋体" w:hAnsi="宋体" w:eastAsia="宋体" w:cs="宋体"/>
          <w:kern w:val="2"/>
          <w:highlight w:val="none"/>
          <w:lang w:val="en-US" w:eastAsia="zh-CN"/>
        </w:rPr>
        <w:t>采收后，宜根据需要进行分拣、清洁、晾晒、烘干、精选等处理，须达到入库要求。</w:t>
      </w:r>
      <w:bookmarkEnd w:id="87"/>
    </w:p>
    <w:p w14:paraId="351C7086">
      <w:pPr>
        <w:pStyle w:val="68"/>
        <w:rPr>
          <w:rFonts w:hint="eastAsia"/>
        </w:rPr>
      </w:pPr>
      <w:bookmarkStart w:id="88" w:name="_Toc6947"/>
      <w:bookmarkStart w:id="89" w:name="_Toc26577"/>
      <w:bookmarkStart w:id="90" w:name="_Toc23244"/>
      <w:bookmarkStart w:id="91" w:name="_Toc30367"/>
      <w:r>
        <w:rPr>
          <w:rFonts w:hint="eastAsia"/>
          <w:lang w:val="en-US" w:eastAsia="zh-CN"/>
        </w:rPr>
        <w:t>包装、运输与贮藏</w:t>
      </w:r>
      <w:bookmarkEnd w:id="88"/>
      <w:bookmarkEnd w:id="89"/>
      <w:bookmarkEnd w:id="90"/>
      <w:bookmarkEnd w:id="91"/>
    </w:p>
    <w:p w14:paraId="13638812">
      <w:pPr>
        <w:pStyle w:val="72"/>
        <w:keepNext w:val="0"/>
        <w:keepLines w:val="0"/>
        <w:pageBreakBefore w:val="0"/>
        <w:widowControl/>
        <w:kinsoku/>
        <w:wordWrap/>
        <w:overflowPunct/>
        <w:topLinePunct w:val="0"/>
        <w:autoSpaceDE/>
        <w:autoSpaceDN/>
        <w:bidi w:val="0"/>
        <w:adjustRightInd/>
        <w:snapToGrid/>
        <w:spacing w:before="0" w:beforeLines="0" w:after="0" w:afterLines="0" w:line="240" w:lineRule="auto"/>
        <w:textAlignment w:val="auto"/>
        <w:rPr>
          <w:rFonts w:hint="eastAsia" w:ascii="宋体" w:hAnsi="宋体" w:eastAsia="宋体"/>
        </w:rPr>
      </w:pPr>
      <w:bookmarkStart w:id="92" w:name="_Toc2625"/>
      <w:r>
        <w:rPr>
          <w:rFonts w:hint="eastAsia" w:ascii="宋体" w:hAnsi="宋体" w:eastAsia="宋体"/>
          <w:lang w:val="en-US" w:eastAsia="zh-CN"/>
        </w:rPr>
        <w:t>包装应洁净完好、结构牢固、无破损缺陷，封口应密闭严实，无撒漏现象。包装宜选用符合GB/T 8946规定的编织袋。</w:t>
      </w:r>
    </w:p>
    <w:p w14:paraId="7B061253">
      <w:pPr>
        <w:pStyle w:val="72"/>
        <w:keepNext w:val="0"/>
        <w:keepLines w:val="0"/>
        <w:pageBreakBefore w:val="0"/>
        <w:widowControl/>
        <w:kinsoku/>
        <w:wordWrap/>
        <w:overflowPunct/>
        <w:topLinePunct w:val="0"/>
        <w:autoSpaceDE/>
        <w:autoSpaceDN/>
        <w:bidi w:val="0"/>
        <w:adjustRightInd/>
        <w:snapToGrid/>
        <w:spacing w:before="0" w:beforeLines="0" w:after="0" w:afterLines="0" w:line="240" w:lineRule="auto"/>
        <w:textAlignment w:val="auto"/>
        <w:rPr>
          <w:rFonts w:hint="eastAsia" w:ascii="宋体" w:hAnsi="宋体" w:eastAsia="宋体"/>
        </w:rPr>
      </w:pPr>
      <w:r>
        <w:rPr>
          <w:rFonts w:hint="eastAsia" w:ascii="宋体" w:hAnsi="宋体" w:eastAsia="宋体"/>
        </w:rPr>
        <w:t>应使用符合卫生要求的运输工具，具备必要的防护条件</w:t>
      </w:r>
      <w:bookmarkEnd w:id="92"/>
      <w:bookmarkStart w:id="93" w:name="_Toc22718"/>
      <w:r>
        <w:rPr>
          <w:rFonts w:hint="eastAsia" w:ascii="宋体" w:hAnsi="宋体" w:eastAsia="宋体"/>
          <w:lang w:eastAsia="zh-CN"/>
        </w:rPr>
        <w:t>，</w:t>
      </w:r>
      <w:r>
        <w:rPr>
          <w:rFonts w:hint="eastAsia" w:ascii="宋体" w:hAnsi="宋体" w:eastAsia="宋体"/>
        </w:rPr>
        <w:t>防止</w:t>
      </w:r>
      <w:r>
        <w:rPr>
          <w:rFonts w:hint="eastAsia" w:ascii="宋体" w:hAnsi="宋体" w:eastAsia="宋体"/>
          <w:lang w:val="en-US" w:eastAsia="zh-CN"/>
        </w:rPr>
        <w:t>运输过程中</w:t>
      </w:r>
      <w:r>
        <w:rPr>
          <w:rFonts w:hint="eastAsia" w:ascii="宋体" w:hAnsi="宋体" w:eastAsia="宋体"/>
        </w:rPr>
        <w:t>雨淋和被污染。</w:t>
      </w:r>
      <w:bookmarkEnd w:id="93"/>
    </w:p>
    <w:p w14:paraId="6CD04573">
      <w:pPr>
        <w:pStyle w:val="72"/>
        <w:keepNext w:val="0"/>
        <w:keepLines w:val="0"/>
        <w:pageBreakBefore w:val="0"/>
        <w:widowControl/>
        <w:kinsoku/>
        <w:wordWrap/>
        <w:overflowPunct/>
        <w:topLinePunct w:val="0"/>
        <w:autoSpaceDE/>
        <w:autoSpaceDN/>
        <w:bidi w:val="0"/>
        <w:adjustRightInd/>
        <w:snapToGrid/>
        <w:spacing w:before="0" w:beforeLines="0" w:after="0" w:afterLines="0" w:line="240" w:lineRule="auto"/>
        <w:textAlignment w:val="auto"/>
        <w:rPr>
          <w:rFonts w:ascii="宋体" w:hAnsi="宋体" w:eastAsia="宋体"/>
        </w:rPr>
      </w:pPr>
      <w:r>
        <w:rPr>
          <w:rFonts w:hint="eastAsia" w:ascii="宋体" w:hAnsi="宋体" w:eastAsia="宋体"/>
        </w:rPr>
        <w:t>应贮</w:t>
      </w:r>
      <w:r>
        <w:rPr>
          <w:rFonts w:hint="eastAsia" w:ascii="宋体" w:hAnsi="宋体" w:eastAsia="宋体"/>
          <w:lang w:val="en-US" w:eastAsia="zh-CN"/>
        </w:rPr>
        <w:t>藏</w:t>
      </w:r>
      <w:r>
        <w:rPr>
          <w:rFonts w:hint="eastAsia" w:ascii="宋体" w:hAnsi="宋体" w:eastAsia="宋体"/>
        </w:rPr>
        <w:t>于洁净干燥、避雨防潮、具备防虫防鼠及无异味条件的仓储设施内，严禁与有毒有害物质、高水分物料同库混存</w:t>
      </w:r>
      <w:bookmarkStart w:id="94" w:name="_Toc11767"/>
      <w:r>
        <w:rPr>
          <w:rFonts w:hint="eastAsia" w:ascii="宋体" w:hAnsi="宋体" w:eastAsia="宋体"/>
          <w:lang w:eastAsia="zh-CN"/>
        </w:rPr>
        <w:t>，</w:t>
      </w:r>
      <w:r>
        <w:rPr>
          <w:rFonts w:hint="eastAsia" w:ascii="宋体" w:hAnsi="宋体" w:eastAsia="宋体"/>
        </w:rPr>
        <w:t>防止产品受到污染、变质。</w:t>
      </w:r>
      <w:bookmarkEnd w:id="94"/>
      <w:r>
        <w:rPr>
          <w:rFonts w:hint="eastAsia" w:ascii="宋体" w:hAnsi="宋体" w:eastAsia="宋体"/>
        </w:rPr>
        <w:t>其他储存条件须符合GB/T</w:t>
      </w:r>
      <w:r>
        <w:rPr>
          <w:rFonts w:hint="eastAsia" w:ascii="宋体" w:hAnsi="宋体" w:eastAsia="宋体"/>
          <w:lang w:val="en-US" w:eastAsia="zh-CN"/>
        </w:rPr>
        <w:t xml:space="preserve"> </w:t>
      </w:r>
      <w:r>
        <w:rPr>
          <w:rFonts w:hint="eastAsia" w:ascii="宋体" w:hAnsi="宋体" w:eastAsia="宋体"/>
        </w:rPr>
        <w:t>29402的规定。</w:t>
      </w:r>
    </w:p>
    <w:p w14:paraId="783A5DE3">
      <w:pPr>
        <w:pStyle w:val="72"/>
        <w:keepNext w:val="0"/>
        <w:keepLines w:val="0"/>
        <w:pageBreakBefore w:val="0"/>
        <w:widowControl/>
        <w:kinsoku/>
        <w:wordWrap/>
        <w:overflowPunct/>
        <w:topLinePunct w:val="0"/>
        <w:autoSpaceDE/>
        <w:autoSpaceDN/>
        <w:bidi w:val="0"/>
        <w:adjustRightInd/>
        <w:snapToGrid/>
        <w:spacing w:before="0" w:beforeLines="0" w:after="0" w:afterLines="0" w:line="240" w:lineRule="auto"/>
        <w:textAlignment w:val="auto"/>
        <w:rPr>
          <w:rFonts w:hint="eastAsia"/>
        </w:rPr>
      </w:pPr>
      <w:bookmarkStart w:id="95" w:name="_Toc8608"/>
      <w:r>
        <w:rPr>
          <w:rFonts w:hint="eastAsia" w:ascii="宋体" w:hAnsi="宋体" w:eastAsia="宋体"/>
        </w:rPr>
        <w:t>贮藏</w:t>
      </w:r>
      <w:r>
        <w:rPr>
          <w:rFonts w:hint="eastAsia" w:ascii="宋体" w:hAnsi="宋体" w:eastAsia="宋体"/>
          <w:lang w:val="en-US" w:eastAsia="zh-CN"/>
        </w:rPr>
        <w:t>发现异常应及时处理，确保产品</w:t>
      </w:r>
      <w:r>
        <w:rPr>
          <w:rFonts w:hint="eastAsia" w:ascii="宋体" w:hAnsi="宋体" w:eastAsia="宋体"/>
        </w:rPr>
        <w:t>的品质。</w:t>
      </w:r>
      <w:bookmarkEnd w:id="95"/>
    </w:p>
    <w:p w14:paraId="25A430D7">
      <w:pPr>
        <w:pStyle w:val="68"/>
        <w:rPr>
          <w:rFonts w:hint="eastAsia"/>
          <w:lang w:val="en-US" w:eastAsia="zh-CN"/>
        </w:rPr>
      </w:pPr>
      <w:bookmarkStart w:id="96" w:name="_Toc12863"/>
      <w:bookmarkStart w:id="97" w:name="_Toc16325"/>
      <w:bookmarkStart w:id="98" w:name="_Toc19802"/>
      <w:bookmarkStart w:id="99" w:name="_Toc24324"/>
      <w:r>
        <w:rPr>
          <w:rFonts w:hint="eastAsia"/>
          <w:lang w:val="en-US" w:eastAsia="zh-CN"/>
        </w:rPr>
        <w:t>质量</w:t>
      </w:r>
      <w:bookmarkEnd w:id="96"/>
      <w:r>
        <w:rPr>
          <w:rFonts w:hint="eastAsia"/>
          <w:lang w:val="en-US" w:eastAsia="zh-CN"/>
        </w:rPr>
        <w:t>要求</w:t>
      </w:r>
      <w:bookmarkEnd w:id="97"/>
      <w:bookmarkEnd w:id="98"/>
      <w:bookmarkEnd w:id="99"/>
    </w:p>
    <w:p w14:paraId="640C4312">
      <w:pPr>
        <w:pStyle w:val="70"/>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line="240" w:lineRule="auto"/>
        <w:ind w:leftChars="0" w:firstLine="420" w:firstLineChars="200"/>
        <w:textAlignment w:val="auto"/>
        <w:rPr>
          <w:rFonts w:ascii="宋体" w:hAnsi="宋体" w:eastAsia="宋体"/>
          <w:highlight w:val="none"/>
        </w:rPr>
      </w:pPr>
      <w:r>
        <w:rPr>
          <w:rFonts w:hint="eastAsia" w:ascii="宋体.谈." w:hAnsi="宋体.谈." w:eastAsia="宋体.谈."/>
          <w:color w:val="000000"/>
          <w:sz w:val="21"/>
          <w:szCs w:val="24"/>
        </w:rPr>
        <w:t>沁州黄谷子的品质应符合GB/T 8232的质量要求。</w:t>
      </w:r>
    </w:p>
    <w:p w14:paraId="5C9D2780">
      <w:pPr>
        <w:pStyle w:val="68"/>
        <w:rPr>
          <w:rFonts w:hint="eastAsia"/>
          <w:lang w:val="en-US" w:eastAsia="zh-CN"/>
        </w:rPr>
      </w:pPr>
      <w:bookmarkStart w:id="100" w:name="_Toc5581"/>
      <w:bookmarkStart w:id="101" w:name="_Toc6259"/>
      <w:bookmarkStart w:id="102" w:name="_Toc29745"/>
      <w:bookmarkStart w:id="103" w:name="_Toc16616"/>
      <w:r>
        <w:rPr>
          <w:rFonts w:hint="eastAsia"/>
          <w:lang w:val="en-US" w:eastAsia="zh-CN"/>
        </w:rPr>
        <w:t>管理保障</w:t>
      </w:r>
      <w:bookmarkEnd w:id="100"/>
      <w:bookmarkEnd w:id="101"/>
      <w:bookmarkEnd w:id="102"/>
      <w:bookmarkEnd w:id="103"/>
    </w:p>
    <w:p w14:paraId="643E0C30">
      <w:pPr>
        <w:pStyle w:val="72"/>
        <w:rPr>
          <w:rFonts w:cs="Times New Roman"/>
        </w:rPr>
      </w:pPr>
      <w:bookmarkStart w:id="104" w:name="_Toc23504"/>
      <w:bookmarkStart w:id="105" w:name="_Toc24429"/>
      <w:r>
        <w:rPr>
          <w:rFonts w:hint="eastAsia" w:cs="Times New Roman"/>
        </w:rPr>
        <w:t>设备设施管理</w:t>
      </w:r>
      <w:bookmarkEnd w:id="104"/>
      <w:bookmarkEnd w:id="105"/>
    </w:p>
    <w:p w14:paraId="2C9BFA54">
      <w:pPr>
        <w:pStyle w:val="70"/>
        <w:keepNext w:val="0"/>
        <w:keepLines w:val="0"/>
        <w:pageBreakBefore w:val="0"/>
        <w:widowControl w:val="0"/>
        <w:numPr>
          <w:ilvl w:val="3"/>
          <w:numId w:val="0"/>
        </w:numPr>
        <w:kinsoku/>
        <w:wordWrap/>
        <w:overflowPunct/>
        <w:topLinePunct w:val="0"/>
        <w:autoSpaceDE/>
        <w:autoSpaceDN/>
        <w:bidi w:val="0"/>
        <w:adjustRightInd/>
        <w:snapToGrid/>
        <w:spacing w:before="0" w:beforeLines="0" w:after="0" w:afterLines="0" w:line="240" w:lineRule="auto"/>
        <w:ind w:leftChars="0" w:firstLine="420" w:firstLineChars="200"/>
        <w:textAlignment w:val="auto"/>
        <w:rPr>
          <w:rFonts w:ascii="宋体" w:hAnsi="宋体" w:eastAsia="宋体"/>
          <w:highlight w:val="none"/>
        </w:rPr>
      </w:pPr>
      <w:bookmarkStart w:id="106" w:name="_Toc20505"/>
      <w:r>
        <w:rPr>
          <w:rFonts w:hint="eastAsia" w:ascii="宋体" w:hAnsi="宋体" w:eastAsia="宋体"/>
          <w:highlight w:val="none"/>
        </w:rPr>
        <w:t>生产与采收设备应保持良好状态，</w:t>
      </w:r>
      <w:r>
        <w:rPr>
          <w:rFonts w:hint="eastAsia" w:ascii="宋体" w:hAnsi="宋体" w:eastAsia="宋体"/>
          <w:highlight w:val="none"/>
          <w:lang w:val="en-US" w:eastAsia="zh-CN"/>
        </w:rPr>
        <w:t>应</w:t>
      </w:r>
      <w:r>
        <w:rPr>
          <w:rFonts w:hint="eastAsia" w:ascii="宋体" w:hAnsi="宋体" w:eastAsia="宋体"/>
          <w:highlight w:val="none"/>
        </w:rPr>
        <w:t>定期维护、校验，使用前彻底清洁。</w:t>
      </w:r>
      <w:bookmarkEnd w:id="106"/>
    </w:p>
    <w:p w14:paraId="2CCC1615">
      <w:pPr>
        <w:pStyle w:val="72"/>
        <w:numPr>
          <w:ilvl w:val="2"/>
          <w:numId w:val="2"/>
        </w:numPr>
        <w:rPr>
          <w:rFonts w:cs="Times New Roman"/>
        </w:rPr>
      </w:pPr>
      <w:bookmarkStart w:id="107" w:name="_Toc110330830"/>
      <w:bookmarkStart w:id="108" w:name="_Toc25916"/>
      <w:bookmarkStart w:id="109" w:name="_Toc9419"/>
      <w:r>
        <w:rPr>
          <w:rFonts w:hint="eastAsia" w:cs="Times New Roman"/>
        </w:rPr>
        <w:t>人员</w:t>
      </w:r>
      <w:r>
        <w:rPr>
          <w:rFonts w:hint="eastAsia" w:cs="Times New Roman"/>
          <w:lang w:val="en-US" w:eastAsia="zh-CN"/>
        </w:rPr>
        <w:t>安全</w:t>
      </w:r>
      <w:r>
        <w:rPr>
          <w:rFonts w:hint="eastAsia" w:cs="Times New Roman"/>
        </w:rPr>
        <w:t>和卫生管理</w:t>
      </w:r>
      <w:bookmarkEnd w:id="107"/>
      <w:bookmarkEnd w:id="108"/>
      <w:bookmarkEnd w:id="109"/>
    </w:p>
    <w:p w14:paraId="0435F911">
      <w:pPr>
        <w:pStyle w:val="70"/>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textAlignment w:val="auto"/>
        <w:rPr>
          <w:rFonts w:hint="eastAsia" w:ascii="宋体" w:hAnsi="宋体" w:eastAsia="宋体"/>
        </w:rPr>
      </w:pPr>
      <w:bookmarkStart w:id="110" w:name="_Toc13708"/>
      <w:r>
        <w:rPr>
          <w:rFonts w:hint="eastAsia" w:ascii="宋体" w:hAnsi="宋体" w:eastAsia="宋体"/>
        </w:rPr>
        <w:t>应</w:t>
      </w:r>
      <w:r>
        <w:rPr>
          <w:rFonts w:hint="eastAsia" w:ascii="宋体" w:hAnsi="宋体" w:eastAsia="宋体"/>
          <w:lang w:val="en-US" w:eastAsia="zh-CN"/>
        </w:rPr>
        <w:t>为从业</w:t>
      </w:r>
      <w:r>
        <w:rPr>
          <w:rFonts w:hint="eastAsia" w:ascii="宋体" w:hAnsi="宋体" w:eastAsia="宋体"/>
        </w:rPr>
        <w:t>人员</w:t>
      </w:r>
      <w:r>
        <w:rPr>
          <w:rFonts w:hint="eastAsia" w:ascii="宋体" w:hAnsi="宋体" w:eastAsia="宋体"/>
          <w:lang w:val="en-US" w:eastAsia="zh-CN"/>
        </w:rPr>
        <w:t>提供必要的安全</w:t>
      </w:r>
      <w:r>
        <w:rPr>
          <w:rFonts w:hint="eastAsia" w:ascii="宋体" w:hAnsi="宋体" w:eastAsia="宋体"/>
        </w:rPr>
        <w:t>防护</w:t>
      </w:r>
      <w:r>
        <w:rPr>
          <w:rFonts w:hint="eastAsia" w:ascii="宋体" w:hAnsi="宋体" w:eastAsia="宋体"/>
          <w:lang w:val="en-US" w:eastAsia="zh-CN"/>
        </w:rPr>
        <w:t>装备。</w:t>
      </w:r>
      <w:bookmarkEnd w:id="110"/>
    </w:p>
    <w:p w14:paraId="29FFA161">
      <w:pPr>
        <w:pStyle w:val="70"/>
        <w:keepNext w:val="0"/>
        <w:keepLines w:val="0"/>
        <w:pageBreakBefore w:val="0"/>
        <w:widowControl w:val="0"/>
        <w:numPr>
          <w:ilvl w:val="3"/>
          <w:numId w:val="2"/>
        </w:numPr>
        <w:kinsoku/>
        <w:wordWrap/>
        <w:overflowPunct/>
        <w:topLinePunct w:val="0"/>
        <w:autoSpaceDE/>
        <w:autoSpaceDN/>
        <w:bidi w:val="0"/>
        <w:adjustRightInd/>
        <w:snapToGrid/>
        <w:spacing w:before="0" w:beforeLines="0" w:after="0" w:afterLines="0" w:line="240" w:lineRule="auto"/>
        <w:textAlignment w:val="auto"/>
        <w:rPr>
          <w:rFonts w:ascii="宋体" w:hAnsi="宋体" w:eastAsia="宋体"/>
        </w:rPr>
      </w:pPr>
      <w:bookmarkStart w:id="111" w:name="_Toc9318"/>
      <w:r>
        <w:rPr>
          <w:rFonts w:hint="eastAsia" w:ascii="宋体" w:hAnsi="宋体" w:eastAsia="宋体"/>
          <w:highlight w:val="none"/>
        </w:rPr>
        <w:t>应建立</w:t>
      </w:r>
      <w:r>
        <w:rPr>
          <w:rFonts w:hint="eastAsia" w:ascii="宋体" w:hAnsi="宋体" w:eastAsia="宋体"/>
          <w:highlight w:val="none"/>
          <w:lang w:val="en-US" w:eastAsia="zh-CN"/>
        </w:rPr>
        <w:t>和实施</w:t>
      </w:r>
      <w:r>
        <w:rPr>
          <w:rFonts w:hint="eastAsia" w:ascii="宋体" w:hAnsi="宋体" w:eastAsia="宋体"/>
          <w:highlight w:val="none"/>
        </w:rPr>
        <w:t>卫生规范，</w:t>
      </w:r>
      <w:r>
        <w:rPr>
          <w:rFonts w:hint="eastAsia" w:ascii="宋体" w:hAnsi="宋体" w:eastAsia="宋体"/>
          <w:highlight w:val="none"/>
          <w:lang w:val="en-US" w:eastAsia="zh-CN"/>
        </w:rPr>
        <w:t>并</w:t>
      </w:r>
      <w:r>
        <w:rPr>
          <w:rFonts w:hint="eastAsia" w:ascii="宋体" w:hAnsi="宋体" w:eastAsia="宋体"/>
          <w:highlight w:val="none"/>
        </w:rPr>
        <w:t>对所有</w:t>
      </w:r>
      <w:r>
        <w:rPr>
          <w:rFonts w:hint="eastAsia" w:ascii="宋体" w:hAnsi="宋体" w:eastAsia="宋体"/>
          <w:highlight w:val="none"/>
          <w:lang w:val="en-US" w:eastAsia="zh-CN"/>
        </w:rPr>
        <w:t>从业人员实施卫生规范培训</w:t>
      </w:r>
      <w:r>
        <w:rPr>
          <w:rFonts w:hint="eastAsia" w:ascii="宋体" w:hAnsi="宋体" w:eastAsia="宋体"/>
          <w:highlight w:val="none"/>
        </w:rPr>
        <w:t>。</w:t>
      </w:r>
      <w:bookmarkEnd w:id="111"/>
    </w:p>
    <w:p w14:paraId="303247ED">
      <w:pPr>
        <w:pStyle w:val="72"/>
        <w:numPr>
          <w:ilvl w:val="2"/>
          <w:numId w:val="2"/>
        </w:numPr>
      </w:pPr>
      <w:bookmarkStart w:id="112" w:name="_Toc19368"/>
      <w:bookmarkStart w:id="113" w:name="_Toc30754"/>
      <w:bookmarkStart w:id="114" w:name="_Toc110330837"/>
      <w:r>
        <w:rPr>
          <w:rFonts w:hint="eastAsia"/>
        </w:rPr>
        <w:t>记录</w:t>
      </w:r>
      <w:r>
        <w:rPr>
          <w:rFonts w:hint="eastAsia"/>
          <w:lang w:val="en-US" w:eastAsia="zh-CN"/>
        </w:rPr>
        <w:t>与追溯</w:t>
      </w:r>
      <w:r>
        <w:rPr>
          <w:rFonts w:hint="eastAsia"/>
        </w:rPr>
        <w:t>管理</w:t>
      </w:r>
      <w:bookmarkEnd w:id="112"/>
      <w:bookmarkEnd w:id="113"/>
      <w:bookmarkEnd w:id="114"/>
    </w:p>
    <w:p w14:paraId="44D560ED">
      <w:pPr>
        <w:pStyle w:val="66"/>
        <w:bidi w:val="0"/>
        <w:rPr>
          <w:rFonts w:hint="eastAsia"/>
        </w:rPr>
      </w:pPr>
      <w:bookmarkStart w:id="115" w:name="_Toc3866"/>
      <w:r>
        <w:rPr>
          <w:rFonts w:hint="eastAsia"/>
        </w:rPr>
        <w:t>应建立并保存完整的种植全过程记录（包括投入品使用、农事操作、采收、储运等），确保信息真实、可追溯。</w:t>
      </w:r>
      <w:bookmarkEnd w:id="115"/>
    </w:p>
    <w:p w14:paraId="499CE417">
      <w:pPr>
        <w:pStyle w:val="66"/>
        <w:bidi w:val="0"/>
        <w:ind w:left="0" w:leftChars="0" w:firstLine="0" w:firstLineChars="0"/>
        <w:rPr>
          <w:rFonts w:hint="eastAsia"/>
        </w:rPr>
      </w:pPr>
    </w:p>
    <w:p w14:paraId="288A0A38">
      <w:pPr>
        <w:pStyle w:val="52"/>
        <w:widowControl/>
        <w:wordWrap w:val="0"/>
        <w:ind w:left="0" w:leftChars="0" w:firstLine="0" w:firstLineChars="0"/>
        <w:jc w:val="both"/>
      </w:pPr>
    </w:p>
    <w:p w14:paraId="6184782C">
      <w:pPr>
        <w:pStyle w:val="63"/>
        <w:snapToGrid w:val="0"/>
        <w:spacing w:before="300" w:line="360" w:lineRule="auto"/>
      </w:pPr>
      <w:r>
        <w:rPr>
          <w:sz w:val="21"/>
        </w:rPr>
        <w:pict>
          <v:line id="_x0000_s1026" o:spid="_x0000_s1026" o:spt="20" style="height:0pt;width:148.8pt;" coordsize="21600,21600">
            <v:path arrowok="t"/>
            <v:fill focussize="0,0"/>
            <v:stroke weight="1pt" joinstyle="miter"/>
            <v:imagedata o:title=""/>
            <o:lock v:ext="edit"/>
            <w10:wrap type="none"/>
            <w10:anchorlock/>
          </v:line>
        </w:pict>
      </w:r>
    </w:p>
    <w:sectPr>
      <w:headerReference r:id="rId7" w:type="default"/>
      <w:footerReference r:id="rId8" w:type="default"/>
      <w:pgSz w:w="11906" w:h="16838"/>
      <w:pgMar w:top="1417" w:right="1134" w:bottom="1134" w:left="1417" w:header="1417" w:footer="113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宋体.谈.">
    <w:altName w:val="宋体"/>
    <w:panose1 w:val="00000000000000000000"/>
    <w:charset w:val="86"/>
    <w:family w:val="roman"/>
    <w:pitch w:val="default"/>
    <w:sig w:usb0="00000000" w:usb1="00000000" w:usb2="00000000" w:usb3="00000000" w:csb0="00040000" w:csb1="00000000"/>
  </w:font>
  <w:font w:name="MS Mincho">
    <w:panose1 w:val="020206090402050803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83369">
    <w:pPr>
      <w:pStyle w:val="9"/>
    </w:pPr>
    <w:r>
      <w:fldChar w:fldCharType="begin"/>
    </w:r>
    <w:r>
      <w:instrText xml:space="preserve">PAGE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D27FE">
    <w:pPr>
      <w:pStyle w:val="9"/>
    </w:pPr>
    <w:r>
      <w:fldChar w:fldCharType="begin"/>
    </w:r>
    <w:r>
      <w:instrText xml:space="preserve">PAGE  \* MERGEFORMAT </w:instrText>
    </w:r>
    <w:r>
      <w:fldChar w:fldCharType="separate"/>
    </w:r>
    <w: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06AA">
    <w:pPr>
      <w:pStyle w:val="9"/>
    </w:pPr>
    <w:r>
      <w:fldChar w:fldCharType="begin"/>
    </w:r>
    <w:r>
      <w:instrText xml:space="preserve">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B9543">
    <w:pPr>
      <w:spacing w:after="120"/>
      <w:jc w:val="right"/>
    </w:pPr>
    <w:r>
      <w:rPr>
        <w:rFonts w:hint="eastAsia" w:ascii="黑体" w:hAnsi="黑体" w:cs="黑体"/>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8BDB0">
    <w:pPr>
      <w:spacing w:after="120"/>
      <w:jc w:val="right"/>
    </w:pPr>
    <w:r>
      <w:rPr>
        <w:rFonts w:hint="eastAsia" w:ascii="黑体" w:hAnsi="黑体" w:cs="黑体"/>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D4516">
    <w:pPr>
      <w:spacing w:after="120"/>
      <w:jc w:val="right"/>
    </w:pPr>
    <w:r>
      <w:rPr>
        <w:rFonts w:hint="eastAsia" w:ascii="黑体" w:hAnsi="黑体" w:cs="黑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74"/>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5E151CE4"/>
    <w:multiLevelType w:val="multilevel"/>
    <w:tmpl w:val="5E151CE4"/>
    <w:lvl w:ilvl="0" w:tentative="0">
      <w:start w:val="1"/>
      <w:numFmt w:val="decimal"/>
      <w:pStyle w:val="1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7"/>
      <w:suff w:val="nothing"/>
      <w:lvlText w:val="%1%2　"/>
      <w:lvlJc w:val="left"/>
      <w:pPr>
        <w:ind w:left="0" w:firstLine="0"/>
      </w:pPr>
      <w:rPr>
        <w:rFonts w:hint="eastAsia" w:ascii="黑体" w:eastAsia="黑体"/>
        <w:b w:val="0"/>
        <w:i w:val="0"/>
        <w:sz w:val="21"/>
      </w:rPr>
    </w:lvl>
    <w:lvl w:ilvl="2" w:tentative="0">
      <w:start w:val="1"/>
      <w:numFmt w:val="decimal"/>
      <w:pStyle w:val="6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iMmZjNGE0NTNlNDFmZTE1ZGExMjNhNDFlODViN2UifQ=="/>
  </w:docVars>
  <w:rsids>
    <w:rsidRoot w:val="00172A27"/>
    <w:rsid w:val="000331AF"/>
    <w:rsid w:val="0046375D"/>
    <w:rsid w:val="00525FCA"/>
    <w:rsid w:val="00603762"/>
    <w:rsid w:val="007E6C16"/>
    <w:rsid w:val="008D1653"/>
    <w:rsid w:val="00991482"/>
    <w:rsid w:val="00AE35B7"/>
    <w:rsid w:val="00B8731D"/>
    <w:rsid w:val="00CC66AF"/>
    <w:rsid w:val="00CF1E78"/>
    <w:rsid w:val="00D16F00"/>
    <w:rsid w:val="00DC0B22"/>
    <w:rsid w:val="00E26651"/>
    <w:rsid w:val="00E33232"/>
    <w:rsid w:val="00F36E21"/>
    <w:rsid w:val="00FB47B8"/>
    <w:rsid w:val="01E54008"/>
    <w:rsid w:val="04387860"/>
    <w:rsid w:val="077B0190"/>
    <w:rsid w:val="084532AA"/>
    <w:rsid w:val="087447FC"/>
    <w:rsid w:val="08822754"/>
    <w:rsid w:val="09671EA2"/>
    <w:rsid w:val="0993592D"/>
    <w:rsid w:val="09A75429"/>
    <w:rsid w:val="0AFF4C34"/>
    <w:rsid w:val="0B310B66"/>
    <w:rsid w:val="0B3F575F"/>
    <w:rsid w:val="0C3D42AE"/>
    <w:rsid w:val="0D405F42"/>
    <w:rsid w:val="0D492590"/>
    <w:rsid w:val="0D4E3C51"/>
    <w:rsid w:val="0DC21CB9"/>
    <w:rsid w:val="131363AF"/>
    <w:rsid w:val="13637D2A"/>
    <w:rsid w:val="13C4457F"/>
    <w:rsid w:val="14CA5CFF"/>
    <w:rsid w:val="1A8A22DC"/>
    <w:rsid w:val="1D3C7C49"/>
    <w:rsid w:val="1E44041D"/>
    <w:rsid w:val="1E4654EC"/>
    <w:rsid w:val="1E9F5EE9"/>
    <w:rsid w:val="227710FC"/>
    <w:rsid w:val="22D6371D"/>
    <w:rsid w:val="2355694E"/>
    <w:rsid w:val="242A6A39"/>
    <w:rsid w:val="25C97EC1"/>
    <w:rsid w:val="27741BE7"/>
    <w:rsid w:val="27D83146"/>
    <w:rsid w:val="28321134"/>
    <w:rsid w:val="285A344B"/>
    <w:rsid w:val="289A6582"/>
    <w:rsid w:val="28EB63A0"/>
    <w:rsid w:val="2A125EC5"/>
    <w:rsid w:val="2A614B6C"/>
    <w:rsid w:val="2AC073E7"/>
    <w:rsid w:val="2BF71372"/>
    <w:rsid w:val="2E7C0C48"/>
    <w:rsid w:val="2E871C59"/>
    <w:rsid w:val="2F8B290C"/>
    <w:rsid w:val="314B20D2"/>
    <w:rsid w:val="349C0204"/>
    <w:rsid w:val="34A8074F"/>
    <w:rsid w:val="351F3D24"/>
    <w:rsid w:val="358B263D"/>
    <w:rsid w:val="35CC45F8"/>
    <w:rsid w:val="36CD4475"/>
    <w:rsid w:val="36EC3A0F"/>
    <w:rsid w:val="3A0F3616"/>
    <w:rsid w:val="3AE55345"/>
    <w:rsid w:val="3D1E069A"/>
    <w:rsid w:val="40301595"/>
    <w:rsid w:val="40DB4210"/>
    <w:rsid w:val="4461674D"/>
    <w:rsid w:val="449F7384"/>
    <w:rsid w:val="457F2ACD"/>
    <w:rsid w:val="472D02B9"/>
    <w:rsid w:val="473311E6"/>
    <w:rsid w:val="48476FE9"/>
    <w:rsid w:val="4B8169C4"/>
    <w:rsid w:val="5080549C"/>
    <w:rsid w:val="50BE3DA5"/>
    <w:rsid w:val="510B1FCF"/>
    <w:rsid w:val="544A4A25"/>
    <w:rsid w:val="54612B68"/>
    <w:rsid w:val="579B3999"/>
    <w:rsid w:val="58D01D5E"/>
    <w:rsid w:val="59417793"/>
    <w:rsid w:val="5E856373"/>
    <w:rsid w:val="5F990328"/>
    <w:rsid w:val="622A170C"/>
    <w:rsid w:val="62DD57EE"/>
    <w:rsid w:val="638906B4"/>
    <w:rsid w:val="652E6357"/>
    <w:rsid w:val="662607E8"/>
    <w:rsid w:val="67FE53D0"/>
    <w:rsid w:val="68176B42"/>
    <w:rsid w:val="6864422F"/>
    <w:rsid w:val="69A949A2"/>
    <w:rsid w:val="6A445335"/>
    <w:rsid w:val="6B0C53B0"/>
    <w:rsid w:val="6BFA00AB"/>
    <w:rsid w:val="6D2A511A"/>
    <w:rsid w:val="6E355EE3"/>
    <w:rsid w:val="7072709A"/>
    <w:rsid w:val="70A77558"/>
    <w:rsid w:val="72860731"/>
    <w:rsid w:val="73025751"/>
    <w:rsid w:val="74AF129E"/>
    <w:rsid w:val="76261D92"/>
    <w:rsid w:val="76944F4E"/>
    <w:rsid w:val="76AE714E"/>
    <w:rsid w:val="799A678D"/>
    <w:rsid w:val="7A1066A0"/>
    <w:rsid w:val="7A392094"/>
    <w:rsid w:val="7AB27037"/>
    <w:rsid w:val="7EF24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wordWrap w:val="0"/>
      <w:autoSpaceDE w:val="0"/>
      <w:autoSpaceDN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keepLines/>
      <w:spacing w:before="340" w:after="330" w:line="576" w:lineRule="auto"/>
      <w:outlineLvl w:val="0"/>
    </w:pPr>
    <w:rPr>
      <w:b/>
      <w:kern w:val="44"/>
      <w:sz w:val="44"/>
    </w:rPr>
  </w:style>
  <w:style w:type="paragraph" w:styleId="3">
    <w:name w:val="heading 2"/>
    <w:basedOn w:val="1"/>
    <w:next w:val="1"/>
    <w:link w:val="26"/>
    <w:unhideWhenUsed/>
    <w:qFormat/>
    <w:uiPriority w:val="0"/>
    <w:pPr>
      <w:keepNext/>
      <w:keepLines/>
      <w:spacing w:before="260" w:after="260" w:line="413" w:lineRule="auto"/>
      <w:outlineLvl w:val="1"/>
    </w:pPr>
    <w:rPr>
      <w:rFonts w:ascii="Arial" w:hAnsi="Arial" w:eastAsia="黑体"/>
      <w:b/>
      <w:sz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link w:val="24"/>
    <w:semiHidden/>
    <w:unhideWhenUsed/>
    <w:qFormat/>
    <w:uiPriority w:val="35"/>
    <w:rPr>
      <w:rFonts w:ascii="Arial" w:hAnsi="Arial" w:eastAsia="黑体"/>
      <w:sz w:val="20"/>
    </w:rPr>
  </w:style>
  <w:style w:type="paragraph" w:styleId="5">
    <w:name w:val="annotation text"/>
    <w:basedOn w:val="1"/>
    <w:link w:val="30"/>
    <w:semiHidden/>
    <w:unhideWhenUsed/>
    <w:qFormat/>
    <w:uiPriority w:val="99"/>
    <w:pPr>
      <w:jc w:val="left"/>
    </w:pPr>
  </w:style>
  <w:style w:type="paragraph" w:styleId="6">
    <w:name w:val="toc 5"/>
    <w:next w:val="1"/>
    <w:semiHidden/>
    <w:qFormat/>
    <w:uiPriority w:val="0"/>
    <w:pPr>
      <w:widowControl w:val="0"/>
      <w:tabs>
        <w:tab w:val="right" w:leader="dot" w:pos="9241"/>
      </w:tabs>
      <w:wordWrap w:val="0"/>
      <w:autoSpaceDE w:val="0"/>
      <w:autoSpaceDN w:val="0"/>
      <w:ind w:firstLine="400" w:firstLineChars="400"/>
    </w:pPr>
    <w:rPr>
      <w:rFonts w:ascii="宋体" w:hAnsi="宋体" w:eastAsia="宋体" w:cs="Times New Roman"/>
      <w:lang w:val="en-US" w:eastAsia="zh-CN" w:bidi="ar-SA"/>
    </w:rPr>
  </w:style>
  <w:style w:type="paragraph" w:styleId="7">
    <w:name w:val="toc 3"/>
    <w:next w:val="1"/>
    <w:semiHidden/>
    <w:qFormat/>
    <w:uiPriority w:val="0"/>
    <w:pPr>
      <w:widowControl w:val="0"/>
      <w:tabs>
        <w:tab w:val="right" w:leader="dot" w:pos="9241"/>
      </w:tabs>
      <w:wordWrap w:val="0"/>
      <w:autoSpaceDE w:val="0"/>
      <w:autoSpaceDN w:val="0"/>
      <w:ind w:firstLine="200" w:firstLineChars="200"/>
    </w:pPr>
    <w:rPr>
      <w:rFonts w:ascii="宋体" w:hAnsi="宋体" w:eastAsia="宋体" w:cs="Times New Roman"/>
      <w:lang w:val="en-US" w:eastAsia="zh-CN" w:bidi="ar-SA"/>
    </w:rPr>
  </w:style>
  <w:style w:type="paragraph" w:styleId="8">
    <w:name w:val="Balloon Text"/>
    <w:basedOn w:val="1"/>
    <w:link w:val="32"/>
    <w:semiHidden/>
    <w:unhideWhenUsed/>
    <w:qFormat/>
    <w:uiPriority w:val="99"/>
    <w:rPr>
      <w:sz w:val="18"/>
      <w:szCs w:val="18"/>
    </w:rPr>
  </w:style>
  <w:style w:type="paragraph" w:styleId="9">
    <w:name w:val="footer"/>
    <w:link w:val="28"/>
    <w:unhideWhenUsed/>
    <w:qFormat/>
    <w:uiPriority w:val="99"/>
    <w:pPr>
      <w:widowControl w:val="0"/>
      <w:wordWrap w:val="0"/>
      <w:autoSpaceDE w:val="0"/>
      <w:autoSpaceDN w:val="0"/>
      <w:jc w:val="right"/>
    </w:pPr>
    <w:rPr>
      <w:rFonts w:ascii="Times New Roman" w:hAnsi="Times New Roman" w:eastAsia="宋体" w:cs="Times New Roman"/>
      <w:sz w:val="18"/>
      <w:szCs w:val="18"/>
      <w:lang w:val="en-US" w:eastAsia="zh-CN" w:bidi="ar-SA"/>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next w:val="1"/>
    <w:qFormat/>
    <w:uiPriority w:val="39"/>
    <w:pPr>
      <w:widowControl w:val="0"/>
      <w:tabs>
        <w:tab w:val="right" w:leader="dot" w:pos="9241"/>
      </w:tabs>
      <w:wordWrap w:val="0"/>
      <w:autoSpaceDE w:val="0"/>
      <w:autoSpaceDN w:val="0"/>
      <w:spacing w:before="25" w:beforeLines="25" w:after="25" w:afterLines="25"/>
    </w:pPr>
    <w:rPr>
      <w:rFonts w:ascii="宋体" w:hAnsi="宋体" w:eastAsia="宋体" w:cs="Times New Roman"/>
      <w:sz w:val="21"/>
      <w:szCs w:val="21"/>
      <w:lang w:val="en-US" w:eastAsia="zh-CN" w:bidi="ar-SA"/>
    </w:rPr>
  </w:style>
  <w:style w:type="paragraph" w:styleId="12">
    <w:name w:val="toc 4"/>
    <w:next w:val="1"/>
    <w:semiHidden/>
    <w:qFormat/>
    <w:uiPriority w:val="0"/>
    <w:pPr>
      <w:widowControl w:val="0"/>
      <w:tabs>
        <w:tab w:val="right" w:leader="dot" w:pos="9241"/>
      </w:tabs>
      <w:wordWrap w:val="0"/>
      <w:autoSpaceDE w:val="0"/>
      <w:autoSpaceDN w:val="0"/>
      <w:ind w:firstLine="300" w:firstLineChars="300"/>
    </w:pPr>
    <w:rPr>
      <w:rFonts w:ascii="宋体" w:hAnsi="宋体" w:eastAsia="宋体" w:cs="Times New Roman"/>
      <w:lang w:val="en-US" w:eastAsia="zh-CN" w:bidi="ar-SA"/>
    </w:rPr>
  </w:style>
  <w:style w:type="paragraph" w:styleId="13">
    <w:name w:val="footnote text"/>
    <w:qFormat/>
    <w:uiPriority w:val="0"/>
    <w:pPr>
      <w:widowControl w:val="0"/>
      <w:numPr>
        <w:ilvl w:val="0"/>
        <w:numId w:val="1"/>
      </w:numPr>
      <w:snapToGrid w:val="0"/>
      <w:ind w:left="635" w:hanging="272"/>
    </w:pPr>
    <w:rPr>
      <w:rFonts w:ascii="宋体" w:hAnsi="Times New Roman" w:eastAsia="宋体" w:cs="Times New Roman"/>
      <w:sz w:val="18"/>
      <w:szCs w:val="18"/>
      <w:lang w:val="en-US" w:eastAsia="zh-CN" w:bidi="ar-SA"/>
    </w:rPr>
  </w:style>
  <w:style w:type="paragraph" w:styleId="14">
    <w:name w:val="toc 2"/>
    <w:next w:val="1"/>
    <w:semiHidden/>
    <w:qFormat/>
    <w:uiPriority w:val="0"/>
    <w:pPr>
      <w:widowControl w:val="0"/>
      <w:tabs>
        <w:tab w:val="right" w:leader="dot" w:pos="9241"/>
      </w:tabs>
      <w:wordWrap w:val="0"/>
      <w:autoSpaceDE w:val="0"/>
      <w:autoSpaceDN w:val="0"/>
      <w:ind w:firstLine="102" w:firstLineChars="100"/>
    </w:pPr>
    <w:rPr>
      <w:rFonts w:ascii="宋体" w:hAnsi="宋体" w:eastAsia="宋体" w:cs="Times New Roman"/>
      <w:sz w:val="21"/>
      <w:szCs w:val="21"/>
      <w:lang w:val="en-US" w:eastAsia="zh-CN" w:bidi="ar-SA"/>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31"/>
    <w:semiHidden/>
    <w:unhideWhenUsed/>
    <w:qFormat/>
    <w:uiPriority w:val="99"/>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0" w:type="dxa"/>
        <w:right w:w="100" w:type="dxa"/>
      </w:tblCellMar>
    </w:tblPr>
  </w:style>
  <w:style w:type="character" w:styleId="20">
    <w:name w:val="Strong"/>
    <w:basedOn w:val="19"/>
    <w:qFormat/>
    <w:uiPriority w:val="22"/>
    <w:rPr>
      <w:b/>
    </w:rPr>
  </w:style>
  <w:style w:type="character" w:styleId="21">
    <w:name w:val="Hyperlink"/>
    <w:qFormat/>
    <w:uiPriority w:val="99"/>
    <w:rPr>
      <w:color w:val="0000FF"/>
      <w:spacing w:val="0"/>
      <w:w w:val="100"/>
      <w:szCs w:val="21"/>
      <w:u w:val="single"/>
    </w:rPr>
  </w:style>
  <w:style w:type="character" w:styleId="22">
    <w:name w:val="annotation reference"/>
    <w:basedOn w:val="19"/>
    <w:semiHidden/>
    <w:unhideWhenUsed/>
    <w:qFormat/>
    <w:uiPriority w:val="99"/>
    <w:rPr>
      <w:sz w:val="21"/>
      <w:szCs w:val="21"/>
    </w:rPr>
  </w:style>
  <w:style w:type="character" w:styleId="23">
    <w:name w:val="footnote reference"/>
    <w:basedOn w:val="24"/>
    <w:semiHidden/>
    <w:unhideWhenUsed/>
    <w:qFormat/>
    <w:uiPriority w:val="99"/>
    <w:rPr>
      <w:sz w:val="18"/>
      <w:szCs w:val="18"/>
      <w:vertAlign w:val="superscript"/>
    </w:rPr>
  </w:style>
  <w:style w:type="character" w:customStyle="1" w:styleId="24">
    <w:name w:val="题注 字符"/>
    <w:basedOn w:val="19"/>
    <w:link w:val="4"/>
    <w:semiHidden/>
    <w:qFormat/>
    <w:uiPriority w:val="99"/>
    <w:rPr>
      <w:sz w:val="18"/>
      <w:szCs w:val="18"/>
    </w:rPr>
  </w:style>
  <w:style w:type="character" w:customStyle="1" w:styleId="25">
    <w:name w:val="标题 1 字符"/>
    <w:basedOn w:val="19"/>
    <w:link w:val="2"/>
    <w:qFormat/>
    <w:uiPriority w:val="0"/>
    <w:rPr>
      <w:b/>
      <w:kern w:val="44"/>
      <w:sz w:val="44"/>
      <w:szCs w:val="24"/>
    </w:rPr>
  </w:style>
  <w:style w:type="character" w:customStyle="1" w:styleId="26">
    <w:name w:val="标题 2 字符"/>
    <w:basedOn w:val="19"/>
    <w:link w:val="3"/>
    <w:qFormat/>
    <w:uiPriority w:val="0"/>
    <w:rPr>
      <w:rFonts w:ascii="Arial" w:hAnsi="Arial" w:eastAsia="黑体"/>
      <w:b/>
      <w:sz w:val="32"/>
      <w:szCs w:val="24"/>
    </w:rPr>
  </w:style>
  <w:style w:type="character" w:customStyle="1" w:styleId="27">
    <w:name w:val="页眉 字符"/>
    <w:basedOn w:val="19"/>
    <w:link w:val="10"/>
    <w:qFormat/>
    <w:uiPriority w:val="99"/>
    <w:rPr>
      <w:sz w:val="18"/>
      <w:szCs w:val="18"/>
    </w:rPr>
  </w:style>
  <w:style w:type="character" w:customStyle="1" w:styleId="28">
    <w:name w:val="页脚 字符"/>
    <w:basedOn w:val="19"/>
    <w:link w:val="9"/>
    <w:qFormat/>
    <w:uiPriority w:val="99"/>
    <w:rPr>
      <w:sz w:val="18"/>
      <w:szCs w:val="18"/>
    </w:rPr>
  </w:style>
  <w:style w:type="paragraph" w:styleId="29">
    <w:name w:val="List Paragraph"/>
    <w:basedOn w:val="1"/>
    <w:qFormat/>
    <w:uiPriority w:val="34"/>
    <w:pPr>
      <w:ind w:firstLine="420" w:firstLineChars="200"/>
    </w:pPr>
  </w:style>
  <w:style w:type="character" w:customStyle="1" w:styleId="30">
    <w:name w:val="批注文字 字符"/>
    <w:basedOn w:val="19"/>
    <w:link w:val="5"/>
    <w:semiHidden/>
    <w:qFormat/>
    <w:uiPriority w:val="99"/>
    <w:rPr>
      <w:szCs w:val="24"/>
    </w:rPr>
  </w:style>
  <w:style w:type="character" w:customStyle="1" w:styleId="31">
    <w:name w:val="批注主题 字符"/>
    <w:basedOn w:val="30"/>
    <w:link w:val="16"/>
    <w:semiHidden/>
    <w:qFormat/>
    <w:uiPriority w:val="99"/>
    <w:rPr>
      <w:b/>
      <w:bCs/>
      <w:szCs w:val="24"/>
    </w:rPr>
  </w:style>
  <w:style w:type="character" w:customStyle="1" w:styleId="32">
    <w:name w:val="批注框文本 字符"/>
    <w:basedOn w:val="19"/>
    <w:link w:val="8"/>
    <w:semiHidden/>
    <w:qFormat/>
    <w:uiPriority w:val="99"/>
    <w:rPr>
      <w:sz w:val="18"/>
      <w:szCs w:val="18"/>
    </w:rPr>
  </w:style>
  <w:style w:type="paragraph" w:customStyle="1" w:styleId="33">
    <w:name w:val="WPSOffice手动目录 1"/>
    <w:qFormat/>
    <w:uiPriority w:val="0"/>
    <w:rPr>
      <w:rFonts w:asciiTheme="minorHAnsi" w:hAnsiTheme="minorHAnsi" w:eastAsiaTheme="minorEastAsia" w:cstheme="minorBidi"/>
      <w:lang w:val="en-US" w:eastAsia="zh-CN" w:bidi="ar-SA"/>
    </w:rPr>
  </w:style>
  <w:style w:type="paragraph" w:customStyle="1" w:styleId="34">
    <w:name w:val="WPSOffice手动目录 2"/>
    <w:qFormat/>
    <w:uiPriority w:val="0"/>
    <w:pPr>
      <w:widowControl w:val="0"/>
      <w:wordWrap w:val="0"/>
      <w:autoSpaceDE w:val="0"/>
      <w:autoSpaceDN w:val="0"/>
      <w:ind w:left="200" w:leftChars="200"/>
    </w:pPr>
    <w:rPr>
      <w:rFonts w:asciiTheme="minorHAnsi" w:hAnsiTheme="minorHAnsi" w:eastAsiaTheme="minorEastAsia" w:cstheme="minorBidi"/>
      <w:lang w:val="en-US" w:eastAsia="zh-CN" w:bidi="ar-SA"/>
    </w:rPr>
  </w:style>
  <w:style w:type="paragraph" w:customStyle="1" w:styleId="35">
    <w:name w:val="正文标题"/>
    <w:qFormat/>
    <w:uiPriority w:val="0"/>
    <w:pPr>
      <w:keepNext/>
      <w:pageBreakBefore/>
      <w:widowControl w:val="0"/>
      <w:wordWrap w:val="0"/>
      <w:autoSpaceDE w:val="0"/>
      <w:autoSpaceDN w:val="0"/>
      <w:spacing w:before="360" w:after="440" w:line="360" w:lineRule="auto"/>
      <w:jc w:val="center"/>
    </w:pPr>
    <w:rPr>
      <w:rFonts w:ascii="黑体" w:hAnsi="黑体" w:eastAsia="黑体" w:cstheme="minorBidi"/>
      <w:color w:val="000000"/>
      <w:szCs w:val="22"/>
      <w:lang w:val="en-US" w:eastAsia="en-US" w:bidi="ar-SA"/>
    </w:rPr>
  </w:style>
  <w:style w:type="paragraph" w:customStyle="1" w:styleId="36">
    <w:name w:val="目次标题"/>
    <w:qFormat/>
    <w:uiPriority w:val="0"/>
    <w:pPr>
      <w:keepNext/>
      <w:pageBreakBefore/>
      <w:widowControl w:val="0"/>
      <w:shd w:val="clear" w:color="FFFFFF" w:fill="FFFFFF"/>
      <w:spacing w:before="640" w:after="560" w:line="460" w:lineRule="exact"/>
      <w:jc w:val="center"/>
      <w:outlineLvl w:val="3"/>
    </w:pPr>
    <w:rPr>
      <w:rFonts w:ascii="黑体" w:hAnsi="Times New Roman" w:eastAsia="黑体" w:cs="Times New Roman"/>
      <w:sz w:val="32"/>
      <w:szCs w:val="32"/>
      <w:lang w:val="en-US" w:eastAsia="zh-CN" w:bidi="ar-SA"/>
    </w:rPr>
  </w:style>
  <w:style w:type="paragraph" w:customStyle="1" w:styleId="37">
    <w:name w:val="目次标题级"/>
    <w:next w:val="2"/>
    <w:qFormat/>
    <w:uiPriority w:val="39"/>
    <w:pPr>
      <w:tabs>
        <w:tab w:val="right" w:leader="dot" w:pos="9241"/>
      </w:tabs>
      <w:wordWrap w:val="0"/>
      <w:spacing w:before="25" w:beforeLines="25" w:after="25" w:afterLines="25"/>
      <w:outlineLvl w:val="0"/>
    </w:pPr>
    <w:rPr>
      <w:rFonts w:ascii="宋体" w:hAnsi="宋体" w:eastAsia="宋体" w:cs="Times New Roman"/>
      <w:sz w:val="21"/>
      <w:szCs w:val="21"/>
      <w:lang w:val="en-US" w:eastAsia="zh-CN" w:bidi="ar-SA"/>
    </w:rPr>
  </w:style>
  <w:style w:type="paragraph" w:customStyle="1" w:styleId="38">
    <w:name w:val="目次第1级"/>
    <w:next w:val="2"/>
    <w:qFormat/>
    <w:uiPriority w:val="39"/>
    <w:pPr>
      <w:tabs>
        <w:tab w:val="right" w:leader="dot" w:pos="9241"/>
      </w:tabs>
      <w:wordWrap w:val="0"/>
      <w:spacing w:before="25" w:beforeLines="25" w:after="25" w:afterLines="25"/>
    </w:pPr>
    <w:rPr>
      <w:rFonts w:ascii="宋体" w:hAnsi="宋体" w:eastAsia="宋体" w:cs="宋体"/>
      <w:sz w:val="21"/>
      <w:szCs w:val="21"/>
      <w:lang w:val="en-US" w:eastAsia="zh-CN" w:bidi="ar-SA"/>
    </w:rPr>
  </w:style>
  <w:style w:type="paragraph" w:customStyle="1" w:styleId="39">
    <w:name w:val="目次第2级"/>
    <w:qFormat/>
    <w:uiPriority w:val="39"/>
    <w:pPr>
      <w:tabs>
        <w:tab w:val="right" w:leader="dot" w:pos="9241"/>
      </w:tabs>
      <w:wordWrap w:val="0"/>
      <w:ind w:firstLine="100" w:firstLineChars="100"/>
    </w:pPr>
    <w:rPr>
      <w:rFonts w:ascii="宋体" w:hAnsi="宋体" w:eastAsia="宋体" w:cs="宋体"/>
      <w:sz w:val="21"/>
      <w:szCs w:val="21"/>
      <w:lang w:val="en-US" w:eastAsia="zh-CN" w:bidi="ar-SA"/>
    </w:rPr>
  </w:style>
  <w:style w:type="paragraph" w:customStyle="1" w:styleId="40">
    <w:name w:val="目次第3级"/>
    <w:qFormat/>
    <w:uiPriority w:val="39"/>
    <w:pPr>
      <w:tabs>
        <w:tab w:val="right" w:leader="dot" w:pos="9241"/>
      </w:tabs>
      <w:wordWrap w:val="0"/>
      <w:ind w:firstLine="200" w:firstLineChars="200"/>
    </w:pPr>
    <w:rPr>
      <w:rFonts w:ascii="宋体" w:hAnsi="宋体" w:eastAsia="宋体" w:cs="宋体"/>
      <w:sz w:val="21"/>
      <w:szCs w:val="21"/>
      <w:lang w:val="en-US" w:eastAsia="zh-CN" w:bidi="ar-SA"/>
    </w:rPr>
  </w:style>
  <w:style w:type="paragraph" w:customStyle="1" w:styleId="41">
    <w:name w:val="目次第4级"/>
    <w:qFormat/>
    <w:uiPriority w:val="39"/>
    <w:pPr>
      <w:tabs>
        <w:tab w:val="right" w:leader="dot" w:pos="9241"/>
      </w:tabs>
      <w:wordWrap w:val="0"/>
      <w:ind w:firstLine="300" w:firstLineChars="300"/>
    </w:pPr>
    <w:rPr>
      <w:rFonts w:ascii="宋体" w:hAnsi="宋体" w:eastAsia="宋体" w:cs="宋体"/>
      <w:sz w:val="21"/>
      <w:szCs w:val="21"/>
      <w:lang w:val="en-US" w:eastAsia="zh-CN" w:bidi="ar-SA"/>
    </w:rPr>
  </w:style>
  <w:style w:type="paragraph" w:customStyle="1" w:styleId="42">
    <w:name w:val="目次第5级"/>
    <w:qFormat/>
    <w:uiPriority w:val="39"/>
    <w:pPr>
      <w:tabs>
        <w:tab w:val="right" w:leader="dot" w:pos="9241"/>
      </w:tabs>
      <w:wordWrap w:val="0"/>
      <w:ind w:firstLine="400" w:firstLineChars="400"/>
    </w:pPr>
    <w:rPr>
      <w:rFonts w:ascii="宋体" w:hAnsi="宋体" w:eastAsia="宋体" w:cs="宋体"/>
      <w:sz w:val="21"/>
      <w:szCs w:val="21"/>
      <w:lang w:val="en-US" w:eastAsia="zh-CN" w:bidi="ar-SA"/>
    </w:rPr>
  </w:style>
  <w:style w:type="paragraph" w:customStyle="1" w:styleId="43">
    <w:name w:val="目次第6级"/>
    <w:qFormat/>
    <w:uiPriority w:val="39"/>
    <w:pPr>
      <w:tabs>
        <w:tab w:val="right" w:leader="dot" w:pos="9241"/>
      </w:tabs>
      <w:wordWrap w:val="0"/>
      <w:ind w:firstLine="500" w:firstLineChars="500"/>
    </w:pPr>
    <w:rPr>
      <w:rFonts w:ascii="宋体" w:hAnsi="宋体" w:eastAsia="宋体" w:cs="宋体"/>
      <w:sz w:val="21"/>
      <w:szCs w:val="21"/>
      <w:lang w:val="en-US" w:eastAsia="zh-CN" w:bidi="ar-SA"/>
    </w:rPr>
  </w:style>
  <w:style w:type="paragraph" w:customStyle="1" w:styleId="44">
    <w:name w:val="目次第7级"/>
    <w:qFormat/>
    <w:uiPriority w:val="39"/>
    <w:pPr>
      <w:tabs>
        <w:tab w:val="right" w:leader="dot" w:pos="9241"/>
      </w:tabs>
      <w:wordWrap w:val="0"/>
      <w:ind w:firstLine="600" w:firstLineChars="600"/>
    </w:pPr>
    <w:rPr>
      <w:rFonts w:ascii="宋体" w:hAnsi="宋体" w:eastAsia="宋体" w:cs="宋体"/>
      <w:sz w:val="21"/>
      <w:szCs w:val="21"/>
      <w:lang w:val="en-US" w:eastAsia="zh-CN" w:bidi="ar-SA"/>
    </w:rPr>
  </w:style>
  <w:style w:type="paragraph" w:customStyle="1" w:styleId="45">
    <w:name w:val="目次第8级"/>
    <w:qFormat/>
    <w:uiPriority w:val="39"/>
    <w:pPr>
      <w:tabs>
        <w:tab w:val="right" w:leader="dot" w:pos="9241"/>
      </w:tabs>
      <w:wordWrap w:val="0"/>
      <w:ind w:firstLine="700" w:firstLineChars="700"/>
    </w:pPr>
    <w:rPr>
      <w:rFonts w:ascii="宋体" w:hAnsi="宋体" w:eastAsia="宋体" w:cs="宋体"/>
      <w:sz w:val="21"/>
      <w:szCs w:val="21"/>
      <w:lang w:val="en-US" w:eastAsia="zh-CN" w:bidi="ar-SA"/>
    </w:rPr>
  </w:style>
  <w:style w:type="paragraph" w:customStyle="1" w:styleId="46">
    <w:name w:val="目次、索引正文"/>
    <w:qFormat/>
    <w:uiPriority w:val="0"/>
    <w:pPr>
      <w:widowControl w:val="0"/>
      <w:spacing w:line="320" w:lineRule="exact"/>
      <w:jc w:val="both"/>
    </w:pPr>
    <w:rPr>
      <w:rFonts w:ascii="宋体" w:hAnsi="宋体" w:eastAsia="宋体" w:cs="宋体"/>
      <w:sz w:val="21"/>
      <w:lang w:val="en-US" w:eastAsia="zh-CN" w:bidi="ar-SA"/>
    </w:rPr>
  </w:style>
  <w:style w:type="character" w:customStyle="1" w:styleId="47">
    <w:name w:val="Book Title"/>
    <w:basedOn w:val="19"/>
    <w:qFormat/>
    <w:uiPriority w:val="33"/>
    <w:rPr>
      <w:b/>
      <w:bCs/>
      <w:smallCaps/>
      <w:spacing w:val="5"/>
    </w:rPr>
  </w:style>
  <w:style w:type="paragraph" w:customStyle="1" w:styleId="48">
    <w:name w:val="文档名称标题"/>
    <w:qFormat/>
    <w:uiPriority w:val="0"/>
    <w:pPr>
      <w:widowControl w:val="0"/>
      <w:wordWrap w:val="0"/>
      <w:autoSpaceDE w:val="0"/>
      <w:autoSpaceDN w:val="0"/>
      <w:spacing w:before="640" w:after="560" w:line="460" w:lineRule="exact"/>
      <w:jc w:val="center"/>
    </w:pPr>
    <w:rPr>
      <w:rFonts w:ascii="黑体" w:hAnsi="Times New Roman" w:eastAsia="黑体" w:cs="Times New Roman"/>
      <w:sz w:val="32"/>
      <w:szCs w:val="32"/>
      <w:lang w:val="en-US" w:eastAsia="zh-CN" w:bidi="ar-SA"/>
    </w:rPr>
  </w:style>
  <w:style w:type="paragraph" w:customStyle="1" w:styleId="49">
    <w:name w:val="章节页面标题"/>
    <w:qFormat/>
    <w:uiPriority w:val="0"/>
    <w:pPr>
      <w:widowControl w:val="0"/>
      <w:wordWrap w:val="0"/>
      <w:autoSpaceDE w:val="0"/>
      <w:autoSpaceDN w:val="0"/>
      <w:spacing w:before="640" w:after="560" w:line="460" w:lineRule="exact"/>
      <w:jc w:val="center"/>
      <w:outlineLvl w:val="0"/>
    </w:pPr>
    <w:rPr>
      <w:rFonts w:ascii="黑体" w:hAnsi="Times New Roman" w:eastAsia="黑体" w:cs="Times New Roman"/>
      <w:sz w:val="32"/>
      <w:szCs w:val="32"/>
      <w:lang w:val="en-US" w:eastAsia="zh-CN" w:bidi="ar-SA"/>
    </w:rPr>
  </w:style>
  <w:style w:type="paragraph" w:customStyle="1" w:styleId="50">
    <w:name w:val="附录页面标题"/>
    <w:qFormat/>
    <w:uiPriority w:val="0"/>
    <w:pPr>
      <w:widowControl w:val="0"/>
      <w:wordWrap w:val="0"/>
      <w:autoSpaceDE w:val="0"/>
      <w:autoSpaceDN w:val="0"/>
      <w:spacing w:before="640" w:after="180"/>
      <w:contextualSpacing/>
      <w:jc w:val="center"/>
    </w:pPr>
    <w:rPr>
      <w:rFonts w:ascii="黑体" w:hAnsi="黑体" w:eastAsia="黑体" w:cs="黑体"/>
      <w:sz w:val="21"/>
      <w:szCs w:val="21"/>
      <w:lang w:val="en-US" w:eastAsia="zh-CN" w:bidi="ar-SA"/>
    </w:rPr>
  </w:style>
  <w:style w:type="paragraph" w:customStyle="1" w:styleId="51">
    <w:name w:val="其他页面标题"/>
    <w:qFormat/>
    <w:uiPriority w:val="0"/>
    <w:pPr>
      <w:widowControl w:val="0"/>
      <w:wordWrap w:val="0"/>
      <w:autoSpaceDE w:val="0"/>
      <w:autoSpaceDN w:val="0"/>
      <w:spacing w:before="640" w:after="200"/>
      <w:jc w:val="center"/>
      <w:outlineLvl w:val="0"/>
    </w:pPr>
    <w:rPr>
      <w:rFonts w:ascii="黑体" w:hAnsi="Times New Roman" w:eastAsia="黑体" w:cs="Times New Roman"/>
      <w:sz w:val="21"/>
      <w:szCs w:val="21"/>
      <w:lang w:val="en-US" w:eastAsia="zh-CN" w:bidi="ar-SA"/>
    </w:rPr>
  </w:style>
  <w:style w:type="paragraph" w:customStyle="1" w:styleId="52">
    <w:name w:val="段落"/>
    <w:qFormat/>
    <w:uiPriority w:val="0"/>
    <w:pPr>
      <w:widowControl w:val="0"/>
      <w:autoSpaceDE w:val="0"/>
      <w:autoSpaceDN w:val="0"/>
      <w:ind w:firstLine="420" w:firstLineChars="200"/>
    </w:pPr>
    <w:rPr>
      <w:rFonts w:ascii="宋体" w:hAnsi="Times New Roman" w:eastAsia="宋体" w:cs="Times New Roman"/>
      <w:sz w:val="21"/>
      <w:lang w:val="en-US" w:eastAsia="zh-CN" w:bidi="ar-SA"/>
    </w:rPr>
  </w:style>
  <w:style w:type="paragraph" w:customStyle="1" w:styleId="53">
    <w:name w:val="一级首章标题"/>
    <w:qFormat/>
    <w:uiPriority w:val="0"/>
    <w:pPr>
      <w:widowControl w:val="0"/>
      <w:wordWrap w:val="0"/>
      <w:autoSpaceDE w:val="0"/>
      <w:autoSpaceDN w:val="0"/>
      <w:snapToGrid w:val="0"/>
      <w:spacing w:after="100" w:afterLines="100"/>
      <w:jc w:val="both"/>
    </w:pPr>
    <w:rPr>
      <w:rFonts w:ascii="黑体" w:hAnsi="黑体" w:eastAsia="黑体" w:cs="Times New Roman"/>
      <w:sz w:val="21"/>
      <w:lang w:val="en-US" w:eastAsia="zh-CN" w:bidi="ar-SA"/>
    </w:rPr>
  </w:style>
  <w:style w:type="paragraph" w:customStyle="1" w:styleId="54">
    <w:name w:val="二级首章标题"/>
    <w:qFormat/>
    <w:uiPriority w:val="0"/>
    <w:pPr>
      <w:widowControl w:val="0"/>
      <w:wordWrap w:val="0"/>
      <w:autoSpaceDE w:val="0"/>
      <w:autoSpaceDN w:val="0"/>
      <w:snapToGrid w:val="0"/>
      <w:spacing w:after="50" w:afterLines="50"/>
      <w:jc w:val="both"/>
    </w:pPr>
    <w:rPr>
      <w:rFonts w:ascii="黑体" w:hAnsi="黑体" w:eastAsia="黑体" w:cs="Times New Roman"/>
      <w:sz w:val="21"/>
      <w:lang w:val="en-US" w:eastAsia="zh-CN" w:bidi="ar-SA"/>
    </w:rPr>
  </w:style>
  <w:style w:type="paragraph" w:customStyle="1" w:styleId="55">
    <w:name w:val="一级章标题"/>
    <w:qFormat/>
    <w:uiPriority w:val="0"/>
    <w:pPr>
      <w:widowControl w:val="0"/>
      <w:wordWrap w:val="0"/>
      <w:autoSpaceDE w:val="0"/>
      <w:autoSpaceDN w:val="0"/>
      <w:snapToGrid w:val="0"/>
      <w:spacing w:before="312" w:beforeLines="100" w:after="312" w:afterLines="100"/>
      <w:jc w:val="both"/>
    </w:pPr>
    <w:rPr>
      <w:rFonts w:ascii="黑体" w:hAnsi="黑体" w:eastAsia="黑体" w:cs="Times New Roman"/>
      <w:sz w:val="21"/>
      <w:lang w:val="en-US" w:eastAsia="zh-CN" w:bidi="ar-SA"/>
    </w:rPr>
  </w:style>
  <w:style w:type="paragraph" w:customStyle="1" w:styleId="56">
    <w:name w:val="章节条款"/>
    <w:qFormat/>
    <w:uiPriority w:val="0"/>
    <w:pPr>
      <w:widowControl w:val="0"/>
      <w:wordWrap w:val="0"/>
      <w:autoSpaceDE w:val="0"/>
      <w:autoSpaceDN w:val="0"/>
      <w:snapToGrid w:val="0"/>
      <w:spacing w:before="50" w:beforeLines="50" w:after="50" w:afterLines="50"/>
      <w:jc w:val="both"/>
    </w:pPr>
    <w:rPr>
      <w:rFonts w:ascii="黑体" w:hAnsi="黑体" w:eastAsia="黑体" w:cs="Times New Roman"/>
      <w:sz w:val="21"/>
      <w:lang w:val="en-US" w:eastAsia="zh-CN" w:bidi="ar-SA"/>
    </w:rPr>
  </w:style>
  <w:style w:type="paragraph" w:customStyle="1" w:styleId="57">
    <w:name w:val="章标题-无条题"/>
    <w:qFormat/>
    <w:uiPriority w:val="0"/>
    <w:pPr>
      <w:widowControl w:val="0"/>
      <w:wordWrap w:val="0"/>
      <w:autoSpaceDE w:val="0"/>
      <w:autoSpaceDN w:val="0"/>
    </w:pPr>
    <w:rPr>
      <w:rFonts w:ascii="宋体" w:hAnsi="宋体" w:eastAsia="宋体" w:cs="Times New Roman"/>
      <w:lang w:val="en-US" w:eastAsia="zh-CN" w:bidi="ar-SA"/>
    </w:rPr>
  </w:style>
  <w:style w:type="paragraph" w:customStyle="1" w:styleId="58">
    <w:name w:val="附录章标题-有条题"/>
    <w:qFormat/>
    <w:uiPriority w:val="0"/>
    <w:pPr>
      <w:widowControl w:val="0"/>
      <w:wordWrap w:val="0"/>
      <w:autoSpaceDE w:val="0"/>
      <w:autoSpaceDN w:val="0"/>
      <w:snapToGrid w:val="0"/>
      <w:spacing w:before="50" w:beforeLines="50" w:after="50" w:afterLines="50"/>
    </w:pPr>
    <w:rPr>
      <w:rFonts w:ascii="宋体" w:hAnsi="宋体" w:eastAsia="宋体" w:cs="Times New Roman"/>
      <w:lang w:val="en-US" w:eastAsia="zh-CN" w:bidi="ar-SA"/>
    </w:rPr>
  </w:style>
  <w:style w:type="paragraph" w:customStyle="1" w:styleId="59">
    <w:name w:val="表标题"/>
    <w:qFormat/>
    <w:uiPriority w:val="0"/>
    <w:pPr>
      <w:widowControl w:val="0"/>
      <w:wordWrap w:val="0"/>
      <w:autoSpaceDE w:val="0"/>
      <w:autoSpaceDN w:val="0"/>
      <w:spacing w:before="50" w:beforeLines="50" w:after="50" w:afterLines="50"/>
      <w:jc w:val="center"/>
    </w:pPr>
    <w:rPr>
      <w:rFonts w:ascii="黑体" w:hAnsi="黑体" w:eastAsia="黑体" w:cs="Times New Roman"/>
      <w:sz w:val="21"/>
      <w:lang w:val="en-US" w:eastAsia="zh-CN" w:bidi="ar-SA"/>
    </w:rPr>
  </w:style>
  <w:style w:type="paragraph" w:customStyle="1" w:styleId="60">
    <w:name w:val="图标题"/>
    <w:qFormat/>
    <w:uiPriority w:val="0"/>
    <w:pPr>
      <w:widowControl w:val="0"/>
      <w:wordWrap w:val="0"/>
      <w:autoSpaceDE w:val="0"/>
      <w:autoSpaceDN w:val="0"/>
      <w:spacing w:before="50" w:beforeLines="50" w:after="50" w:afterLines="50"/>
      <w:jc w:val="center"/>
    </w:pPr>
    <w:rPr>
      <w:rFonts w:ascii="黑体" w:hAnsi="黑体" w:eastAsia="黑体" w:cs="Times New Roman"/>
      <w:sz w:val="21"/>
      <w:lang w:val="en-US" w:eastAsia="zh-CN" w:bidi="ar-SA"/>
    </w:rPr>
  </w:style>
  <w:style w:type="paragraph" w:customStyle="1" w:styleId="61">
    <w:name w:val="图脚注"/>
    <w:unhideWhenUsed/>
    <w:qFormat/>
    <w:uiPriority w:val="99"/>
    <w:pPr>
      <w:widowControl w:val="0"/>
      <w:wordWrap w:val="0"/>
      <w:autoSpaceDE w:val="0"/>
      <w:autoSpaceDN w:val="0"/>
      <w:ind w:left="765" w:leftChars="300" w:hanging="135" w:hangingChars="75"/>
    </w:pPr>
    <w:rPr>
      <w:rFonts w:hint="eastAsia" w:ascii="宋体" w:hAnsi="宋体" w:eastAsia="宋体" w:cs="宋体"/>
      <w:sz w:val="18"/>
      <w:szCs w:val="18"/>
      <w:lang w:val="en-US" w:eastAsia="zh-CN" w:bidi="ar-SA"/>
    </w:rPr>
  </w:style>
  <w:style w:type="paragraph" w:customStyle="1" w:styleId="62">
    <w:name w:val="公式居中"/>
    <w:next w:val="2"/>
    <w:qFormat/>
    <w:uiPriority w:val="0"/>
    <w:pPr>
      <w:tabs>
        <w:tab w:val="center" w:pos="4620"/>
        <w:tab w:val="right" w:pos="6510"/>
        <w:tab w:val="right" w:leader="middleDot" w:pos="9240"/>
      </w:tabs>
      <w:wordWrap w:val="0"/>
      <w:autoSpaceDE w:val="0"/>
      <w:autoSpaceDN w:val="0"/>
      <w:snapToGrid w:val="0"/>
      <w:jc w:val="center"/>
      <w:textAlignment w:val="center"/>
    </w:pPr>
    <w:rPr>
      <w:rFonts w:ascii="Times New Roman" w:hAnsi="Times New Roman" w:eastAsia="宋体" w:cs="Times New Roman"/>
      <w:kern w:val="2"/>
      <w:lang w:val="en-US" w:eastAsia="zh-CN" w:bidi="ar-SA"/>
    </w:rPr>
  </w:style>
  <w:style w:type="paragraph" w:customStyle="1" w:styleId="63">
    <w:name w:val="终结线"/>
    <w:qFormat/>
    <w:uiPriority w:val="0"/>
    <w:pPr>
      <w:tabs>
        <w:tab w:val="center" w:pos="4620"/>
        <w:tab w:val="right" w:pos="6510"/>
        <w:tab w:val="right" w:leader="middleDot" w:pos="9240"/>
      </w:tabs>
      <w:wordWrap w:val="0"/>
      <w:autoSpaceDE w:val="0"/>
      <w:autoSpaceDN w:val="0"/>
      <w:jc w:val="center"/>
      <w:textAlignment w:val="center"/>
    </w:pPr>
    <w:rPr>
      <w:rFonts w:ascii="Times New Roman" w:hAnsi="Times New Roman" w:eastAsia="宋体" w:cs="Times New Roman"/>
      <w:lang w:val="en-US" w:eastAsia="zh-CN" w:bidi="ar-SA"/>
    </w:rPr>
  </w:style>
  <w:style w:type="paragraph" w:customStyle="1" w:styleId="64">
    <w:name w:val="标准文件_一级条标题"/>
    <w:basedOn w:val="65"/>
    <w:next w:val="66"/>
    <w:qFormat/>
    <w:uiPriority w:val="0"/>
    <w:pPr>
      <w:numPr>
        <w:ilvl w:val="2"/>
      </w:numPr>
      <w:spacing w:before="50" w:beforeLines="50" w:after="50" w:afterLines="50"/>
      <w:outlineLvl w:val="1"/>
    </w:pPr>
  </w:style>
  <w:style w:type="paragraph" w:customStyle="1" w:styleId="65">
    <w:name w:val="1章标题"/>
    <w:next w:val="66"/>
    <w:qFormat/>
    <w:uiPriority w:val="99"/>
    <w:pPr>
      <w:numPr>
        <w:ilvl w:val="1"/>
        <w:numId w:val="2"/>
      </w:numPr>
      <w:spacing w:beforeLines="50" w:afterLines="50"/>
      <w:jc w:val="both"/>
      <w:outlineLvl w:val="0"/>
    </w:pPr>
    <w:rPr>
      <w:rFonts w:ascii="黑体" w:hAnsi="Times New Roman" w:eastAsia="黑体" w:cs="黑体"/>
      <w:sz w:val="21"/>
      <w:szCs w:val="21"/>
      <w:lang w:val="en-US" w:eastAsia="zh-CN" w:bidi="ar-SA"/>
    </w:rPr>
  </w:style>
  <w:style w:type="paragraph" w:customStyle="1" w:styleId="6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7">
    <w:name w:val="标准文件_章标题"/>
    <w:next w:val="6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8">
    <w:name w:val="章标题"/>
    <w:basedOn w:val="65"/>
    <w:next w:val="69"/>
    <w:qFormat/>
    <w:uiPriority w:val="0"/>
    <w:pPr>
      <w:spacing w:beforeLines="100" w:afterLines="100"/>
    </w:pPr>
    <w:rPr>
      <w:rFonts w:ascii="Times New Roman"/>
    </w:rPr>
  </w:style>
  <w:style w:type="paragraph" w:customStyle="1" w:styleId="69">
    <w:name w:val="段"/>
    <w:basedOn w:val="1"/>
    <w:qFormat/>
    <w:uiPriority w:val="0"/>
    <w:pPr>
      <w:spacing w:line="240" w:lineRule="auto"/>
      <w:ind w:firstLine="420" w:firstLineChars="200"/>
    </w:pPr>
    <w:rPr>
      <w:rFonts w:ascii="Times New Roman" w:hAnsi="Times New Roman"/>
    </w:rPr>
  </w:style>
  <w:style w:type="paragraph" w:customStyle="1" w:styleId="70">
    <w:name w:val="二级条标题"/>
    <w:basedOn w:val="71"/>
    <w:next w:val="69"/>
    <w:qFormat/>
    <w:uiPriority w:val="0"/>
    <w:pPr>
      <w:spacing w:beforeLines="50" w:afterLines="50"/>
    </w:pPr>
    <w:rPr>
      <w:rFonts w:ascii="Times New Roman"/>
    </w:rPr>
  </w:style>
  <w:style w:type="paragraph" w:customStyle="1" w:styleId="71">
    <w:name w:val="标准文件_二级条标题"/>
    <w:next w:val="6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2">
    <w:name w:val="一级条标题"/>
    <w:basedOn w:val="64"/>
    <w:next w:val="69"/>
    <w:qFormat/>
    <w:uiPriority w:val="0"/>
    <w:pPr>
      <w:spacing w:beforeLines="50" w:afterLines="50"/>
    </w:pPr>
    <w:rPr>
      <w:rFonts w:ascii="Times New Roman"/>
    </w:rPr>
  </w:style>
  <w:style w:type="paragraph" w:customStyle="1" w:styleId="73">
    <w:name w:val="Default"/>
    <w:unhideWhenUsed/>
    <w:qFormat/>
    <w:uiPriority w:val="99"/>
    <w:pPr>
      <w:widowControl w:val="0"/>
      <w:autoSpaceDE w:val="0"/>
      <w:autoSpaceDN w:val="0"/>
      <w:adjustRightInd w:val="0"/>
      <w:spacing w:beforeLines="0" w:afterLines="0"/>
    </w:pPr>
    <w:rPr>
      <w:rFonts w:hint="eastAsia" w:ascii="宋体.谈." w:hAnsi="宋体.谈." w:eastAsia="宋体.谈." w:cs="Times New Roman"/>
      <w:color w:val="000000"/>
      <w:sz w:val="24"/>
      <w:szCs w:val="24"/>
    </w:rPr>
  </w:style>
  <w:style w:type="paragraph" w:customStyle="1" w:styleId="74">
    <w:name w:val="标准文件_前言、引言标题"/>
    <w:next w:val="1"/>
    <w:qFormat/>
    <w:uiPriority w:val="0"/>
    <w:pPr>
      <w:numPr>
        <w:ilvl w:val="0"/>
        <w:numId w:val="3"/>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7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6">
    <w:name w:val="标准文件_页脚奇数页"/>
    <w:qFormat/>
    <w:uiPriority w:val="0"/>
    <w:pPr>
      <w:ind w:right="227"/>
      <w:jc w:val="right"/>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3723893-a6fe-446d-9c2d-1927aa53676c}"/>
        <w:style w:val=""/>
        <w:category>
          <w:name w:val="常规"/>
          <w:gallery w:val="placeholder"/>
        </w:category>
        <w:types>
          <w:type w:val="bbPlcHdr"/>
        </w:types>
        <w:behaviors>
          <w:behavior w:val="content"/>
        </w:behaviors>
        <w:description w:val=""/>
        <w:guid w:val="{03723893-a6fe-446d-9c2d-1927aa53676c}"/>
      </w:docPartPr>
      <w:docPartBody>
        <w:p w14:paraId="01508636">
          <w:pPr>
            <w:pStyle w:val="2"/>
          </w:pPr>
          <w:r>
            <w:rPr>
              <w:rStyle w:val="3"/>
              <w:rFonts w:hint="eastAsia"/>
            </w:rPr>
            <w:t>选择一项。</w:t>
          </w:r>
        </w:p>
      </w:docPartBody>
    </w:docPart>
    <w:docPart>
      <w:docPartPr>
        <w:name w:val="{918827d4-a06d-4fa2-b474-25d5c1a52187}"/>
        <w:style w:val=""/>
        <w:category>
          <w:name w:val="常规"/>
          <w:gallery w:val="placeholder"/>
        </w:category>
        <w:types>
          <w:type w:val="bbPlcHdr"/>
        </w:types>
        <w:behaviors>
          <w:behavior w:val="content"/>
        </w:behaviors>
        <w:description w:val=""/>
        <w:guid w:val="{918827d4-a06d-4fa2-b474-25d5c1a52187}"/>
      </w:docPartPr>
      <w:docPartBody>
        <w:p w14:paraId="0E1C460C">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A31DF7FF72C14DDB845BC8B86501013C"/>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05FFEDD927784381A6288C8C8ED3444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68</Words>
  <Characters>71</Characters>
  <Lines>8</Lines>
  <Paragraphs>2</Paragraphs>
  <TotalTime>0</TotalTime>
  <ScaleCrop>false</ScaleCrop>
  <LinksUpToDate>false</LinksUpToDate>
  <CharactersWithSpaces>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2021-11-06T13:46:00Z</dcterms:created>
  <dc:creator>sam</dc:creator>
  <cp:lastModifiedBy>暖北。</cp:lastModifiedBy>
  <dcterms:modified xsi:type="dcterms:W3CDTF">2026-04-30T07:10:34Z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09C2F31941A146988A540502273B3314</vt:lpwstr>
  </property>
  <property fmtid="{D5CDD505-2E9C-101B-9397-08002B2CF9AE}" pid="4" name="KSOTemplateDocerSaveRecord">
    <vt:lpwstr>eyJoZGlkIjoiYjBjNzg3YzAwNTRmMWMxZmQ2YjliNzhlNWVhMGY1NTMiLCJ1c2VySWQiOiIzNDM0NTgwOTQifQ==</vt:lpwstr>
  </property>
</Properties>
</file>