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4AB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2ACC200">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14:paraId="037D52AB">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91.120.30</w:t>
            </w:r>
            <w:r>
              <w:rPr>
                <w:rFonts w:ascii="黑体" w:hAnsi="黑体" w:eastAsia="黑体"/>
                <w:kern w:val="0"/>
                <w:sz w:val="21"/>
                <w:szCs w:val="21"/>
              </w:rPr>
              <w:fldChar w:fldCharType="end"/>
            </w:r>
            <w:bookmarkEnd w:id="2"/>
          </w:p>
        </w:tc>
      </w:tr>
      <w:tr w14:paraId="2E878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0EACA7C">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14:paraId="046C9CF8">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P</w:t>
            </w:r>
            <w:r>
              <w:rPr>
                <w:rFonts w:hint="eastAsia" w:ascii="黑体" w:hAnsi="黑体" w:eastAsia="黑体"/>
                <w:kern w:val="0"/>
                <w:sz w:val="21"/>
                <w:szCs w:val="21"/>
                <w:lang w:val="en-US" w:eastAsia="zh-CN"/>
              </w:rPr>
              <w:t xml:space="preserve"> </w:t>
            </w:r>
            <w:r>
              <w:rPr>
                <w:rFonts w:ascii="黑体" w:hAnsi="黑体" w:eastAsia="黑体"/>
                <w:kern w:val="0"/>
                <w:sz w:val="21"/>
                <w:szCs w:val="21"/>
              </w:rPr>
              <w:t>32</w:t>
            </w:r>
            <w:r>
              <w:rPr>
                <w:rFonts w:ascii="黑体" w:hAnsi="黑体" w:eastAsia="黑体"/>
                <w:kern w:val="0"/>
                <w:sz w:val="21"/>
                <w:szCs w:val="21"/>
              </w:rPr>
              <w:fldChar w:fldCharType="end"/>
            </w:r>
            <w:bookmarkEnd w:id="3"/>
          </w:p>
        </w:tc>
      </w:tr>
      <w:tr w14:paraId="0F5A8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B0581E6">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14:paraId="1CC5A646">
            <w:pPr>
              <w:pStyle w:val="54"/>
              <w:keepNext w:val="0"/>
              <w:keepLines w:val="0"/>
              <w:pageBreakBefore w:val="0"/>
              <w:framePr w:wrap="notBeside" w:vAnchor="page" w:hAnchor="page" w:x="1372" w:y="568"/>
              <w:widowControl/>
              <w:shd w:val="clear" w:color="FFFFFF" w:fill="FFFFFF"/>
              <w:kinsoku/>
              <w:wordWrap/>
              <w:overflowPunct/>
              <w:topLinePunct w:val="0"/>
              <w:autoSpaceDE/>
              <w:autoSpaceDN/>
              <w:bidi w:val="0"/>
              <w:adjustRightInd/>
              <w:snapToGrid/>
              <w:ind w:left="0" w:right="0"/>
              <w:textAlignment w:val="auto"/>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eastAsia" w:ascii="Times New Roman" w:hAnsi="Times New Roman" w:eastAsia="宋体" w:cs="Times New Roman"/>
                <w:b/>
                <w:w w:val="130"/>
                <w:sz w:val="96"/>
                <w:szCs w:val="96"/>
                <w:lang w:val="en-US" w:eastAsia="zh-CN" w:bidi="ar-SA"/>
              </w:rPr>
              <w:fldChar w:fldCharType="begin">
                <w:ffData>
                  <w:name w:val="stdType2"/>
                  <w:enabled/>
                  <w:calcOnExit w:val="0"/>
                  <w:textInput>
                    <w:maxLength w:val="7"/>
                  </w:textInput>
                </w:ffData>
              </w:fldChar>
            </w:r>
            <w:r>
              <w:rPr>
                <w:rFonts w:hint="eastAsia" w:ascii="Times New Roman" w:hAnsi="Times New Roman" w:eastAsia="宋体" w:cs="Times New Roman"/>
                <w:b/>
                <w:w w:val="130"/>
                <w:sz w:val="96"/>
                <w:szCs w:val="96"/>
                <w:lang w:val="en-US" w:eastAsia="zh-CN" w:bidi="ar-SA"/>
              </w:rPr>
              <w:instrText xml:space="preserve">FORMTEXT</w:instrText>
            </w:r>
            <w:r>
              <w:rPr>
                <w:rFonts w:hint="eastAsia" w:ascii="Times New Roman" w:hAnsi="Times New Roman" w:eastAsia="宋体" w:cs="Times New Roman"/>
                <w:b/>
                <w:w w:val="130"/>
                <w:sz w:val="96"/>
                <w:szCs w:val="96"/>
                <w:lang w:val="en-US" w:eastAsia="zh-CN" w:bidi="ar-SA"/>
              </w:rPr>
              <w:fldChar w:fldCharType="separate"/>
            </w:r>
            <w:r>
              <w:rPr>
                <w:rFonts w:hint="default" w:ascii="Times New Roman" w:hAnsi="Times New Roman" w:eastAsia="宋体" w:cs="Times New Roman"/>
                <w:b/>
                <w:w w:val="130"/>
                <w:sz w:val="96"/>
                <w:szCs w:val="96"/>
                <w:lang w:val="en-US" w:eastAsia="zh-CN" w:bidi="ar-SA"/>
              </w:rPr>
              <w:t>XXXX</w:t>
            </w:r>
            <w:r>
              <w:rPr>
                <w:rFonts w:hint="eastAsia" w:ascii="Times New Roman" w:hAnsi="Times New Roman" w:eastAsia="宋体" w:cs="Times New Roman"/>
                <w:b/>
                <w:w w:val="130"/>
                <w:sz w:val="96"/>
                <w:szCs w:val="96"/>
                <w:lang w:val="en-US" w:eastAsia="zh-CN" w:bidi="ar-SA"/>
              </w:rPr>
              <w:fldChar w:fldCharType="end"/>
            </w:r>
            <w:bookmarkEnd w:id="5"/>
          </w:p>
        </w:tc>
      </w:tr>
    </w:tbl>
    <w:p w14:paraId="2C9E3A4E">
      <w:pPr>
        <w:pStyle w:val="55"/>
        <w:rPr>
          <w:b w:val="0"/>
          <w:bCs w:val="0"/>
          <w:w w:val="100"/>
          <w:szCs w:val="48"/>
        </w:rPr>
      </w:pPr>
      <w:r>
        <w:rPr>
          <w:rFonts w:hint="eastAsia"/>
          <w:b w:val="0"/>
          <w:w w:val="100"/>
        </w:rPr>
        <w:t>团体</w:t>
      </w:r>
      <w:r>
        <w:rPr>
          <w:rFonts w:hint="eastAsia"/>
          <w:b w:val="0"/>
          <w:bCs w:val="0"/>
          <w:w w:val="100"/>
          <w:szCs w:val="48"/>
        </w:rPr>
        <w:t>标准</w:t>
      </w:r>
    </w:p>
    <w:bookmarkEnd w:id="4"/>
    <w:p w14:paraId="5666A950">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14:paraId="79672576">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14:paraId="158D1B3E">
      <w:pPr>
        <w:pStyle w:val="55"/>
        <w:framePr w:h="6976" w:hRule="exact" w:hSpace="0" w:vSpace="0" w:wrap="around" w:y="6408"/>
        <w:jc w:val="center"/>
        <w:rPr>
          <w:b w:val="0"/>
          <w:bCs w:val="0"/>
          <w:w w:val="100"/>
        </w:rPr>
      </w:pPr>
    </w:p>
    <w:p w14:paraId="0735D7C9">
      <w:pPr>
        <w:pStyle w:val="61"/>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t>住宅房屋防水工程施工与验收规范</w:t>
      </w:r>
      <w:r>
        <w:fldChar w:fldCharType="end"/>
      </w:r>
      <w:bookmarkEnd w:id="10"/>
    </w:p>
    <w:p w14:paraId="6DE06B8D">
      <w:pPr>
        <w:framePr w:w="9639" w:h="6974" w:hRule="exact" w:wrap="around" w:vAnchor="page" w:hAnchor="page" w:x="1419" w:y="6408" w:anchorLock="1"/>
        <w:ind w:left="-1418"/>
      </w:pPr>
    </w:p>
    <w:p w14:paraId="3C0CDFCD">
      <w:pPr>
        <w:pStyle w:val="56"/>
        <w:framePr w:h="6974" w:hRule="exact" w:wrap="around" w:x="1419"/>
        <w:textAlignment w:val="bottom"/>
        <w:rPr>
          <w:rFonts w:hint="eastAsia"/>
        </w:rPr>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Specification for construction and acceptance of waterproofing works in residential buildings</w:t>
      </w:r>
    </w:p>
    <w:p w14:paraId="4640376A">
      <w:pPr>
        <w:pStyle w:val="56"/>
        <w:framePr w:h="6974" w:hRule="exact" w:wrap="around" w:x="1419"/>
        <w:textAlignment w:val="bottom"/>
        <w:rPr>
          <w:b/>
          <w:sz w:val="21"/>
        </w:rPr>
      </w:pPr>
      <w:r>
        <w:rPr>
          <w:rFonts w:hint="eastAsia"/>
          <w:lang w:eastAsia="zh-CN"/>
        </w:rPr>
        <w:t>（征求意见稿</w:t>
      </w:r>
      <w:bookmarkStart w:id="72" w:name="_GoBack"/>
      <w:bookmarkEnd w:id="72"/>
      <w:r>
        <w:rPr>
          <w:rFonts w:hint="eastAsia"/>
          <w:lang w:eastAsia="zh-CN"/>
        </w:rPr>
        <w:t>）</w:t>
      </w:r>
      <w:r>
        <w:fldChar w:fldCharType="end"/>
      </w:r>
      <w:bookmarkEnd w:id="11"/>
    </w:p>
    <w:p w14:paraId="142408EF">
      <w:pPr>
        <w:pStyle w:val="57"/>
        <w:framePr w:wrap="around" w:hAnchor="page" w:x="1396" w:y="14116"/>
      </w:pPr>
      <w:r>
        <w:pict>
          <v:line id="直接连接符 5" o:spid="_x0000_s1035" o:spt="20" style="position:absolute;left:0pt;margin-left:70.85pt;margin-top:728.6pt;height:0pt;width:481.9pt;mso-position-horizontal-relative:page;mso-position-vertic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14:paraId="69B1F80F">
      <w:pPr>
        <w:pStyle w:val="58"/>
        <w:framePr w:wrap="around" w:hAnchor="page" w:x="7081" w:y="14116"/>
      </w:pPr>
      <w:r>
        <w:rPr>
          <w:rFonts w:hint="eastAsia"/>
        </w:rPr>
        <w:t>实施</w:t>
      </w:r>
    </w:p>
    <w:p w14:paraId="3A858006">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2" w:name="StdApprovedep"/>
      <w:r>
        <w:rPr>
          <w:rFonts w:hAnsi="黑体"/>
          <w:w w:val="100"/>
          <w:sz w:val="28"/>
        </w:rPr>
        <w:instrText xml:space="preserve"> FORMTEXT </w:instrText>
      </w:r>
      <w:r>
        <w:rPr>
          <w:rFonts w:hAnsi="黑体"/>
          <w:w w:val="100"/>
          <w:sz w:val="28"/>
        </w:rPr>
        <w:fldChar w:fldCharType="separate"/>
      </w:r>
      <w:r>
        <w:rPr>
          <w:rFonts w:hAnsi="黑体"/>
          <w:w w:val="100"/>
          <w:sz w:val="28"/>
        </w:rPr>
        <w:t>浙江省产学研合作促进会</w:t>
      </w:r>
      <w:r>
        <w:rPr>
          <w:rFonts w:hAnsi="黑体"/>
          <w:w w:val="100"/>
          <w:sz w:val="28"/>
        </w:rPr>
        <w:fldChar w:fldCharType="end"/>
      </w:r>
      <w:bookmarkEnd w:id="12"/>
      <w:r>
        <w:rPr>
          <w:rFonts w:ascii="Times New Roman"/>
          <w:w w:val="100"/>
          <w:sz w:val="28"/>
        </w:rPr>
        <w:t>  </w:t>
      </w:r>
      <w:r>
        <w:rPr>
          <w:rStyle w:val="64"/>
          <w:rFonts w:hint="eastAsia" w:hAnsi="黑体"/>
        </w:rPr>
        <w:t>发布</w:t>
      </w:r>
    </w:p>
    <w:p w14:paraId="0BB6C354">
      <w:r>
        <mc:AlternateContent>
          <mc:Choice Requires="wps">
            <w:drawing>
              <wp:anchor distT="0" distB="0" distL="114300" distR="114300" simplePos="0" relativeHeight="251661312"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1312;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0CC74DAB">
      <w:pPr>
        <w:sectPr>
          <w:type w:val="oddPage"/>
          <w:pgSz w:w="11906" w:h="16838"/>
          <w:pgMar w:top="567" w:right="1134" w:bottom="1134" w:left="1134" w:header="851" w:footer="992" w:gutter="0"/>
          <w:pgNumType w:start="1"/>
          <w:cols w:space="425" w:num="1"/>
          <w:docGrid w:type="lines" w:linePitch="326" w:charSpace="0"/>
        </w:sectPr>
      </w:pPr>
    </w:p>
    <w:bookmarkEnd w:id="0"/>
    <w:p w14:paraId="0775BB2E">
      <w:pPr>
        <w:pStyle w:val="108"/>
        <w:spacing w:after="489"/>
        <w:rPr>
          <w:rFonts w:hint="default"/>
        </w:rPr>
      </w:pPr>
      <w:bookmarkStart w:id="13" w:name="mbookmark30"/>
      <w:r>
        <w:rPr>
          <w:spacing w:val="318"/>
        </w:rPr>
        <w:t>目</w:t>
      </w:r>
      <w:r>
        <w:t>次</w:t>
      </w:r>
    </w:p>
    <w:p w14:paraId="1F16DD7E">
      <w:pPr>
        <w:pStyle w:val="8"/>
        <w:tabs>
          <w:tab w:val="right" w:leader="dot" w:pos="9638"/>
          <w:tab w:val="clear" w:pos="8494"/>
        </w:tabs>
      </w:pPr>
      <w:r>
        <w:rPr>
          <w:rFonts w:hint="eastAsia"/>
        </w:rPr>
        <w:fldChar w:fldCharType="begin"/>
      </w:r>
      <w:r>
        <w:rPr>
          <w:rFonts w:hint="eastAsia"/>
        </w:rPr>
        <w:instrText xml:space="preserve">TOC \o "1-1" \h \u </w:instrText>
      </w:r>
      <w:r>
        <w:rPr>
          <w:rFonts w:hint="eastAsia"/>
        </w:rPr>
        <w:fldChar w:fldCharType="separate"/>
      </w:r>
      <w:r>
        <w:rPr>
          <w:rFonts w:hint="eastAsia"/>
        </w:rPr>
        <w:fldChar w:fldCharType="begin"/>
      </w:r>
      <w:r>
        <w:rPr>
          <w:rFonts w:hint="eastAsia"/>
        </w:rPr>
        <w:instrText xml:space="preserve"> HYPERLINK \l _Toc27318 </w:instrText>
      </w:r>
      <w:r>
        <w:rPr>
          <w:rFonts w:hint="eastAsia"/>
        </w:rPr>
        <w:fldChar w:fldCharType="separate"/>
      </w:r>
      <w:r>
        <w:rPr>
          <w:rFonts w:hint="eastAsia"/>
          <w:spacing w:val="317"/>
        </w:rPr>
        <w:t>前</w:t>
      </w:r>
      <w:r>
        <w:t>言</w:t>
      </w:r>
      <w:r>
        <w:tab/>
      </w:r>
      <w:r>
        <w:fldChar w:fldCharType="begin"/>
      </w:r>
      <w:r>
        <w:instrText xml:space="preserve"> PAGEREF _Toc27318 \h </w:instrText>
      </w:r>
      <w:r>
        <w:fldChar w:fldCharType="separate"/>
      </w:r>
      <w:r>
        <w:t>II</w:t>
      </w:r>
      <w:r>
        <w:fldChar w:fldCharType="end"/>
      </w:r>
      <w:r>
        <w:rPr>
          <w:rFonts w:hint="eastAsia"/>
        </w:rPr>
        <w:fldChar w:fldCharType="end"/>
      </w:r>
    </w:p>
    <w:p w14:paraId="6F561E41">
      <w:pPr>
        <w:pStyle w:val="8"/>
        <w:tabs>
          <w:tab w:val="right" w:leader="dot" w:pos="9638"/>
          <w:tab w:val="clear" w:pos="8494"/>
        </w:tabs>
      </w:pPr>
      <w:r>
        <w:rPr>
          <w:rFonts w:hint="eastAsia"/>
        </w:rPr>
        <w:fldChar w:fldCharType="begin"/>
      </w:r>
      <w:r>
        <w:rPr>
          <w:rFonts w:hint="eastAsia"/>
        </w:rPr>
        <w:instrText xml:space="preserve"> HYPERLINK \l _Toc4382 </w:instrText>
      </w:r>
      <w:r>
        <w:rPr>
          <w:rFonts w:hint="eastAsia"/>
        </w:rPr>
        <w:fldChar w:fldCharType="separate"/>
      </w:r>
      <w:r>
        <w:rPr>
          <w:rFonts w:hint="default" w:ascii="黑体" w:eastAsia="黑体"/>
          <w:i w:val="0"/>
        </w:rPr>
        <w:t xml:space="preserve">1 </w:t>
      </w:r>
      <w:r>
        <w:rPr>
          <w:rFonts w:hint="eastAsia"/>
        </w:rPr>
        <w:t>范围</w:t>
      </w:r>
      <w:r>
        <w:tab/>
      </w:r>
      <w:r>
        <w:fldChar w:fldCharType="begin"/>
      </w:r>
      <w:r>
        <w:instrText xml:space="preserve"> PAGEREF _Toc4382 \h </w:instrText>
      </w:r>
      <w:r>
        <w:fldChar w:fldCharType="separate"/>
      </w:r>
      <w:r>
        <w:t>1</w:t>
      </w:r>
      <w:r>
        <w:fldChar w:fldCharType="end"/>
      </w:r>
      <w:r>
        <w:rPr>
          <w:rFonts w:hint="eastAsia"/>
        </w:rPr>
        <w:fldChar w:fldCharType="end"/>
      </w:r>
    </w:p>
    <w:p w14:paraId="74E667D4">
      <w:pPr>
        <w:pStyle w:val="8"/>
        <w:tabs>
          <w:tab w:val="right" w:leader="dot" w:pos="9638"/>
          <w:tab w:val="clear" w:pos="8494"/>
        </w:tabs>
      </w:pPr>
      <w:r>
        <w:rPr>
          <w:rFonts w:hint="eastAsia"/>
        </w:rPr>
        <w:fldChar w:fldCharType="begin"/>
      </w:r>
      <w:r>
        <w:rPr>
          <w:rFonts w:hint="eastAsia"/>
        </w:rPr>
        <w:instrText xml:space="preserve"> HYPERLINK \l _Toc11226 </w:instrText>
      </w:r>
      <w:r>
        <w:rPr>
          <w:rFonts w:hint="eastAsia"/>
        </w:rPr>
        <w:fldChar w:fldCharType="separate"/>
      </w:r>
      <w:r>
        <w:rPr>
          <w:rFonts w:hint="default" w:ascii="黑体" w:eastAsia="黑体"/>
          <w:i w:val="0"/>
        </w:rPr>
        <w:t xml:space="preserve">2 </w:t>
      </w:r>
      <w:r>
        <w:rPr>
          <w:rFonts w:hint="eastAsia"/>
        </w:rPr>
        <w:t>规范性引用文件</w:t>
      </w:r>
      <w:r>
        <w:tab/>
      </w:r>
      <w:r>
        <w:fldChar w:fldCharType="begin"/>
      </w:r>
      <w:r>
        <w:instrText xml:space="preserve"> PAGEREF _Toc11226 \h </w:instrText>
      </w:r>
      <w:r>
        <w:fldChar w:fldCharType="separate"/>
      </w:r>
      <w:r>
        <w:t>1</w:t>
      </w:r>
      <w:r>
        <w:fldChar w:fldCharType="end"/>
      </w:r>
      <w:r>
        <w:rPr>
          <w:rFonts w:hint="eastAsia"/>
        </w:rPr>
        <w:fldChar w:fldCharType="end"/>
      </w:r>
    </w:p>
    <w:p w14:paraId="2112D668">
      <w:pPr>
        <w:pStyle w:val="8"/>
        <w:tabs>
          <w:tab w:val="right" w:leader="dot" w:pos="9638"/>
          <w:tab w:val="clear" w:pos="8494"/>
        </w:tabs>
      </w:pPr>
      <w:r>
        <w:rPr>
          <w:rFonts w:hint="eastAsia"/>
        </w:rPr>
        <w:fldChar w:fldCharType="begin"/>
      </w:r>
      <w:r>
        <w:rPr>
          <w:rFonts w:hint="eastAsia"/>
        </w:rPr>
        <w:instrText xml:space="preserve"> HYPERLINK \l _Toc3130 </w:instrText>
      </w:r>
      <w:r>
        <w:rPr>
          <w:rFonts w:hint="eastAsia"/>
        </w:rPr>
        <w:fldChar w:fldCharType="separate"/>
      </w:r>
      <w:r>
        <w:rPr>
          <w:rFonts w:hint="default" w:ascii="黑体" w:eastAsia="黑体"/>
          <w:i w:val="0"/>
        </w:rPr>
        <w:t xml:space="preserve">3 </w:t>
      </w:r>
      <w:r>
        <w:rPr>
          <w:rFonts w:hint="eastAsia"/>
        </w:rPr>
        <w:t>术语和定义</w:t>
      </w:r>
      <w:r>
        <w:tab/>
      </w:r>
      <w:r>
        <w:fldChar w:fldCharType="begin"/>
      </w:r>
      <w:r>
        <w:instrText xml:space="preserve"> PAGEREF _Toc3130 \h </w:instrText>
      </w:r>
      <w:r>
        <w:fldChar w:fldCharType="separate"/>
      </w:r>
      <w:r>
        <w:t>1</w:t>
      </w:r>
      <w:r>
        <w:fldChar w:fldCharType="end"/>
      </w:r>
      <w:r>
        <w:rPr>
          <w:rFonts w:hint="eastAsia"/>
        </w:rPr>
        <w:fldChar w:fldCharType="end"/>
      </w:r>
    </w:p>
    <w:p w14:paraId="2AADF921">
      <w:pPr>
        <w:pStyle w:val="8"/>
        <w:tabs>
          <w:tab w:val="right" w:leader="dot" w:pos="9638"/>
          <w:tab w:val="clear" w:pos="8494"/>
        </w:tabs>
      </w:pPr>
      <w:r>
        <w:rPr>
          <w:rFonts w:hint="eastAsia"/>
        </w:rPr>
        <w:fldChar w:fldCharType="begin"/>
      </w:r>
      <w:r>
        <w:rPr>
          <w:rFonts w:hint="eastAsia"/>
        </w:rPr>
        <w:instrText xml:space="preserve"> HYPERLINK \l _Toc2575 </w:instrText>
      </w:r>
      <w:r>
        <w:rPr>
          <w:rFonts w:hint="eastAsia"/>
        </w:rPr>
        <w:fldChar w:fldCharType="separate"/>
      </w:r>
      <w:r>
        <w:rPr>
          <w:rFonts w:hint="default" w:ascii="黑体" w:eastAsia="黑体"/>
          <w:i w:val="0"/>
        </w:rPr>
        <w:t xml:space="preserve">4 </w:t>
      </w:r>
      <w:r>
        <w:rPr>
          <w:rFonts w:hint="eastAsia"/>
        </w:rPr>
        <w:t>基本规定</w:t>
      </w:r>
      <w:r>
        <w:tab/>
      </w:r>
      <w:r>
        <w:fldChar w:fldCharType="begin"/>
      </w:r>
      <w:r>
        <w:instrText xml:space="preserve"> PAGEREF _Toc2575 \h </w:instrText>
      </w:r>
      <w:r>
        <w:fldChar w:fldCharType="separate"/>
      </w:r>
      <w:r>
        <w:t>1</w:t>
      </w:r>
      <w:r>
        <w:fldChar w:fldCharType="end"/>
      </w:r>
      <w:r>
        <w:rPr>
          <w:rFonts w:hint="eastAsia"/>
        </w:rPr>
        <w:fldChar w:fldCharType="end"/>
      </w:r>
    </w:p>
    <w:p w14:paraId="4A033612">
      <w:pPr>
        <w:pStyle w:val="8"/>
        <w:tabs>
          <w:tab w:val="right" w:leader="dot" w:pos="9638"/>
          <w:tab w:val="clear" w:pos="8494"/>
        </w:tabs>
      </w:pPr>
      <w:r>
        <w:rPr>
          <w:rFonts w:hint="eastAsia"/>
        </w:rPr>
        <w:fldChar w:fldCharType="begin"/>
      </w:r>
      <w:r>
        <w:rPr>
          <w:rFonts w:hint="eastAsia"/>
        </w:rPr>
        <w:instrText xml:space="preserve"> HYPERLINK \l _Toc25000 </w:instrText>
      </w:r>
      <w:r>
        <w:rPr>
          <w:rFonts w:hint="eastAsia"/>
        </w:rPr>
        <w:fldChar w:fldCharType="separate"/>
      </w:r>
      <w:r>
        <w:rPr>
          <w:rFonts w:hint="default" w:ascii="黑体" w:eastAsia="黑体"/>
          <w:i w:val="0"/>
        </w:rPr>
        <w:t xml:space="preserve">5 </w:t>
      </w:r>
      <w:r>
        <w:rPr>
          <w:rFonts w:hint="eastAsia"/>
        </w:rPr>
        <w:t>材料</w:t>
      </w:r>
      <w:r>
        <w:tab/>
      </w:r>
      <w:r>
        <w:fldChar w:fldCharType="begin"/>
      </w:r>
      <w:r>
        <w:instrText xml:space="preserve"> PAGEREF _Toc25000 \h </w:instrText>
      </w:r>
      <w:r>
        <w:fldChar w:fldCharType="separate"/>
      </w:r>
      <w:r>
        <w:t>2</w:t>
      </w:r>
      <w:r>
        <w:fldChar w:fldCharType="end"/>
      </w:r>
      <w:r>
        <w:rPr>
          <w:rFonts w:hint="eastAsia"/>
        </w:rPr>
        <w:fldChar w:fldCharType="end"/>
      </w:r>
    </w:p>
    <w:p w14:paraId="76DA7C20">
      <w:pPr>
        <w:pStyle w:val="8"/>
        <w:tabs>
          <w:tab w:val="right" w:leader="dot" w:pos="9638"/>
          <w:tab w:val="clear" w:pos="8494"/>
        </w:tabs>
      </w:pPr>
      <w:r>
        <w:rPr>
          <w:rFonts w:hint="eastAsia"/>
        </w:rPr>
        <w:fldChar w:fldCharType="begin"/>
      </w:r>
      <w:r>
        <w:rPr>
          <w:rFonts w:hint="eastAsia"/>
        </w:rPr>
        <w:instrText xml:space="preserve"> HYPERLINK \l _Toc7621 </w:instrText>
      </w:r>
      <w:r>
        <w:rPr>
          <w:rFonts w:hint="eastAsia"/>
        </w:rPr>
        <w:fldChar w:fldCharType="separate"/>
      </w:r>
      <w:r>
        <w:rPr>
          <w:rFonts w:hint="default" w:ascii="黑体" w:eastAsia="黑体"/>
          <w:i w:val="0"/>
        </w:rPr>
        <w:t xml:space="preserve">6 </w:t>
      </w:r>
      <w:r>
        <w:rPr>
          <w:rFonts w:hint="eastAsia"/>
        </w:rPr>
        <w:t>施工</w:t>
      </w:r>
      <w:r>
        <w:tab/>
      </w:r>
      <w:r>
        <w:fldChar w:fldCharType="begin"/>
      </w:r>
      <w:r>
        <w:instrText xml:space="preserve"> PAGEREF _Toc7621 \h </w:instrText>
      </w:r>
      <w:r>
        <w:fldChar w:fldCharType="separate"/>
      </w:r>
      <w:r>
        <w:t>3</w:t>
      </w:r>
      <w:r>
        <w:fldChar w:fldCharType="end"/>
      </w:r>
      <w:r>
        <w:rPr>
          <w:rFonts w:hint="eastAsia"/>
        </w:rPr>
        <w:fldChar w:fldCharType="end"/>
      </w:r>
    </w:p>
    <w:p w14:paraId="03E92D9A">
      <w:pPr>
        <w:pStyle w:val="8"/>
        <w:tabs>
          <w:tab w:val="right" w:leader="dot" w:pos="9638"/>
          <w:tab w:val="clear" w:pos="8494"/>
        </w:tabs>
      </w:pPr>
      <w:r>
        <w:rPr>
          <w:rFonts w:hint="eastAsia"/>
        </w:rPr>
        <w:fldChar w:fldCharType="begin"/>
      </w:r>
      <w:r>
        <w:rPr>
          <w:rFonts w:hint="eastAsia"/>
        </w:rPr>
        <w:instrText xml:space="preserve"> HYPERLINK \l _Toc15907 </w:instrText>
      </w:r>
      <w:r>
        <w:rPr>
          <w:rFonts w:hint="eastAsia"/>
        </w:rPr>
        <w:fldChar w:fldCharType="separate"/>
      </w:r>
      <w:r>
        <w:rPr>
          <w:rFonts w:hint="default" w:ascii="黑体" w:eastAsia="黑体"/>
          <w:i w:val="0"/>
        </w:rPr>
        <w:t xml:space="preserve">7 </w:t>
      </w:r>
      <w:r>
        <w:rPr>
          <w:rFonts w:hint="eastAsia"/>
        </w:rPr>
        <w:t>质量验收</w:t>
      </w:r>
      <w:r>
        <w:tab/>
      </w:r>
      <w:r>
        <w:fldChar w:fldCharType="begin"/>
      </w:r>
      <w:r>
        <w:instrText xml:space="preserve"> PAGEREF _Toc15907 \h </w:instrText>
      </w:r>
      <w:r>
        <w:fldChar w:fldCharType="separate"/>
      </w:r>
      <w:r>
        <w:t>5</w:t>
      </w:r>
      <w:r>
        <w:fldChar w:fldCharType="end"/>
      </w:r>
      <w:r>
        <w:rPr>
          <w:rFonts w:hint="eastAsia"/>
        </w:rPr>
        <w:fldChar w:fldCharType="end"/>
      </w:r>
    </w:p>
    <w:p w14:paraId="48E5561B">
      <w:pPr>
        <w:pStyle w:val="8"/>
        <w:tabs>
          <w:tab w:val="right" w:leader="dot" w:pos="9638"/>
          <w:tab w:val="clear" w:pos="8494"/>
        </w:tabs>
      </w:pPr>
      <w:r>
        <w:rPr>
          <w:rFonts w:hint="eastAsia"/>
        </w:rPr>
        <w:fldChar w:fldCharType="begin"/>
      </w:r>
      <w:r>
        <w:rPr>
          <w:rFonts w:hint="eastAsia"/>
        </w:rPr>
        <w:instrText xml:space="preserve"> HYPERLINK \l _Toc18071 </w:instrText>
      </w:r>
      <w:r>
        <w:rPr>
          <w:rFonts w:hint="eastAsia"/>
        </w:rPr>
        <w:fldChar w:fldCharType="separate"/>
      </w:r>
      <w:r>
        <w:rPr>
          <w:rFonts w:hint="default" w:ascii="黑体" w:eastAsia="黑体"/>
          <w:i w:val="0"/>
        </w:rPr>
        <w:t xml:space="preserve">8 </w:t>
      </w:r>
      <w:r>
        <w:rPr>
          <w:rFonts w:hint="eastAsia"/>
        </w:rPr>
        <w:t>安全与环保</w:t>
      </w:r>
      <w:r>
        <w:tab/>
      </w:r>
      <w:r>
        <w:fldChar w:fldCharType="begin"/>
      </w:r>
      <w:r>
        <w:instrText xml:space="preserve"> PAGEREF _Toc18071 \h </w:instrText>
      </w:r>
      <w:r>
        <w:fldChar w:fldCharType="separate"/>
      </w:r>
      <w:r>
        <w:t>6</w:t>
      </w:r>
      <w:r>
        <w:fldChar w:fldCharType="end"/>
      </w:r>
      <w:r>
        <w:rPr>
          <w:rFonts w:hint="eastAsia"/>
        </w:rPr>
        <w:fldChar w:fldCharType="end"/>
      </w:r>
    </w:p>
    <w:p w14:paraId="172D9AD0">
      <w:pPr>
        <w:pStyle w:val="8"/>
        <w:tabs>
          <w:tab w:val="right" w:leader="dot" w:pos="9638"/>
          <w:tab w:val="clear" w:pos="8494"/>
        </w:tabs>
      </w:pPr>
      <w:r>
        <w:rPr>
          <w:rFonts w:hint="eastAsia"/>
        </w:rPr>
        <w:fldChar w:fldCharType="begin"/>
      </w:r>
      <w:r>
        <w:rPr>
          <w:rFonts w:hint="eastAsia"/>
        </w:rPr>
        <w:instrText xml:space="preserve"> HYPERLINK \l _Toc31106 </w:instrText>
      </w:r>
      <w:r>
        <w:rPr>
          <w:rFonts w:hint="eastAsia"/>
        </w:rPr>
        <w:fldChar w:fldCharType="separate"/>
      </w:r>
      <w:r>
        <w:rPr>
          <w:rFonts w:hint="default" w:ascii="黑体" w:eastAsia="黑体"/>
          <w:i w:val="0"/>
        </w:rPr>
        <w:t xml:space="preserve">9 </w:t>
      </w:r>
      <w:r>
        <w:rPr>
          <w:rFonts w:hint="eastAsia"/>
        </w:rPr>
        <w:t>工程运维</w:t>
      </w:r>
      <w:r>
        <w:tab/>
      </w:r>
      <w:r>
        <w:fldChar w:fldCharType="begin"/>
      </w:r>
      <w:r>
        <w:instrText xml:space="preserve"> PAGEREF _Toc31106 \h </w:instrText>
      </w:r>
      <w:r>
        <w:fldChar w:fldCharType="separate"/>
      </w:r>
      <w:r>
        <w:t>6</w:t>
      </w:r>
      <w:r>
        <w:fldChar w:fldCharType="end"/>
      </w:r>
      <w:r>
        <w:rPr>
          <w:rFonts w:hint="eastAsia"/>
        </w:rPr>
        <w:fldChar w:fldCharType="end"/>
      </w:r>
    </w:p>
    <w:p w14:paraId="4EA21698">
      <w:pPr>
        <w:pStyle w:val="17"/>
      </w:pPr>
      <w:r>
        <w:rPr>
          <w:rFonts w:hint="eastAsia"/>
        </w:rPr>
        <w:fldChar w:fldCharType="end"/>
      </w:r>
    </w:p>
    <w:p w14:paraId="0FC78FD3">
      <w:pPr>
        <w:pStyle w:val="17"/>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3"/>
    <w:p w14:paraId="53181E43">
      <w:pPr>
        <w:pStyle w:val="38"/>
        <w:spacing w:after="489"/>
      </w:pPr>
      <w:bookmarkStart w:id="14" w:name="_Toc14972"/>
      <w:bookmarkStart w:id="15" w:name="_Toc27318"/>
      <w:bookmarkStart w:id="16" w:name="_Toc2032"/>
      <w:bookmarkStart w:id="17" w:name="_Toc131273874"/>
      <w:bookmarkStart w:id="18" w:name="_Toc8331"/>
      <w:bookmarkStart w:id="19" w:name="mbookmark40"/>
      <w:r>
        <w:rPr>
          <w:rFonts w:hint="eastAsia"/>
          <w:spacing w:val="317"/>
        </w:rPr>
        <w:t>前</w:t>
      </w:r>
      <w:r>
        <w:t>言</w:t>
      </w:r>
      <w:bookmarkEnd w:id="1"/>
      <w:bookmarkEnd w:id="14"/>
      <w:bookmarkEnd w:id="15"/>
      <w:bookmarkEnd w:id="16"/>
      <w:bookmarkEnd w:id="17"/>
      <w:bookmarkEnd w:id="18"/>
    </w:p>
    <w:p w14:paraId="44C6CA22">
      <w:pPr>
        <w:pStyle w:val="17"/>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14:paraId="6787B55E">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14:paraId="7424874F">
      <w:pPr>
        <w:pStyle w:val="17"/>
      </w:pPr>
      <w:r>
        <w:rPr>
          <w:rFonts w:hint="eastAsia"/>
        </w:rPr>
        <w:t>本</w:t>
      </w:r>
      <w:r>
        <w:rPr>
          <w:rFonts w:hint="eastAsia"/>
          <w:lang w:eastAsia="zh-CN"/>
        </w:rPr>
        <w:t>文件</w:t>
      </w:r>
      <w:r>
        <w:rPr>
          <w:rFonts w:hint="eastAsia"/>
        </w:rPr>
        <w:t>由</w:t>
      </w:r>
      <w:bookmarkStart w:id="20" w:name="StdPresenter"/>
      <w:r>
        <w:rPr>
          <w:rFonts w:hint="eastAsia"/>
          <w:lang w:eastAsia="zh-CN"/>
        </w:rPr>
        <w:t>浙江正泰工程设计有限公司</w:t>
      </w:r>
      <w:bookmarkEnd w:id="20"/>
      <w:r>
        <w:rPr>
          <w:rFonts w:hint="eastAsia"/>
        </w:rPr>
        <w:t>提出。</w:t>
      </w:r>
    </w:p>
    <w:p w14:paraId="702FA246">
      <w:pPr>
        <w:pStyle w:val="17"/>
      </w:pPr>
      <w:r>
        <w:rPr>
          <w:rFonts w:hint="eastAsia"/>
        </w:rPr>
        <w:t>本</w:t>
      </w:r>
      <w:r>
        <w:rPr>
          <w:rFonts w:hint="eastAsia"/>
          <w:lang w:eastAsia="zh-CN"/>
        </w:rPr>
        <w:t>文件</w:t>
      </w:r>
      <w:r>
        <w:rPr>
          <w:rFonts w:hint="eastAsia"/>
        </w:rPr>
        <w:t>由</w:t>
      </w:r>
      <w:bookmarkStart w:id="21" w:name="StdRegister"/>
      <w:r>
        <w:rPr>
          <w:rFonts w:hint="eastAsia"/>
          <w:lang w:eastAsia="zh-CN"/>
        </w:rPr>
        <w:t>浙江省产学研合作促进会</w:t>
      </w:r>
      <w:bookmarkEnd w:id="21"/>
      <w:r>
        <w:rPr>
          <w:rFonts w:hint="eastAsia"/>
        </w:rPr>
        <w:t>归口。</w:t>
      </w:r>
    </w:p>
    <w:p w14:paraId="49C03FCB">
      <w:pPr>
        <w:pStyle w:val="17"/>
      </w:pPr>
      <w:r>
        <w:rPr>
          <w:rFonts w:hint="eastAsia"/>
        </w:rPr>
        <w:t>本</w:t>
      </w:r>
      <w:r>
        <w:rPr>
          <w:rFonts w:hint="eastAsia"/>
          <w:lang w:eastAsia="zh-CN"/>
        </w:rPr>
        <w:t>文件</w:t>
      </w:r>
      <w:r>
        <w:rPr>
          <w:rFonts w:hint="eastAsia"/>
        </w:rPr>
        <w:t>起草单位：</w:t>
      </w:r>
      <w:bookmarkStart w:id="22" w:name="StdDraftdep"/>
      <w:r>
        <w:rPr>
          <w:rFonts w:hint="eastAsia"/>
          <w:lang w:eastAsia="zh-CN"/>
        </w:rPr>
        <w:t>浙江正泰工程设计有限公司</w:t>
      </w:r>
      <w:bookmarkEnd w:id="22"/>
      <w:r>
        <w:rPr>
          <w:rFonts w:hint="eastAsia"/>
          <w:lang w:eastAsia="zh-CN"/>
        </w:rPr>
        <w:t>、</w:t>
      </w:r>
      <w:r>
        <w:rPr>
          <w:rFonts w:hint="eastAsia"/>
        </w:rPr>
        <w:t>。</w:t>
      </w:r>
    </w:p>
    <w:p w14:paraId="00874711">
      <w:pPr>
        <w:pStyle w:val="17"/>
      </w:pPr>
      <w:r>
        <w:rPr>
          <w:rFonts w:hint="eastAsia"/>
        </w:rPr>
        <w:t>本</w:t>
      </w:r>
      <w:r>
        <w:rPr>
          <w:rFonts w:hint="eastAsia"/>
          <w:lang w:eastAsia="zh-CN"/>
        </w:rPr>
        <w:t>文件</w:t>
      </w:r>
      <w:r>
        <w:rPr>
          <w:rFonts w:hint="eastAsia"/>
        </w:rPr>
        <w:t>主要起草人：。</w:t>
      </w:r>
    </w:p>
    <w:p w14:paraId="7B3F808B">
      <w:pPr>
        <w:pStyle w:val="17"/>
      </w:pPr>
    </w:p>
    <w:p w14:paraId="1B19BB97">
      <w:pPr>
        <w:pStyle w:val="17"/>
      </w:pPr>
    </w:p>
    <w:p w14:paraId="226AD487">
      <w:pPr>
        <w:pStyle w:val="17"/>
      </w:pPr>
    </w:p>
    <w:p w14:paraId="5E56B20A">
      <w:pPr>
        <w:pStyle w:val="17"/>
      </w:pPr>
    </w:p>
    <w:p w14:paraId="7FE097CC">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19"/>
    <w:p w14:paraId="3B8FB72D">
      <w:pPr>
        <w:pStyle w:val="39"/>
        <w:bidi w:val="0"/>
        <w:rPr>
          <w:rFonts w:hint="eastAsia" w:eastAsia="黑体"/>
          <w:lang w:eastAsia="zh-CN"/>
        </w:rPr>
      </w:pPr>
      <w:bookmarkStart w:id="23" w:name="文件名称_Z"/>
      <w:bookmarkStart w:id="24" w:name="mbookmark60"/>
      <w:r>
        <w:rPr>
          <w:rFonts w:hint="eastAsia"/>
          <w:lang w:eastAsia="zh-CN"/>
        </w:rPr>
        <w:t>住宅房屋防水工程施工与验收规范</w:t>
      </w:r>
      <w:bookmarkEnd w:id="23"/>
    </w:p>
    <w:p w14:paraId="31FC5F1D">
      <w:pPr>
        <w:pStyle w:val="18"/>
        <w:spacing w:before="326" w:after="326"/>
      </w:pPr>
      <w:bookmarkStart w:id="25" w:name="_Toc1899"/>
      <w:bookmarkStart w:id="26" w:name="_Toc3547"/>
      <w:bookmarkStart w:id="27" w:name="_Toc26986771"/>
      <w:bookmarkStart w:id="28" w:name="_Toc26648465"/>
      <w:bookmarkStart w:id="29" w:name="_Toc98859012"/>
      <w:bookmarkStart w:id="30" w:name="_Toc24884211"/>
      <w:bookmarkStart w:id="31" w:name="_Toc17233325"/>
      <w:bookmarkStart w:id="32" w:name="_Toc17233333"/>
      <w:bookmarkStart w:id="33" w:name="_Toc26718930"/>
      <w:bookmarkStart w:id="34" w:name="_Toc4382"/>
      <w:bookmarkStart w:id="35" w:name="_Toc98860775"/>
      <w:bookmarkStart w:id="36" w:name="_Toc5234"/>
      <w:bookmarkStart w:id="37" w:name="_Toc24884218"/>
      <w:bookmarkStart w:id="38" w:name="_Toc131273875"/>
      <w:bookmarkStart w:id="39" w:name="_Toc26986530"/>
      <w:bookmarkStart w:id="40" w:name="_Toc98860474"/>
      <w:r>
        <w:rPr>
          <w:rFonts w:hint="eastAsia"/>
        </w:rPr>
        <w:t>范围</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01E1F0D7">
      <w:pPr>
        <w:pStyle w:val="17"/>
        <w:rPr>
          <w:rFonts w:hint="eastAsia"/>
          <w:lang w:eastAsia="zh-CN"/>
        </w:rPr>
      </w:pPr>
      <w:bookmarkStart w:id="41" w:name="_Toc17233326"/>
      <w:bookmarkStart w:id="42" w:name="_Toc26648466"/>
      <w:bookmarkStart w:id="43" w:name="_Toc24884219"/>
      <w:bookmarkStart w:id="44" w:name="_Toc24884212"/>
      <w:bookmarkStart w:id="45" w:name="_Toc17233334"/>
      <w:r>
        <w:rPr>
          <w:rFonts w:hint="eastAsia"/>
          <w:lang w:eastAsia="zh-CN"/>
        </w:rPr>
        <w:t>本文件规定了住宅房屋防水工程的术语、基本规定、材料、施工、质量验收、安全与环保、成品保护及工程运维的要求。</w:t>
      </w:r>
      <w:bookmarkStart w:id="46" w:name="_Toc26986772"/>
      <w:bookmarkStart w:id="47" w:name="_Toc26718931"/>
      <w:bookmarkStart w:id="48" w:name="_Toc98860776"/>
      <w:bookmarkStart w:id="49" w:name="_Toc625"/>
      <w:bookmarkStart w:id="50" w:name="_Toc98859013"/>
      <w:bookmarkStart w:id="51" w:name="_Toc26986531"/>
      <w:bookmarkStart w:id="52" w:name="_Toc26213"/>
      <w:bookmarkStart w:id="53" w:name="_Toc11226"/>
      <w:bookmarkStart w:id="54" w:name="_Toc131273876"/>
      <w:bookmarkStart w:id="55" w:name="_Toc98860475"/>
      <w:bookmarkStart w:id="56" w:name="_Toc27603"/>
    </w:p>
    <w:p w14:paraId="7707722D">
      <w:pPr>
        <w:pStyle w:val="17"/>
      </w:pPr>
      <w:r>
        <w:rPr>
          <w:rFonts w:hint="eastAsia"/>
          <w:lang w:eastAsia="zh-CN"/>
        </w:rPr>
        <w:t>本文件适用于新建、改建和扩建住宅房屋的屋面、外墙、室内、地下室及阳台等防水工程的施工与验收，其他居住建筑防水工程可参照执行。</w:t>
      </w:r>
    </w:p>
    <w:p w14:paraId="0436E4F6">
      <w:pPr>
        <w:pStyle w:val="18"/>
        <w:spacing w:before="326" w:after="326"/>
      </w:pPr>
      <w:r>
        <w:rPr>
          <w:rFonts w:hint="eastAsia"/>
        </w:rPr>
        <w:t>规范性引用文件</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A144F4">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1D95B5C">
      <w:pPr>
        <w:pStyle w:val="17"/>
        <w:rPr>
          <w:rFonts w:hint="eastAsia"/>
        </w:rPr>
      </w:pPr>
      <w:r>
        <w:rPr>
          <w:rFonts w:hint="eastAsia"/>
        </w:rPr>
        <w:t>GB 12952 聚氯乙烯（PVC）防水卷材</w:t>
      </w:r>
    </w:p>
    <w:p w14:paraId="50F833AE">
      <w:pPr>
        <w:pStyle w:val="17"/>
        <w:rPr>
          <w:rFonts w:hint="eastAsia"/>
        </w:rPr>
      </w:pPr>
      <w:r>
        <w:rPr>
          <w:rFonts w:hint="eastAsia"/>
        </w:rPr>
        <w:t>GB 12953 氯化聚乙烯防水卷材</w:t>
      </w:r>
    </w:p>
    <w:p w14:paraId="195F4BC2">
      <w:pPr>
        <w:pStyle w:val="17"/>
        <w:rPr>
          <w:rFonts w:hint="eastAsia"/>
        </w:rPr>
      </w:pPr>
      <w:r>
        <w:rPr>
          <w:rFonts w:hint="eastAsia"/>
        </w:rPr>
        <w:t>GB 50207 屋面工程质量验收规范</w:t>
      </w:r>
    </w:p>
    <w:p w14:paraId="47C2B4DF">
      <w:pPr>
        <w:pStyle w:val="17"/>
        <w:rPr>
          <w:rFonts w:hint="eastAsia"/>
        </w:rPr>
      </w:pPr>
      <w:r>
        <w:rPr>
          <w:rFonts w:hint="eastAsia"/>
        </w:rPr>
        <w:t>GB 50208 地下防水工程质量验收规范</w:t>
      </w:r>
    </w:p>
    <w:p w14:paraId="20B634BC">
      <w:pPr>
        <w:pStyle w:val="17"/>
        <w:rPr>
          <w:rFonts w:hint="eastAsia"/>
        </w:rPr>
      </w:pPr>
      <w:r>
        <w:rPr>
          <w:rFonts w:hint="eastAsia"/>
        </w:rPr>
        <w:t>GB 55030 建筑与市政工程防水通用规范</w:t>
      </w:r>
    </w:p>
    <w:p w14:paraId="3B298FFB">
      <w:pPr>
        <w:pStyle w:val="17"/>
        <w:rPr>
          <w:rFonts w:hint="eastAsia"/>
        </w:rPr>
      </w:pPr>
      <w:r>
        <w:rPr>
          <w:rFonts w:hint="eastAsia"/>
        </w:rPr>
        <w:t>JGJ 298 住宅室内防水工程技术规范</w:t>
      </w:r>
    </w:p>
    <w:p w14:paraId="574043C6">
      <w:pPr>
        <w:pStyle w:val="18"/>
        <w:spacing w:before="326" w:after="326"/>
      </w:pPr>
      <w:bookmarkStart w:id="57" w:name="_Toc1309"/>
      <w:bookmarkStart w:id="58" w:name="_Toc22867"/>
      <w:bookmarkStart w:id="59" w:name="_Toc3130"/>
      <w:bookmarkStart w:id="60" w:name="_Toc98860476"/>
      <w:bookmarkStart w:id="61" w:name="_Toc989"/>
      <w:bookmarkStart w:id="62" w:name="_Toc98860777"/>
      <w:bookmarkStart w:id="63" w:name="_Toc98859014"/>
      <w:bookmarkStart w:id="64" w:name="_Toc131273877"/>
      <w:r>
        <w:rPr>
          <w:rFonts w:hint="eastAsia"/>
        </w:rPr>
        <w:t>术语和定义</w:t>
      </w:r>
      <w:bookmarkEnd w:id="57"/>
      <w:bookmarkEnd w:id="58"/>
      <w:bookmarkEnd w:id="59"/>
      <w:bookmarkEnd w:id="60"/>
      <w:bookmarkEnd w:id="61"/>
      <w:bookmarkEnd w:id="62"/>
      <w:bookmarkEnd w:id="63"/>
      <w:bookmarkEnd w:id="64"/>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A338BB8">
          <w:pPr>
            <w:pStyle w:val="17"/>
          </w:pPr>
          <w:bookmarkStart w:id="65" w:name="_Toc26986532"/>
          <w:bookmarkEnd w:id="65"/>
          <w:r>
            <w:rPr>
              <w:rFonts w:ascii="宋体" w:hAnsi="宋体" w:eastAsia="宋体" w:cstheme="minorBidi"/>
              <w:kern w:val="2"/>
              <w:sz w:val="21"/>
              <w:szCs w:val="21"/>
              <w:lang w:val="en-US" w:eastAsia="zh-CN" w:bidi="ar-SA"/>
            </w:rPr>
            <w:t>本文件没有需要界定的术语和定义。</w:t>
          </w:r>
        </w:p>
      </w:sdtContent>
    </w:sdt>
    <w:p w14:paraId="409733D9">
      <w:pPr>
        <w:pStyle w:val="18"/>
        <w:bidi w:val="0"/>
        <w:rPr>
          <w:rFonts w:hint="eastAsia"/>
        </w:rPr>
      </w:pPr>
      <w:bookmarkStart w:id="66" w:name="_Toc2575"/>
      <w:r>
        <w:rPr>
          <w:rFonts w:hint="eastAsia"/>
        </w:rPr>
        <w:t>基本规定</w:t>
      </w:r>
      <w:bookmarkEnd w:id="66"/>
    </w:p>
    <w:p w14:paraId="7EE2CA4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防水设计年限</w:t>
      </w:r>
    </w:p>
    <w:p w14:paraId="492AEF45">
      <w:pPr>
        <w:pStyle w:val="17"/>
        <w:rPr>
          <w:rFonts w:hint="eastAsia"/>
        </w:rPr>
      </w:pPr>
      <w:r>
        <w:rPr>
          <w:rFonts w:hint="eastAsia"/>
        </w:rPr>
        <w:t>住宅房屋防水工程设计年限应符合 GB 55030规定，地下工程防水设计年限不应低于结构设计年限，屋面防水设计年限不应低于 20 年，室内防水设计年限不应低于 25 年。</w:t>
      </w:r>
    </w:p>
    <w:p w14:paraId="1206E6D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防水等级</w:t>
      </w:r>
    </w:p>
    <w:p w14:paraId="154DB9DB">
      <w:pPr>
        <w:pStyle w:val="17"/>
        <w:rPr>
          <w:rFonts w:hint="eastAsia"/>
        </w:rPr>
      </w:pPr>
      <w:r>
        <w:rPr>
          <w:rFonts w:hint="eastAsia"/>
        </w:rPr>
        <w:t>住宅房屋地下、屋面、外墙、室内防水工程均按一级防水等级执行，严禁渗漏，表面无湿渍。</w:t>
      </w:r>
    </w:p>
    <w:p w14:paraId="2A60269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施工环境</w:t>
      </w:r>
    </w:p>
    <w:p w14:paraId="5C523A15">
      <w:pPr>
        <w:pStyle w:val="17"/>
        <w:rPr>
          <w:rFonts w:hint="eastAsia"/>
        </w:rPr>
      </w:pPr>
      <w:r>
        <w:rPr>
          <w:rFonts w:hint="eastAsia"/>
        </w:rPr>
        <w:t>防水工程施工环境温度宜为5℃～35℃，严禁在雨雪、五级及以上大风天气施工。</w:t>
      </w:r>
    </w:p>
    <w:p w14:paraId="0D46EAB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基层要求</w:t>
      </w:r>
    </w:p>
    <w:p w14:paraId="6EFF53AF">
      <w:pPr>
        <w:pStyle w:val="17"/>
        <w:rPr>
          <w:rFonts w:hint="eastAsia"/>
        </w:rPr>
      </w:pPr>
      <w:r>
        <w:rPr>
          <w:rFonts w:hint="eastAsia"/>
        </w:rPr>
        <w:t>基层应平整、坚实、洁净，无浮灰、油污、空鼓、裂缝、起砂等缺陷；阴阳角应做成圆弧角，阴角半径不应小于50mm，阳角半径不应小于20mm。</w:t>
      </w:r>
    </w:p>
    <w:p w14:paraId="75781A5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工序交接</w:t>
      </w:r>
    </w:p>
    <w:p w14:paraId="7DABB983">
      <w:pPr>
        <w:pStyle w:val="17"/>
        <w:rPr>
          <w:rFonts w:hint="eastAsia"/>
        </w:rPr>
      </w:pPr>
      <w:r>
        <w:rPr>
          <w:rFonts w:hint="eastAsia"/>
        </w:rPr>
        <w:t>防水工程各工序施工前，应进行基层检查验收，合格后方可施工；上道工序完成后，应经自检、交接检合格，方可进入下道工序施工。</w:t>
      </w:r>
    </w:p>
    <w:p w14:paraId="2BA76AC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资料管理</w:t>
      </w:r>
    </w:p>
    <w:p w14:paraId="0D5B64D1">
      <w:pPr>
        <w:pStyle w:val="17"/>
        <w:rPr>
          <w:rFonts w:hint="eastAsia"/>
        </w:rPr>
      </w:pPr>
      <w:r>
        <w:rPr>
          <w:rFonts w:hint="eastAsia"/>
        </w:rPr>
        <w:t>防水工程应建立完整的技术档案，包括设计文件、材料合格证、检测报告、隐蔽工程验收记录、试验记录、竣工图等，资料应真实、完整、可追溯。</w:t>
      </w:r>
    </w:p>
    <w:p w14:paraId="0E8B03C9">
      <w:pPr>
        <w:pStyle w:val="18"/>
        <w:bidi w:val="0"/>
        <w:rPr>
          <w:rFonts w:hint="eastAsia"/>
        </w:rPr>
      </w:pPr>
      <w:bookmarkStart w:id="67" w:name="_Toc25000"/>
      <w:r>
        <w:rPr>
          <w:rFonts w:hint="eastAsia"/>
        </w:rPr>
        <w:t>材料</w:t>
      </w:r>
      <w:bookmarkEnd w:id="67"/>
    </w:p>
    <w:p w14:paraId="32B8383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一般规定</w:t>
      </w:r>
    </w:p>
    <w:p w14:paraId="325D453F">
      <w:pPr>
        <w:pStyle w:val="17"/>
        <w:rPr>
          <w:rFonts w:hint="eastAsia"/>
        </w:rPr>
      </w:pPr>
      <w:r>
        <w:rPr>
          <w:rFonts w:hint="eastAsia"/>
        </w:rPr>
        <w:t>防水材料应符合国家现行标准规定，具有产品合格证、出厂检测报告、性能型式检验报告，进场后应按规定抽样复检，合格后方可使用，严禁使用不合格材料。</w:t>
      </w:r>
    </w:p>
    <w:p w14:paraId="39E38B6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屋面防水材料</w:t>
      </w:r>
    </w:p>
    <w:p w14:paraId="30185CBA">
      <w:pPr>
        <w:pStyle w:val="75"/>
        <w:bidi w:val="0"/>
        <w:rPr>
          <w:rFonts w:hint="eastAsia"/>
        </w:rPr>
      </w:pPr>
      <w:r>
        <w:rPr>
          <w:rFonts w:hint="eastAsia"/>
        </w:rPr>
        <w:t>应选用聚酯胎改性沥青防水卷材、高分子防水卷材等，卷材厚度不应小于 4mm，拉伸强度、断裂伸长率、低温柔性等性能应符合GB 12952、GB 12953规定。</w:t>
      </w:r>
    </w:p>
    <w:p w14:paraId="3DF2522B">
      <w:pPr>
        <w:pStyle w:val="75"/>
        <w:bidi w:val="0"/>
        <w:rPr>
          <w:rFonts w:hint="eastAsia"/>
        </w:rPr>
      </w:pPr>
      <w:r>
        <w:rPr>
          <w:rFonts w:hint="eastAsia"/>
        </w:rPr>
        <w:t>应选用聚氨酯防水涂料、聚合物水泥防水涂料等，涂膜厚度不应小于 2mm，固含量、拉伸强度、不透水性等性能应符合相关标准规定。</w:t>
      </w:r>
    </w:p>
    <w:p w14:paraId="3C3147E1">
      <w:pPr>
        <w:pStyle w:val="75"/>
        <w:bidi w:val="0"/>
        <w:rPr>
          <w:rFonts w:hint="eastAsia"/>
        </w:rPr>
      </w:pPr>
      <w:r>
        <w:rPr>
          <w:rFonts w:hint="eastAsia"/>
        </w:rPr>
        <w:t>应选用中性硅酮耐候密封胶、聚氨酯密封胶等，位移能力、耐候性、粘结性等性能应符合 GB/T 22083规定。</w:t>
      </w:r>
    </w:p>
    <w:p w14:paraId="4DA92A2E">
      <w:pPr>
        <w:pStyle w:val="19"/>
        <w:keepNext w:val="0"/>
        <w:keepLines w:val="0"/>
        <w:pageBreakBefore w:val="0"/>
        <w:widowControl/>
        <w:kinsoku/>
        <w:wordWrap/>
        <w:bidi w:val="0"/>
        <w:adjustRightInd/>
        <w:snapToGrid/>
        <w:ind w:left="0"/>
        <w:rPr>
          <w:rFonts w:hint="eastAsia"/>
        </w:rPr>
      </w:pPr>
      <w:r>
        <w:rPr>
          <w:rFonts w:hint="eastAsia"/>
        </w:rPr>
        <w:t>外墙防水材料</w:t>
      </w:r>
    </w:p>
    <w:p w14:paraId="2DFFB421">
      <w:pPr>
        <w:pStyle w:val="20"/>
        <w:bidi w:val="0"/>
        <w:rPr>
          <w:rFonts w:hint="eastAsia"/>
        </w:rPr>
      </w:pPr>
      <w:r>
        <w:rPr>
          <w:rFonts w:hint="eastAsia"/>
        </w:rPr>
        <w:t>外墙防水涂料</w:t>
      </w:r>
    </w:p>
    <w:p w14:paraId="225902C3">
      <w:pPr>
        <w:pStyle w:val="17"/>
        <w:bidi w:val="0"/>
        <w:rPr>
          <w:rFonts w:hint="eastAsia"/>
        </w:rPr>
      </w:pPr>
      <w:r>
        <w:rPr>
          <w:rFonts w:hint="eastAsia"/>
        </w:rPr>
        <w:t>应选用丙烯酸防水涂料、硅烷浸渍剂等，涂膜厚度不应小于 1.5mm，透气性、耐水性、耐候性等性能应符合相关标准规定。</w:t>
      </w:r>
    </w:p>
    <w:p w14:paraId="0E5B7B64">
      <w:pPr>
        <w:pStyle w:val="20"/>
        <w:bidi w:val="0"/>
        <w:rPr>
          <w:rFonts w:hint="eastAsia"/>
        </w:rPr>
      </w:pPr>
      <w:r>
        <w:rPr>
          <w:rFonts w:hint="eastAsia"/>
        </w:rPr>
        <w:t>外墙防水砂浆</w:t>
      </w:r>
    </w:p>
    <w:p w14:paraId="6396661B">
      <w:pPr>
        <w:pStyle w:val="17"/>
        <w:bidi w:val="0"/>
        <w:rPr>
          <w:rFonts w:hint="eastAsia"/>
        </w:rPr>
      </w:pPr>
      <w:r>
        <w:rPr>
          <w:rFonts w:hint="eastAsia"/>
        </w:rPr>
        <w:t>应选用聚合物防水砂浆，抗压强度不应小于 20MPa，抗渗等级不应小于 P6。</w:t>
      </w:r>
    </w:p>
    <w:p w14:paraId="689EAE6C">
      <w:pPr>
        <w:pStyle w:val="20"/>
        <w:bidi w:val="0"/>
        <w:rPr>
          <w:rFonts w:hint="eastAsia"/>
        </w:rPr>
      </w:pPr>
      <w:r>
        <w:rPr>
          <w:rFonts w:hint="eastAsia"/>
        </w:rPr>
        <w:t>门窗密封材料</w:t>
      </w:r>
    </w:p>
    <w:p w14:paraId="2519BDD3">
      <w:pPr>
        <w:pStyle w:val="17"/>
        <w:rPr>
          <w:rFonts w:hint="eastAsia"/>
        </w:rPr>
      </w:pPr>
      <w:r>
        <w:rPr>
          <w:rFonts w:hint="eastAsia"/>
        </w:rPr>
        <w:t>应选用三元乙丙橡胶密封条、中性硅酮密封胶，密封胶应符合 GB/T 22083 规定。</w:t>
      </w:r>
    </w:p>
    <w:p w14:paraId="21F56CA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室内防水材料</w:t>
      </w:r>
    </w:p>
    <w:p w14:paraId="5B32734D">
      <w:pPr>
        <w:pStyle w:val="20"/>
        <w:bidi w:val="0"/>
        <w:rPr>
          <w:rFonts w:hint="eastAsia"/>
        </w:rPr>
      </w:pPr>
      <w:r>
        <w:rPr>
          <w:rFonts w:hint="eastAsia"/>
        </w:rPr>
        <w:t>室内防水涂料</w:t>
      </w:r>
    </w:p>
    <w:p w14:paraId="3B408FE3">
      <w:pPr>
        <w:pStyle w:val="17"/>
        <w:rPr>
          <w:rFonts w:hint="eastAsia"/>
        </w:rPr>
      </w:pPr>
      <w:r>
        <w:rPr>
          <w:rFonts w:hint="eastAsia"/>
        </w:rPr>
        <w:t>厨房、卫生间、阳台应选用聚合物水泥防水涂料、聚氨酯防水涂料，涂膜厚度不应小于 1.5mm，墙面防水高度：卫生间淋浴区不应小于1.8m，其他墙面不应小于0.3m。</w:t>
      </w:r>
    </w:p>
    <w:p w14:paraId="1E01BD4E">
      <w:pPr>
        <w:pStyle w:val="20"/>
        <w:bidi w:val="0"/>
        <w:rPr>
          <w:rFonts w:hint="eastAsia"/>
        </w:rPr>
      </w:pPr>
      <w:r>
        <w:rPr>
          <w:rFonts w:hint="eastAsia"/>
        </w:rPr>
        <w:t>防水卷材</w:t>
      </w:r>
    </w:p>
    <w:p w14:paraId="1E72A56F">
      <w:pPr>
        <w:pStyle w:val="17"/>
        <w:rPr>
          <w:rFonts w:hint="eastAsia"/>
        </w:rPr>
      </w:pPr>
      <w:r>
        <w:rPr>
          <w:rFonts w:hint="eastAsia"/>
        </w:rPr>
        <w:t>室内地面可选用聚乙烯丙纶防水卷材，卷材厚度不应小于0.7mm，搭接宽度长边不应小于80mm，短边不应小于100mm。</w:t>
      </w:r>
    </w:p>
    <w:p w14:paraId="37657B71">
      <w:pPr>
        <w:pStyle w:val="20"/>
        <w:bidi w:val="0"/>
        <w:rPr>
          <w:rFonts w:hint="eastAsia"/>
        </w:rPr>
      </w:pPr>
      <w:r>
        <w:rPr>
          <w:rFonts w:hint="eastAsia"/>
        </w:rPr>
        <w:t>管根密封材料</w:t>
      </w:r>
    </w:p>
    <w:p w14:paraId="7121395D">
      <w:pPr>
        <w:pStyle w:val="17"/>
        <w:rPr>
          <w:rFonts w:hint="eastAsia"/>
        </w:rPr>
      </w:pPr>
      <w:r>
        <w:rPr>
          <w:rFonts w:hint="eastAsia"/>
        </w:rPr>
        <w:t>应选用遇水膨胀止水条、密封膏，止水条膨胀率、耐水性应符合相关标准规定。</w:t>
      </w:r>
    </w:p>
    <w:p w14:paraId="22B251B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地下室防水材料</w:t>
      </w:r>
    </w:p>
    <w:p w14:paraId="23B28D48">
      <w:pPr>
        <w:pStyle w:val="20"/>
        <w:bidi w:val="0"/>
        <w:rPr>
          <w:rFonts w:hint="eastAsia"/>
        </w:rPr>
      </w:pPr>
      <w:r>
        <w:rPr>
          <w:rFonts w:hint="eastAsia"/>
        </w:rPr>
        <w:t>防水卷材</w:t>
      </w:r>
    </w:p>
    <w:p w14:paraId="22DCB24B">
      <w:pPr>
        <w:pStyle w:val="17"/>
        <w:rPr>
          <w:rFonts w:hint="eastAsia"/>
        </w:rPr>
      </w:pPr>
      <w:r>
        <w:rPr>
          <w:rFonts w:hint="eastAsia"/>
        </w:rPr>
        <w:t>地下室底板、外墙应选用聚酯胎改性沥青防水卷材、高分子防水卷材，卷材厚度不应小于4mm，外墙卷材应采用外防外贴法施工。</w:t>
      </w:r>
    </w:p>
    <w:p w14:paraId="335AEC7C">
      <w:pPr>
        <w:pStyle w:val="20"/>
        <w:bidi w:val="0"/>
        <w:rPr>
          <w:rFonts w:hint="eastAsia"/>
        </w:rPr>
      </w:pPr>
      <w:r>
        <w:rPr>
          <w:rFonts w:hint="eastAsia"/>
        </w:rPr>
        <w:t>防水涂料</w:t>
      </w:r>
    </w:p>
    <w:p w14:paraId="5E99C6BF">
      <w:pPr>
        <w:pStyle w:val="17"/>
        <w:rPr>
          <w:rFonts w:hint="eastAsia"/>
        </w:rPr>
      </w:pPr>
      <w:r>
        <w:rPr>
          <w:rFonts w:hint="eastAsia"/>
        </w:rPr>
        <w:t>地下室顶板可选用聚氨酯防水涂料，涂膜厚度不应小于2mm，表面应设置保护层。</w:t>
      </w:r>
    </w:p>
    <w:p w14:paraId="3991E615">
      <w:pPr>
        <w:pStyle w:val="20"/>
        <w:bidi w:val="0"/>
        <w:rPr>
          <w:rFonts w:hint="eastAsia"/>
        </w:rPr>
      </w:pPr>
      <w:r>
        <w:rPr>
          <w:rFonts w:hint="eastAsia"/>
        </w:rPr>
        <w:t>止水材料</w:t>
      </w:r>
    </w:p>
    <w:p w14:paraId="68A225C8">
      <w:pPr>
        <w:pStyle w:val="17"/>
        <w:rPr>
          <w:rFonts w:hint="eastAsia"/>
        </w:rPr>
      </w:pPr>
      <w:r>
        <w:rPr>
          <w:rFonts w:hint="eastAsia"/>
        </w:rPr>
        <w:t>施工缝、变形缝应选用中埋式止水带、外贴式止水带、遇水膨胀止水条，止水带厚度不应小于3mm，止水条应符合相关标准规定。</w:t>
      </w:r>
    </w:p>
    <w:p w14:paraId="525B66B7">
      <w:pPr>
        <w:pStyle w:val="18"/>
        <w:bidi w:val="0"/>
        <w:rPr>
          <w:rFonts w:hint="eastAsia"/>
        </w:rPr>
      </w:pPr>
      <w:bookmarkStart w:id="68" w:name="_Toc7621"/>
      <w:r>
        <w:rPr>
          <w:rFonts w:hint="eastAsia"/>
        </w:rPr>
        <w:t>施工</w:t>
      </w:r>
      <w:bookmarkEnd w:id="68"/>
    </w:p>
    <w:p w14:paraId="507E1F0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一般规定</w:t>
      </w:r>
    </w:p>
    <w:p w14:paraId="6BEC9B08">
      <w:pPr>
        <w:pStyle w:val="75"/>
        <w:bidi w:val="0"/>
        <w:rPr>
          <w:rFonts w:hint="eastAsia"/>
        </w:rPr>
      </w:pPr>
      <w:r>
        <w:rPr>
          <w:rFonts w:hint="eastAsia"/>
        </w:rPr>
        <w:t>防水工程施工前，应编制专项施工方案，对施工人员进行技术交底和安全培训，施工人员应持证上岗。</w:t>
      </w:r>
    </w:p>
    <w:p w14:paraId="626F90BD">
      <w:pPr>
        <w:pStyle w:val="75"/>
        <w:bidi w:val="0"/>
        <w:rPr>
          <w:rFonts w:hint="eastAsia"/>
        </w:rPr>
      </w:pPr>
      <w:r>
        <w:rPr>
          <w:rFonts w:hint="eastAsia"/>
        </w:rPr>
        <w:t>基层处理完成后，应进行验收，合格后方可施工防水层；防水层施工前，应在节点部位先做附加层，附加层宽度不应小于 500mm。</w:t>
      </w:r>
    </w:p>
    <w:p w14:paraId="34527FD2">
      <w:pPr>
        <w:pStyle w:val="75"/>
        <w:bidi w:val="0"/>
        <w:rPr>
          <w:rFonts w:hint="eastAsia"/>
        </w:rPr>
      </w:pPr>
      <w:r>
        <w:rPr>
          <w:rFonts w:hint="eastAsia"/>
        </w:rPr>
        <w:t>防水层施工应薄涂多遍，前后两遍涂刷方向应相互垂直，卷材铺贴应平整、顺直，无褶皱、空鼓、翘边等缺陷。</w:t>
      </w:r>
    </w:p>
    <w:p w14:paraId="5CFD0CE1">
      <w:pPr>
        <w:pStyle w:val="75"/>
        <w:bidi w:val="0"/>
        <w:rPr>
          <w:rFonts w:hint="eastAsia"/>
        </w:rPr>
      </w:pPr>
      <w:r>
        <w:rPr>
          <w:rFonts w:hint="eastAsia"/>
        </w:rPr>
        <w:t>防水层施工完成后，应及时设置保护层，保护层应牢固、平整，不得破坏防水层。</w:t>
      </w:r>
    </w:p>
    <w:p w14:paraId="209B2C0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屋面防水施工</w:t>
      </w:r>
    </w:p>
    <w:p w14:paraId="6CDA9AE8">
      <w:pPr>
        <w:pStyle w:val="20"/>
        <w:bidi w:val="0"/>
        <w:rPr>
          <w:rFonts w:hint="eastAsia"/>
        </w:rPr>
      </w:pPr>
      <w:r>
        <w:rPr>
          <w:rFonts w:hint="eastAsia"/>
        </w:rPr>
        <w:t>基层处理</w:t>
      </w:r>
    </w:p>
    <w:p w14:paraId="30C6F99F">
      <w:pPr>
        <w:pStyle w:val="17"/>
        <w:rPr>
          <w:rFonts w:hint="eastAsia"/>
        </w:rPr>
      </w:pPr>
      <w:r>
        <w:rPr>
          <w:rFonts w:hint="eastAsia"/>
        </w:rPr>
        <w:t>屋面基层应清理干净，排水坡度应符合设计要求，平屋面排水坡度不应小于 2%，坡屋面排水坡度应符合设计要求。</w:t>
      </w:r>
    </w:p>
    <w:p w14:paraId="3841FDB0">
      <w:pPr>
        <w:pStyle w:val="20"/>
        <w:bidi w:val="0"/>
        <w:rPr>
          <w:rFonts w:hint="eastAsia"/>
        </w:rPr>
      </w:pPr>
      <w:r>
        <w:rPr>
          <w:rFonts w:hint="eastAsia"/>
        </w:rPr>
        <w:t>附加层施工</w:t>
      </w:r>
    </w:p>
    <w:p w14:paraId="7EA57666">
      <w:pPr>
        <w:pStyle w:val="17"/>
        <w:rPr>
          <w:rFonts w:hint="eastAsia"/>
        </w:rPr>
      </w:pPr>
      <w:r>
        <w:rPr>
          <w:rFonts w:hint="eastAsia"/>
        </w:rPr>
        <w:t>屋面阴阳角、天沟、檐沟、水落口、管根等节点部位，应先铺设附加层，附加层应粘贴牢固，无气泡。</w:t>
      </w:r>
    </w:p>
    <w:p w14:paraId="6F8637B4">
      <w:pPr>
        <w:pStyle w:val="20"/>
        <w:bidi w:val="0"/>
        <w:rPr>
          <w:rFonts w:hint="eastAsia"/>
        </w:rPr>
      </w:pPr>
      <w:r>
        <w:rPr>
          <w:rFonts w:hint="eastAsia"/>
        </w:rPr>
        <w:t>卷材铺贴</w:t>
      </w:r>
    </w:p>
    <w:p w14:paraId="10AEE475">
      <w:pPr>
        <w:pStyle w:val="17"/>
        <w:rPr>
          <w:rFonts w:hint="eastAsia"/>
        </w:rPr>
      </w:pPr>
      <w:r>
        <w:rPr>
          <w:rFonts w:hint="eastAsia"/>
        </w:rPr>
        <w:t>卷材应平行于屋脊铺贴，从檐口向屋脊方向铺设，搭接宽度长边不应小于80mm，短边不应小于 100mm，搭接缝应粘结牢固，密封严密。</w:t>
      </w:r>
    </w:p>
    <w:p w14:paraId="3F7B86FC">
      <w:pPr>
        <w:pStyle w:val="20"/>
        <w:bidi w:val="0"/>
        <w:rPr>
          <w:rFonts w:hint="eastAsia"/>
        </w:rPr>
      </w:pPr>
      <w:r>
        <w:rPr>
          <w:rFonts w:hint="eastAsia"/>
        </w:rPr>
        <w:t>涂膜施工</w:t>
      </w:r>
    </w:p>
    <w:p w14:paraId="02D2062F">
      <w:pPr>
        <w:pStyle w:val="17"/>
        <w:rPr>
          <w:rFonts w:hint="eastAsia"/>
        </w:rPr>
      </w:pPr>
      <w:r>
        <w:rPr>
          <w:rFonts w:hint="eastAsia"/>
        </w:rPr>
        <w:t>防水涂料应分遍涂刷，每遍涂刷厚度应均匀，总厚度不应小于设计要求，涂刷完成后应养护至实干。</w:t>
      </w:r>
    </w:p>
    <w:p w14:paraId="02E85ED2">
      <w:pPr>
        <w:pStyle w:val="20"/>
        <w:bidi w:val="0"/>
        <w:rPr>
          <w:rFonts w:hint="eastAsia"/>
        </w:rPr>
      </w:pPr>
      <w:r>
        <w:rPr>
          <w:rFonts w:hint="eastAsia"/>
        </w:rPr>
        <w:t>保护层施工</w:t>
      </w:r>
    </w:p>
    <w:p w14:paraId="6D9692C7">
      <w:pPr>
        <w:pStyle w:val="17"/>
        <w:rPr>
          <w:rFonts w:hint="eastAsia"/>
        </w:rPr>
      </w:pPr>
      <w:r>
        <w:rPr>
          <w:rFonts w:hint="eastAsia"/>
        </w:rPr>
        <w:t>卷材防水层上应设置细石混凝土保护层，厚度不应小于40mm，内配φ6@200钢筋网片；涂膜防水层上可设置水泥砂浆保护层，厚度不应小于20mm。</w:t>
      </w:r>
    </w:p>
    <w:p w14:paraId="7D7B3D6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外墙防水施工</w:t>
      </w:r>
    </w:p>
    <w:p w14:paraId="3FDDE9A1">
      <w:pPr>
        <w:pStyle w:val="20"/>
        <w:bidi w:val="0"/>
        <w:rPr>
          <w:rFonts w:hint="eastAsia"/>
        </w:rPr>
      </w:pPr>
      <w:r>
        <w:rPr>
          <w:rFonts w:hint="eastAsia"/>
        </w:rPr>
        <w:t>基层处理</w:t>
      </w:r>
    </w:p>
    <w:p w14:paraId="0DCD20E6">
      <w:pPr>
        <w:pStyle w:val="17"/>
        <w:rPr>
          <w:rFonts w:hint="eastAsia"/>
        </w:rPr>
      </w:pPr>
      <w:r>
        <w:rPr>
          <w:rFonts w:hint="eastAsia"/>
        </w:rPr>
        <w:t>外墙基层应清理干净，修补裂缝、孔洞，基层平整度偏差不应大于4mm。</w:t>
      </w:r>
    </w:p>
    <w:p w14:paraId="13473832">
      <w:pPr>
        <w:pStyle w:val="20"/>
        <w:bidi w:val="0"/>
        <w:rPr>
          <w:rFonts w:hint="eastAsia"/>
        </w:rPr>
      </w:pPr>
      <w:r>
        <w:rPr>
          <w:rFonts w:hint="eastAsia"/>
        </w:rPr>
        <w:t>节点处理</w:t>
      </w:r>
    </w:p>
    <w:p w14:paraId="7314B1F8">
      <w:pPr>
        <w:pStyle w:val="17"/>
        <w:rPr>
          <w:rFonts w:hint="eastAsia"/>
        </w:rPr>
      </w:pPr>
      <w:r>
        <w:rPr>
          <w:rFonts w:hint="eastAsia"/>
        </w:rPr>
        <w:t>门窗框周边、穿墙管、女儿墙、阴阳角等部位，应采用密封材料嵌填密实，并铺设附加层。</w:t>
      </w:r>
    </w:p>
    <w:p w14:paraId="45F9710A">
      <w:pPr>
        <w:pStyle w:val="20"/>
        <w:bidi w:val="0"/>
        <w:rPr>
          <w:rFonts w:hint="eastAsia"/>
        </w:rPr>
      </w:pPr>
      <w:r>
        <w:rPr>
          <w:rFonts w:hint="eastAsia"/>
        </w:rPr>
        <w:t>防水层施工</w:t>
      </w:r>
    </w:p>
    <w:p w14:paraId="452C46F3">
      <w:pPr>
        <w:pStyle w:val="17"/>
        <w:rPr>
          <w:rFonts w:hint="eastAsia"/>
        </w:rPr>
      </w:pPr>
      <w:r>
        <w:rPr>
          <w:rFonts w:hint="eastAsia"/>
        </w:rPr>
        <w:t>外墙防水涂料应分遍涂刷，涂刷方向应纵横交错，涂膜厚度不应小于1.5mm，涂刷范围应覆盖整个外墙基层。</w:t>
      </w:r>
    </w:p>
    <w:p w14:paraId="7013E64D">
      <w:pPr>
        <w:pStyle w:val="20"/>
        <w:bidi w:val="0"/>
        <w:rPr>
          <w:rFonts w:hint="eastAsia"/>
        </w:rPr>
      </w:pPr>
      <w:r>
        <w:rPr>
          <w:rFonts w:hint="eastAsia"/>
        </w:rPr>
        <w:t>防水砂浆施工</w:t>
      </w:r>
    </w:p>
    <w:p w14:paraId="23310FB1">
      <w:pPr>
        <w:pStyle w:val="17"/>
        <w:rPr>
          <w:rFonts w:hint="eastAsia"/>
        </w:rPr>
      </w:pPr>
      <w:r>
        <w:rPr>
          <w:rFonts w:hint="eastAsia"/>
        </w:rPr>
        <w:t>外墙防水砂浆应分层抹压，每层厚度不应小于10mm，总厚度不应小于20mm，抹压应密实，无空鼓、裂缝。</w:t>
      </w:r>
    </w:p>
    <w:p w14:paraId="44E5114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室内防水施工</w:t>
      </w:r>
    </w:p>
    <w:p w14:paraId="62D603E3">
      <w:pPr>
        <w:pStyle w:val="75"/>
        <w:bidi w:val="0"/>
        <w:rPr>
          <w:rFonts w:hint="eastAsia"/>
        </w:rPr>
      </w:pPr>
      <w:r>
        <w:rPr>
          <w:rFonts w:hint="eastAsia"/>
        </w:rPr>
        <w:t>室内厨房、卫生间、阳台基层应清理干净，阴阳角做成圆弧角，管根周边应预留凹槽，嵌填密封材料。</w:t>
      </w:r>
    </w:p>
    <w:p w14:paraId="71BB6C37">
      <w:pPr>
        <w:pStyle w:val="75"/>
        <w:bidi w:val="0"/>
        <w:rPr>
          <w:rFonts w:hint="eastAsia"/>
        </w:rPr>
      </w:pPr>
      <w:r>
        <w:rPr>
          <w:rFonts w:hint="eastAsia"/>
        </w:rPr>
        <w:t>管根、地漏、阴阳角、门槛等部位应铺设附加层，附加层应夹铺胎体增强材料，宽度不应小于 300mm。</w:t>
      </w:r>
    </w:p>
    <w:p w14:paraId="4B92714C">
      <w:pPr>
        <w:pStyle w:val="75"/>
        <w:bidi w:val="0"/>
        <w:rPr>
          <w:rFonts w:hint="eastAsia"/>
        </w:rPr>
      </w:pPr>
      <w:r>
        <w:rPr>
          <w:rFonts w:hint="eastAsia"/>
        </w:rPr>
        <w:t>防水涂料应薄涂多遍，前后两遍涂刷方向垂直，墙面防水高度符合设计要求，地面防水层应延伸至墙面300mm以上。</w:t>
      </w:r>
    </w:p>
    <w:p w14:paraId="160B6580">
      <w:pPr>
        <w:pStyle w:val="75"/>
        <w:bidi w:val="0"/>
        <w:rPr>
          <w:rFonts w:hint="eastAsia"/>
        </w:rPr>
      </w:pPr>
      <w:r>
        <w:rPr>
          <w:rFonts w:hint="eastAsia"/>
        </w:rPr>
        <w:t>聚乙烯丙纶卷材应采用满粘法铺贴，搭接宽度符合要求，接缝应粘结牢固，密封严密。</w:t>
      </w:r>
    </w:p>
    <w:p w14:paraId="2F29ECD2">
      <w:pPr>
        <w:pStyle w:val="75"/>
        <w:bidi w:val="0"/>
        <w:rPr>
          <w:rFonts w:hint="eastAsia"/>
        </w:rPr>
      </w:pPr>
      <w:r>
        <w:rPr>
          <w:rFonts w:hint="eastAsia"/>
        </w:rPr>
        <w:t>防水层上应设置水泥砂浆保护层，厚度不应小于20mm，保护层表面应平整，坡度符合排水要求，无倒坡、积水。</w:t>
      </w:r>
    </w:p>
    <w:p w14:paraId="6BE51C4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地下室防水施工</w:t>
      </w:r>
    </w:p>
    <w:p w14:paraId="3C0FBB04">
      <w:pPr>
        <w:pStyle w:val="75"/>
        <w:bidi w:val="0"/>
        <w:rPr>
          <w:rFonts w:hint="eastAsia"/>
        </w:rPr>
      </w:pPr>
      <w:r>
        <w:rPr>
          <w:rFonts w:hint="eastAsia"/>
        </w:rPr>
        <w:t>地下室底板、外墙基层应平整、坚实，无裂缝、空鼓，阴阳角做成圆弧角。</w:t>
      </w:r>
    </w:p>
    <w:p w14:paraId="1A328D46">
      <w:pPr>
        <w:pStyle w:val="75"/>
        <w:bidi w:val="0"/>
        <w:rPr>
          <w:rFonts w:hint="eastAsia"/>
        </w:rPr>
      </w:pPr>
      <w:r>
        <w:rPr>
          <w:rFonts w:hint="eastAsia"/>
        </w:rPr>
        <w:t>底板与外墙施工缝应设置中埋式止水带，止水带安装应牢固，位置准确，搭接长度不应小于 100mm。</w:t>
      </w:r>
    </w:p>
    <w:p w14:paraId="3CCBFC7C">
      <w:pPr>
        <w:pStyle w:val="75"/>
        <w:bidi w:val="0"/>
        <w:rPr>
          <w:rFonts w:hint="eastAsia"/>
        </w:rPr>
      </w:pPr>
      <w:r>
        <w:rPr>
          <w:rFonts w:hint="eastAsia"/>
        </w:rPr>
        <w:t>底板卷材应采用空铺法施工，外墙卷材应采用满粘法铺贴，卷材搭接宽度符合要求，接缝应焊接或粘结牢固。</w:t>
      </w:r>
    </w:p>
    <w:p w14:paraId="4266108B">
      <w:pPr>
        <w:pStyle w:val="75"/>
        <w:bidi w:val="0"/>
        <w:rPr>
          <w:rFonts w:hint="eastAsia"/>
        </w:rPr>
      </w:pPr>
      <w:r>
        <w:rPr>
          <w:rFonts w:hint="eastAsia"/>
        </w:rPr>
        <w:t>地下室顶板防水涂料应分遍涂刷，总厚度不应小于 2mm，涂刷完成后应及时设置细石混凝土保护层。</w:t>
      </w:r>
    </w:p>
    <w:p w14:paraId="7ECD777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成品保护</w:t>
      </w:r>
    </w:p>
    <w:p w14:paraId="62834520">
      <w:pPr>
        <w:pStyle w:val="75"/>
        <w:bidi w:val="0"/>
        <w:rPr>
          <w:rFonts w:hint="eastAsia"/>
        </w:rPr>
      </w:pPr>
      <w:r>
        <w:rPr>
          <w:rFonts w:hint="eastAsia"/>
        </w:rPr>
        <w:t>防水层施工完成后，严禁踩踏、堆放物品，后续施工应采取保护措施，避免破坏防水层。</w:t>
      </w:r>
    </w:p>
    <w:p w14:paraId="2624E397">
      <w:pPr>
        <w:pStyle w:val="75"/>
        <w:bidi w:val="0"/>
        <w:rPr>
          <w:rFonts w:hint="eastAsia"/>
        </w:rPr>
      </w:pPr>
      <w:r>
        <w:rPr>
          <w:rFonts w:hint="eastAsia"/>
        </w:rPr>
        <w:t>保护层施工时，应避免尖锐工具划伤防水层，施工完成后应养护至强度达标。</w:t>
      </w:r>
    </w:p>
    <w:p w14:paraId="3C758032">
      <w:pPr>
        <w:pStyle w:val="75"/>
        <w:bidi w:val="0"/>
        <w:rPr>
          <w:rFonts w:hint="eastAsia"/>
        </w:rPr>
      </w:pPr>
      <w:r>
        <w:rPr>
          <w:rFonts w:hint="eastAsia"/>
        </w:rPr>
        <w:t>防水工程验收前，应保持防水区域清洁，严禁在防水层上进行违规作业。</w:t>
      </w:r>
    </w:p>
    <w:p w14:paraId="73175474">
      <w:pPr>
        <w:pStyle w:val="18"/>
        <w:bidi w:val="0"/>
        <w:rPr>
          <w:rFonts w:hint="eastAsia"/>
        </w:rPr>
      </w:pPr>
      <w:bookmarkStart w:id="69" w:name="_Toc15907"/>
      <w:r>
        <w:rPr>
          <w:rFonts w:hint="eastAsia"/>
        </w:rPr>
        <w:t>质量验收</w:t>
      </w:r>
      <w:bookmarkEnd w:id="69"/>
    </w:p>
    <w:p w14:paraId="230C254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一般规定</w:t>
      </w:r>
    </w:p>
    <w:p w14:paraId="2BFF1777">
      <w:pPr>
        <w:pStyle w:val="75"/>
        <w:bidi w:val="0"/>
        <w:rPr>
          <w:rFonts w:hint="eastAsia"/>
        </w:rPr>
      </w:pPr>
      <w:r>
        <w:rPr>
          <w:rFonts w:hint="eastAsia"/>
        </w:rPr>
        <w:t>防水工程质量验收应符合 GB 55030、GB 50207、GB 50208、JGJ 298规定，按分项工程、检验批进行验收。</w:t>
      </w:r>
    </w:p>
    <w:p w14:paraId="28A6F1C3">
      <w:pPr>
        <w:pStyle w:val="75"/>
        <w:bidi w:val="0"/>
        <w:rPr>
          <w:rFonts w:hint="eastAsia"/>
        </w:rPr>
      </w:pPr>
      <w:r>
        <w:rPr>
          <w:rFonts w:hint="eastAsia"/>
        </w:rPr>
        <w:t>防水工程验收分为主控项目和一般项目，主控项目必须全部合格，一般项目合格率不应低于80%，且不得有严重缺陷。</w:t>
      </w:r>
    </w:p>
    <w:p w14:paraId="2B10D749">
      <w:pPr>
        <w:pStyle w:val="75"/>
        <w:bidi w:val="0"/>
        <w:rPr>
          <w:rFonts w:hint="eastAsia"/>
        </w:rPr>
      </w:pPr>
      <w:r>
        <w:rPr>
          <w:rFonts w:hint="eastAsia"/>
        </w:rPr>
        <w:t>防水工程完工后，施工单位应自检合格，提交验收申请及完整资料，由监理单位、建设单位组织验收，重要部位需设计单位参与。</w:t>
      </w:r>
    </w:p>
    <w:p w14:paraId="2F9A66C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屋面防水验收</w:t>
      </w:r>
    </w:p>
    <w:p w14:paraId="52BE0388">
      <w:pPr>
        <w:pStyle w:val="20"/>
        <w:bidi w:val="0"/>
        <w:rPr>
          <w:rFonts w:hint="eastAsia"/>
        </w:rPr>
      </w:pPr>
      <w:r>
        <w:rPr>
          <w:rFonts w:hint="eastAsia"/>
        </w:rPr>
        <w:t>主控项目</w:t>
      </w:r>
    </w:p>
    <w:p w14:paraId="4E9A52B4">
      <w:pPr>
        <w:pStyle w:val="76"/>
        <w:bidi w:val="0"/>
        <w:rPr>
          <w:rFonts w:hint="eastAsia"/>
        </w:rPr>
      </w:pPr>
      <w:r>
        <w:rPr>
          <w:rFonts w:hint="eastAsia"/>
        </w:rPr>
        <w:t>防水材料品种、规格、性能应符合设计及标准规定，进场复检合格。</w:t>
      </w:r>
    </w:p>
    <w:p w14:paraId="11DC609E">
      <w:pPr>
        <w:pStyle w:val="76"/>
        <w:bidi w:val="0"/>
        <w:rPr>
          <w:rFonts w:hint="eastAsia"/>
        </w:rPr>
      </w:pPr>
      <w:r>
        <w:rPr>
          <w:rFonts w:hint="eastAsia"/>
        </w:rPr>
        <w:t>防水层厚度、搭接宽度、附加层设置应符合设计及标准规定，粘结牢固，无空鼓、翘边、褶皱。</w:t>
      </w:r>
    </w:p>
    <w:p w14:paraId="71680A5D">
      <w:pPr>
        <w:pStyle w:val="76"/>
        <w:bidi w:val="0"/>
        <w:rPr>
          <w:rFonts w:hint="eastAsia"/>
        </w:rPr>
      </w:pPr>
      <w:r>
        <w:rPr>
          <w:rFonts w:hint="eastAsia"/>
        </w:rPr>
        <w:t>屋面排水坡度应符合设计要求，无倒坡、积水，水落口、管根等节点密封严密，无渗漏。</w:t>
      </w:r>
    </w:p>
    <w:p w14:paraId="7AC9E7A6">
      <w:pPr>
        <w:pStyle w:val="76"/>
        <w:bidi w:val="0"/>
        <w:rPr>
          <w:rFonts w:hint="eastAsia"/>
        </w:rPr>
      </w:pPr>
      <w:r>
        <w:rPr>
          <w:rFonts w:hint="eastAsia"/>
        </w:rPr>
        <w:t>闭水试验合格，蓄水深度不应小于20mm，蓄水时间不应少于24h，无渗漏、湿渍。</w:t>
      </w:r>
    </w:p>
    <w:p w14:paraId="39EBFAC7">
      <w:pPr>
        <w:pStyle w:val="20"/>
        <w:bidi w:val="0"/>
        <w:rPr>
          <w:rFonts w:hint="eastAsia"/>
        </w:rPr>
      </w:pPr>
      <w:r>
        <w:rPr>
          <w:rFonts w:hint="eastAsia"/>
        </w:rPr>
        <w:t>一般项目</w:t>
      </w:r>
    </w:p>
    <w:p w14:paraId="4327E0B2">
      <w:pPr>
        <w:pStyle w:val="76"/>
        <w:bidi w:val="0"/>
        <w:rPr>
          <w:rFonts w:hint="eastAsia"/>
        </w:rPr>
      </w:pPr>
      <w:r>
        <w:rPr>
          <w:rFonts w:hint="eastAsia"/>
        </w:rPr>
        <w:t>防水层表面平整，无破损、划痕、气泡，保护层密实，无空鼓、裂缝。</w:t>
      </w:r>
    </w:p>
    <w:p w14:paraId="1D173563">
      <w:pPr>
        <w:pStyle w:val="76"/>
        <w:bidi w:val="0"/>
        <w:rPr>
          <w:rFonts w:hint="eastAsia"/>
        </w:rPr>
      </w:pPr>
      <w:r>
        <w:rPr>
          <w:rFonts w:hint="eastAsia"/>
        </w:rPr>
        <w:t>卷材搭接缝密封严密，封口处无翘边，防水涂料涂刷均匀，无漏涂、流坠。</w:t>
      </w:r>
    </w:p>
    <w:p w14:paraId="2698FC0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外墙防水验收</w:t>
      </w:r>
    </w:p>
    <w:p w14:paraId="4F9AF436">
      <w:pPr>
        <w:pStyle w:val="20"/>
        <w:bidi w:val="0"/>
        <w:rPr>
          <w:rFonts w:hint="eastAsia"/>
        </w:rPr>
      </w:pPr>
      <w:r>
        <w:rPr>
          <w:rFonts w:hint="eastAsia"/>
        </w:rPr>
        <w:t>主控项目</w:t>
      </w:r>
    </w:p>
    <w:p w14:paraId="59E74D2D">
      <w:pPr>
        <w:pStyle w:val="76"/>
        <w:bidi w:val="0"/>
        <w:rPr>
          <w:rFonts w:hint="eastAsia"/>
        </w:rPr>
      </w:pPr>
      <w:r>
        <w:rPr>
          <w:rFonts w:hint="eastAsia"/>
        </w:rPr>
        <w:t>外墙防水材料品种、规格、性能应符合设计及标准规定，进场复检合格。</w:t>
      </w:r>
    </w:p>
    <w:p w14:paraId="7AF114C6">
      <w:pPr>
        <w:pStyle w:val="76"/>
        <w:bidi w:val="0"/>
        <w:rPr>
          <w:rFonts w:hint="eastAsia"/>
        </w:rPr>
      </w:pPr>
      <w:r>
        <w:rPr>
          <w:rFonts w:hint="eastAsia"/>
        </w:rPr>
        <w:t>外墙防水层厚度、涂刷范围应符合设计要求，节点密封严密，无裂缝、孔洞。</w:t>
      </w:r>
    </w:p>
    <w:p w14:paraId="627E6494">
      <w:pPr>
        <w:pStyle w:val="76"/>
        <w:bidi w:val="0"/>
        <w:rPr>
          <w:rFonts w:hint="eastAsia"/>
        </w:rPr>
      </w:pPr>
      <w:r>
        <w:rPr>
          <w:rFonts w:hint="eastAsia"/>
        </w:rPr>
        <w:t>淋水试验合格，淋水时间不应少于30min，墙面及节点无渗漏、湿渍。</w:t>
      </w:r>
    </w:p>
    <w:p w14:paraId="556F9A7E">
      <w:pPr>
        <w:pStyle w:val="20"/>
        <w:bidi w:val="0"/>
        <w:rPr>
          <w:rFonts w:hint="eastAsia"/>
        </w:rPr>
      </w:pPr>
      <w:r>
        <w:rPr>
          <w:rFonts w:hint="eastAsia"/>
        </w:rPr>
        <w:t>一般项目</w:t>
      </w:r>
    </w:p>
    <w:p w14:paraId="614A497D">
      <w:pPr>
        <w:pStyle w:val="76"/>
        <w:bidi w:val="0"/>
        <w:rPr>
          <w:rFonts w:hint="eastAsia"/>
        </w:rPr>
      </w:pPr>
      <w:r>
        <w:rPr>
          <w:rFonts w:hint="eastAsia"/>
        </w:rPr>
        <w:t>外墙防水层表面平整，涂刷均匀，无漏涂、流坠、起皮、脱落。</w:t>
      </w:r>
    </w:p>
    <w:p w14:paraId="7E447FFF">
      <w:pPr>
        <w:pStyle w:val="76"/>
        <w:bidi w:val="0"/>
        <w:rPr>
          <w:rFonts w:hint="eastAsia"/>
        </w:rPr>
      </w:pPr>
      <w:r>
        <w:rPr>
          <w:rFonts w:hint="eastAsia"/>
        </w:rPr>
        <w:t>门窗框周边、穿墙管等节点密封胶连续、密实，无气泡、开裂、脱落。</w:t>
      </w:r>
    </w:p>
    <w:p w14:paraId="3A621DD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室内防水验收</w:t>
      </w:r>
    </w:p>
    <w:p w14:paraId="3ADC39B5">
      <w:pPr>
        <w:pStyle w:val="20"/>
        <w:bidi w:val="0"/>
        <w:rPr>
          <w:rFonts w:hint="eastAsia"/>
        </w:rPr>
      </w:pPr>
      <w:r>
        <w:rPr>
          <w:rFonts w:hint="eastAsia"/>
        </w:rPr>
        <w:t>主控项目</w:t>
      </w:r>
    </w:p>
    <w:p w14:paraId="501C0B53">
      <w:pPr>
        <w:pStyle w:val="76"/>
        <w:bidi w:val="0"/>
        <w:rPr>
          <w:rFonts w:hint="eastAsia"/>
        </w:rPr>
      </w:pPr>
      <w:r>
        <w:rPr>
          <w:rFonts w:hint="eastAsia"/>
        </w:rPr>
        <w:t>室内防水材料品种、规格、性能应符合设计及标准规定，进场复检合格。</w:t>
      </w:r>
    </w:p>
    <w:p w14:paraId="317C07A2">
      <w:pPr>
        <w:pStyle w:val="76"/>
        <w:bidi w:val="0"/>
        <w:rPr>
          <w:rFonts w:hint="eastAsia"/>
        </w:rPr>
      </w:pPr>
      <w:r>
        <w:rPr>
          <w:rFonts w:hint="eastAsia"/>
        </w:rPr>
        <w:t>防水层厚度、防水高度、附加层设置应符合设计及标准规定，粘结牢固，无空鼓、破损。</w:t>
      </w:r>
    </w:p>
    <w:p w14:paraId="2F2AA833">
      <w:pPr>
        <w:pStyle w:val="76"/>
        <w:bidi w:val="0"/>
        <w:rPr>
          <w:rFonts w:hint="eastAsia"/>
        </w:rPr>
      </w:pPr>
      <w:r>
        <w:rPr>
          <w:rFonts w:hint="eastAsia"/>
        </w:rPr>
        <w:t>闭水试验合格，地面蓄水深度不应小于 20mm，蓄水时间不应少于 24h，楼下天花板、墙面、管根无渗漏、湿渍；饰面层完工后应再次做闭水试验，要求相同。</w:t>
      </w:r>
    </w:p>
    <w:p w14:paraId="16F836FB">
      <w:pPr>
        <w:pStyle w:val="20"/>
        <w:bidi w:val="0"/>
        <w:rPr>
          <w:rFonts w:hint="eastAsia"/>
        </w:rPr>
      </w:pPr>
      <w:r>
        <w:rPr>
          <w:rFonts w:hint="eastAsia"/>
        </w:rPr>
        <w:t>一般项目</w:t>
      </w:r>
    </w:p>
    <w:p w14:paraId="115B29F8">
      <w:pPr>
        <w:pStyle w:val="76"/>
        <w:bidi w:val="0"/>
        <w:rPr>
          <w:rFonts w:hint="eastAsia"/>
        </w:rPr>
      </w:pPr>
      <w:r>
        <w:rPr>
          <w:rFonts w:hint="eastAsia"/>
        </w:rPr>
        <w:t>防水层表面平整，无漏涂、流坠、气泡、褶皱，保护层密实，无空鼓、起砂、裂缝。</w:t>
      </w:r>
    </w:p>
    <w:p w14:paraId="4145CD36">
      <w:pPr>
        <w:pStyle w:val="76"/>
        <w:bidi w:val="0"/>
        <w:rPr>
          <w:rFonts w:hint="eastAsia"/>
        </w:rPr>
      </w:pPr>
      <w:r>
        <w:rPr>
          <w:rFonts w:hint="eastAsia"/>
        </w:rPr>
        <w:t>管根、地漏、阴阳角等节点附加层铺设规范，密封严密，无渗漏隐患。</w:t>
      </w:r>
    </w:p>
    <w:p w14:paraId="5DFEA3B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地下室防水验收</w:t>
      </w:r>
    </w:p>
    <w:p w14:paraId="54457922">
      <w:pPr>
        <w:pStyle w:val="20"/>
        <w:bidi w:val="0"/>
        <w:rPr>
          <w:rFonts w:hint="eastAsia"/>
        </w:rPr>
      </w:pPr>
      <w:r>
        <w:rPr>
          <w:rFonts w:hint="eastAsia"/>
        </w:rPr>
        <w:t>主控项目</w:t>
      </w:r>
    </w:p>
    <w:p w14:paraId="67C92720">
      <w:pPr>
        <w:pStyle w:val="76"/>
        <w:bidi w:val="0"/>
        <w:rPr>
          <w:rFonts w:hint="eastAsia"/>
        </w:rPr>
      </w:pPr>
      <w:r>
        <w:rPr>
          <w:rFonts w:hint="eastAsia"/>
        </w:rPr>
        <w:t>地下室防水材料品种、规格、性能应符合设计及标准规定，进场复检合格。</w:t>
      </w:r>
    </w:p>
    <w:p w14:paraId="0E9260DA">
      <w:pPr>
        <w:pStyle w:val="76"/>
        <w:bidi w:val="0"/>
        <w:rPr>
          <w:rFonts w:hint="eastAsia"/>
        </w:rPr>
      </w:pPr>
      <w:r>
        <w:rPr>
          <w:rFonts w:hint="eastAsia"/>
        </w:rPr>
        <w:t>防水层厚度、卷材搭接宽度、止水带安装应符合设计及标准规定，粘结牢固，无空鼓、破损。</w:t>
      </w:r>
    </w:p>
    <w:p w14:paraId="56F27297">
      <w:pPr>
        <w:pStyle w:val="76"/>
        <w:bidi w:val="0"/>
        <w:rPr>
          <w:rFonts w:hint="eastAsia"/>
        </w:rPr>
      </w:pPr>
      <w:r>
        <w:rPr>
          <w:rFonts w:hint="eastAsia"/>
        </w:rPr>
        <w:t>地下室无渗漏，表面无湿渍，施工缝、变形缝密封严密，止水带位置准确、安装牢固。</w:t>
      </w:r>
    </w:p>
    <w:p w14:paraId="0FF97402">
      <w:pPr>
        <w:pStyle w:val="20"/>
        <w:bidi w:val="0"/>
        <w:rPr>
          <w:rFonts w:hint="eastAsia"/>
        </w:rPr>
      </w:pPr>
      <w:r>
        <w:rPr>
          <w:rFonts w:hint="eastAsia"/>
        </w:rPr>
        <w:t>一般项目</w:t>
      </w:r>
    </w:p>
    <w:p w14:paraId="4ACF2A98">
      <w:pPr>
        <w:pStyle w:val="76"/>
        <w:bidi w:val="0"/>
        <w:rPr>
          <w:rFonts w:hint="eastAsia"/>
        </w:rPr>
      </w:pPr>
      <w:r>
        <w:rPr>
          <w:rFonts w:hint="eastAsia"/>
        </w:rPr>
        <w:t>防水层表面平整，无褶皱、翘边、气泡，保护层密实，无空鼓、裂缝。</w:t>
      </w:r>
    </w:p>
    <w:p w14:paraId="5F261880">
      <w:pPr>
        <w:pStyle w:val="76"/>
        <w:bidi w:val="0"/>
        <w:rPr>
          <w:rFonts w:hint="eastAsia"/>
        </w:rPr>
      </w:pPr>
      <w:r>
        <w:rPr>
          <w:rFonts w:hint="eastAsia"/>
        </w:rPr>
        <w:t>穿墙管、预埋件等节点密封严密，无渗漏隐患。</w:t>
      </w:r>
    </w:p>
    <w:p w14:paraId="7BA451FD">
      <w:pPr>
        <w:pStyle w:val="18"/>
        <w:bidi w:val="0"/>
        <w:rPr>
          <w:rFonts w:hint="eastAsia"/>
        </w:rPr>
      </w:pPr>
      <w:bookmarkStart w:id="70" w:name="_Toc18071"/>
      <w:r>
        <w:rPr>
          <w:rFonts w:hint="eastAsia"/>
        </w:rPr>
        <w:t>安全与环保</w:t>
      </w:r>
      <w:bookmarkEnd w:id="70"/>
    </w:p>
    <w:p w14:paraId="7BFA7D9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安全施工</w:t>
      </w:r>
    </w:p>
    <w:p w14:paraId="4F8893E6">
      <w:pPr>
        <w:pStyle w:val="75"/>
        <w:bidi w:val="0"/>
        <w:rPr>
          <w:rFonts w:hint="eastAsia"/>
        </w:rPr>
      </w:pPr>
      <w:r>
        <w:rPr>
          <w:rFonts w:hint="eastAsia"/>
        </w:rPr>
        <w:t>防水工程施工应遵守国家安全生产法律法规及标准规定，建立安全责任制，配备安全防护设施。</w:t>
      </w:r>
    </w:p>
    <w:p w14:paraId="2EE8EF5F">
      <w:pPr>
        <w:pStyle w:val="75"/>
        <w:bidi w:val="0"/>
        <w:rPr>
          <w:rFonts w:hint="eastAsia"/>
        </w:rPr>
      </w:pPr>
      <w:r>
        <w:rPr>
          <w:rFonts w:hint="eastAsia"/>
        </w:rPr>
        <w:t>施工现场应设置警示标志，严禁非施工人员进入；高空作业应系安全带，搭设安全脚手架，严禁违章作业。</w:t>
      </w:r>
    </w:p>
    <w:p w14:paraId="2C4A8FB2">
      <w:pPr>
        <w:pStyle w:val="75"/>
        <w:bidi w:val="0"/>
        <w:rPr>
          <w:rFonts w:hint="eastAsia"/>
        </w:rPr>
      </w:pPr>
      <w:r>
        <w:rPr>
          <w:rFonts w:hint="eastAsia"/>
        </w:rPr>
        <w:t>防水材料多为易燃品，施工现场严禁烟火，配备消防器材，防止火灾事故发生。</w:t>
      </w:r>
    </w:p>
    <w:p w14:paraId="287EF03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环保要求</w:t>
      </w:r>
    </w:p>
    <w:p w14:paraId="629CA18D">
      <w:pPr>
        <w:pStyle w:val="75"/>
        <w:bidi w:val="0"/>
        <w:rPr>
          <w:rFonts w:hint="eastAsia"/>
        </w:rPr>
      </w:pPr>
      <w:r>
        <w:rPr>
          <w:rFonts w:hint="eastAsia"/>
        </w:rPr>
        <w:t>防水材料应选用环保型产品，挥发性有害物质含量应符合国家环保标准规定。</w:t>
      </w:r>
    </w:p>
    <w:p w14:paraId="1014BBEC">
      <w:pPr>
        <w:pStyle w:val="75"/>
        <w:bidi w:val="0"/>
        <w:rPr>
          <w:rFonts w:hint="eastAsia"/>
        </w:rPr>
      </w:pPr>
      <w:r>
        <w:rPr>
          <w:rFonts w:hint="eastAsia"/>
        </w:rPr>
        <w:t>施工现场应采取防尘、降噪措施，废弃物应分类收集，集中处理，严禁随意丢弃、污染环境。</w:t>
      </w:r>
    </w:p>
    <w:p w14:paraId="4D6BF507">
      <w:pPr>
        <w:pStyle w:val="75"/>
        <w:bidi w:val="0"/>
        <w:rPr>
          <w:rFonts w:hint="eastAsia"/>
        </w:rPr>
      </w:pPr>
      <w:r>
        <w:rPr>
          <w:rFonts w:hint="eastAsia"/>
        </w:rPr>
        <w:t>施工过程中产生的废水应经处理达标后排放，不得污染周边水体。</w:t>
      </w:r>
    </w:p>
    <w:p w14:paraId="4EF513B1">
      <w:pPr>
        <w:pStyle w:val="18"/>
        <w:bidi w:val="0"/>
        <w:rPr>
          <w:rFonts w:hint="eastAsia"/>
        </w:rPr>
      </w:pPr>
      <w:bookmarkStart w:id="71" w:name="_Toc31106"/>
      <w:r>
        <w:rPr>
          <w:rFonts w:hint="eastAsia"/>
        </w:rPr>
        <w:t>工程运维</w:t>
      </w:r>
      <w:bookmarkEnd w:id="71"/>
    </w:p>
    <w:p w14:paraId="7C3B594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质量保修</w:t>
      </w:r>
    </w:p>
    <w:p w14:paraId="026CFC7E">
      <w:pPr>
        <w:pStyle w:val="17"/>
        <w:rPr>
          <w:rFonts w:hint="eastAsia"/>
        </w:rPr>
      </w:pPr>
      <w:r>
        <w:rPr>
          <w:rFonts w:hint="eastAsia"/>
        </w:rPr>
        <w:t>防水工程质量保修期限应符合国家规定，屋面防水工程保修期限不应低于 5 年，室内、地下室防水工程保修期限不应低于 5 年，保修期限内出现渗漏，施工单位应无偿返修，并承担相应赔偿责任。</w:t>
      </w:r>
    </w:p>
    <w:p w14:paraId="3E618D8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日常维护</w:t>
      </w:r>
    </w:p>
    <w:p w14:paraId="2269BA0A">
      <w:pPr>
        <w:pStyle w:val="75"/>
        <w:bidi w:val="0"/>
        <w:rPr>
          <w:rFonts w:hint="eastAsia"/>
        </w:rPr>
      </w:pPr>
      <w:r>
        <w:rPr>
          <w:rFonts w:hint="eastAsia"/>
        </w:rPr>
        <w:t>住宅使用过程中，应定期检查防水工程，重点检查屋面、外墙、室内、地下室等部位，发现裂缝、破损、渗漏等问题，应及时报修。</w:t>
      </w:r>
    </w:p>
    <w:p w14:paraId="701D4753">
      <w:pPr>
        <w:pStyle w:val="75"/>
        <w:bidi w:val="0"/>
        <w:rPr>
          <w:rFonts w:hint="eastAsia"/>
        </w:rPr>
      </w:pPr>
      <w:r>
        <w:rPr>
          <w:rFonts w:hint="eastAsia"/>
        </w:rPr>
        <w:t>屋面应定期清理杂物，保持排水通畅，避免积水；外墙应避免尖锐物体撞击、划伤防水层。</w:t>
      </w:r>
    </w:p>
    <w:p w14:paraId="0755757B">
      <w:pPr>
        <w:pStyle w:val="75"/>
        <w:bidi w:val="0"/>
        <w:rPr>
          <w:rFonts w:hint="eastAsia"/>
        </w:rPr>
      </w:pPr>
      <w:r>
        <w:rPr>
          <w:rFonts w:hint="eastAsia"/>
        </w:rPr>
        <w:t>室内厨房、卫生间应避免长期积水，不得擅自改动防水构造、打孔破坏防水层。</w:t>
      </w:r>
    </w:p>
    <w:p w14:paraId="67A4086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渗漏修缮</w:t>
      </w:r>
    </w:p>
    <w:p w14:paraId="0CC1ED50">
      <w:pPr>
        <w:pStyle w:val="75"/>
        <w:bidi w:val="0"/>
        <w:rPr>
          <w:rFonts w:hint="eastAsia"/>
        </w:rPr>
      </w:pPr>
      <w:r>
        <w:rPr>
          <w:rFonts w:hint="eastAsia"/>
        </w:rPr>
        <w:t>防水工程出现渗漏时，应查勘渗漏原因，制定专项修缮方案，由专业施工队伍施工。</w:t>
      </w:r>
    </w:p>
    <w:p w14:paraId="133F8D26">
      <w:pPr>
        <w:pStyle w:val="75"/>
        <w:bidi w:val="0"/>
        <w:rPr>
          <w:rFonts w:hint="eastAsia"/>
        </w:rPr>
      </w:pPr>
      <w:r>
        <w:rPr>
          <w:rFonts w:hint="eastAsia"/>
        </w:rPr>
        <w:t>修缮施工前，应清理渗漏区域，铲除破损防水层，修补基层，重新铺设防水层，附加层范围应扩大至渗漏区域外 300mm 以上。</w:t>
      </w:r>
    </w:p>
    <w:p w14:paraId="729E6089">
      <w:pPr>
        <w:pStyle w:val="75"/>
        <w:bidi w:val="0"/>
      </w:pPr>
      <w:r>
        <w:rPr>
          <w:rFonts w:hint="eastAsia"/>
        </w:rPr>
        <w:t>修缮完成后，应按本文件验收规定进行闭水或淋水试验，验收合格后方可投入使用。</w:t>
      </w:r>
      <w:bookmarkEnd w:id="24"/>
    </w:p>
    <w:sectPr>
      <w:headerReference r:id="rId13" w:type="default"/>
      <w:footerReference r:id="rId15" w:type="default"/>
      <w:headerReference r:id="rId14" w:type="even"/>
      <w:footerReference r:id="rId16" w:type="even"/>
      <w:pgSz w:w="11906" w:h="16838"/>
      <w:pgMar w:top="1928" w:right="1134" w:bottom="1134" w:left="1134" w:header="1417" w:footer="1134" w:gutter="283"/>
      <w:pgNumType w:start="1"/>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15D43">
    <w:pPr>
      <w:pStyle w:val="110"/>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83AA2">
    <w:pPr>
      <w:pStyle w:val="6"/>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FA359">
                          <w:pPr>
                            <w:pStyle w:val="6"/>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707FA359">
                    <w:pPr>
                      <w:pStyle w:val="6"/>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2A763">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8872">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C988D">
    <w:pPr>
      <w:pStyle w:val="111"/>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3EFD8">
    <w:pPr>
      <w:snapToGrid w:val="0"/>
      <w:ind w:right="227"/>
      <w:jc w:val="right"/>
      <w:rPr>
        <w:rFonts w:ascii="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1DB8">
    <w:pPr>
      <w:pStyle w:val="111"/>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2251B1">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42251B1">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CDB1A">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1DDF">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7A319">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F45A6">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123A9">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CF2028">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7D7CDD">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2">
    <w:nsid w:val="18C20FEA"/>
    <w:multiLevelType w:val="multilevel"/>
    <w:tmpl w:val="18C20FEA"/>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3">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4">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6">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7"/>
  </w:num>
  <w:num w:numId="4">
    <w:abstractNumId w:val="4"/>
  </w:num>
  <w:num w:numId="5">
    <w:abstractNumId w:val="1"/>
  </w:num>
  <w:num w:numId="6">
    <w:abstractNumId w:val="12"/>
  </w:num>
  <w:num w:numId="7">
    <w:abstractNumId w:val="26"/>
  </w:num>
  <w:num w:numId="8">
    <w:abstractNumId w:val="20"/>
  </w:num>
  <w:num w:numId="9">
    <w:abstractNumId w:val="13"/>
  </w:num>
  <w:num w:numId="10">
    <w:abstractNumId w:val="19"/>
  </w:num>
  <w:num w:numId="11">
    <w:abstractNumId w:val="10"/>
  </w:num>
  <w:num w:numId="12">
    <w:abstractNumId w:val="17"/>
  </w:num>
  <w:num w:numId="13">
    <w:abstractNumId w:val="18"/>
  </w:num>
  <w:num w:numId="14">
    <w:abstractNumId w:val="28"/>
  </w:num>
  <w:num w:numId="15">
    <w:abstractNumId w:val="8"/>
  </w:num>
  <w:num w:numId="16">
    <w:abstractNumId w:val="9"/>
  </w:num>
  <w:num w:numId="17">
    <w:abstractNumId w:val="16"/>
  </w:num>
  <w:num w:numId="18">
    <w:abstractNumId w:val="2"/>
  </w:num>
  <w:num w:numId="19">
    <w:abstractNumId w:val="23"/>
  </w:num>
  <w:num w:numId="20">
    <w:abstractNumId w:val="14"/>
  </w:num>
  <w:num w:numId="21">
    <w:abstractNumId w:val="6"/>
  </w:num>
  <w:num w:numId="22">
    <w:abstractNumId w:val="27"/>
  </w:num>
  <w:num w:numId="23">
    <w:abstractNumId w:val="5"/>
  </w:num>
  <w:num w:numId="24">
    <w:abstractNumId w:val="25"/>
  </w:num>
  <w:num w:numId="25">
    <w:abstractNumId w:val="15"/>
  </w:num>
  <w:num w:numId="26">
    <w:abstractNumId w:val="11"/>
  </w:num>
  <w:num w:numId="27">
    <w:abstractNumId w:val="3"/>
  </w:num>
  <w:num w:numId="28">
    <w:abstractNumId w:val="22"/>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attachedTemplate r:id="rId1"/>
  <w:documentProtection w:edit="forms" w:enforcement="1" w:cryptProviderType="rsaFull" w:cryptAlgorithmClass="hash" w:cryptAlgorithmType="typeAny" w:cryptAlgorithmSid="4" w:cryptSpinCount="0" w:hash="1l5VxQMZFfh9CfBmvOpeHiLcBjE=" w:salt="1jfKLaVzlp+ZQEXx5bslrQ=="/>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xZTg5ZWFlM2YwY2Y5ZGFlOGI3MjhkYWExMTMwODEifQ=="/>
  </w:docVars>
  <w:rsids>
    <w:rsidRoot w:val="3C2D48BB"/>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3C4C0D"/>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4E00A1D"/>
    <w:rsid w:val="155E67FA"/>
    <w:rsid w:val="15FB027F"/>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C17635F"/>
    <w:rsid w:val="3C2D48BB"/>
    <w:rsid w:val="3C5F6A31"/>
    <w:rsid w:val="3CA646C8"/>
    <w:rsid w:val="3CB53659"/>
    <w:rsid w:val="405F5F05"/>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5A77E4"/>
    <w:rsid w:val="50753B17"/>
    <w:rsid w:val="510E66B3"/>
    <w:rsid w:val="511B7B18"/>
    <w:rsid w:val="512A6491"/>
    <w:rsid w:val="5198249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46731D"/>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6-04-28\8d5624493c114867906ecf171dd5fb67.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14:paraId="70C44B23">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14:paraId="600AC9AD">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8d5624493c114867906ecf171dd5fb67.dotx</Template>
  <Pages>11</Pages>
  <Words>4404</Words>
  <Characters>4721</Characters>
  <Lines>6</Lines>
  <Paragraphs>1</Paragraphs>
  <TotalTime>23</TotalTime>
  <ScaleCrop>false</ScaleCrop>
  <LinksUpToDate>false</LinksUpToDate>
  <CharactersWithSpaces>4809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2026-04-28T07:21:00Z</dcterms:created>
  <dc:creator>李小客</dc:creator>
  <cp:lastModifiedBy>李小客</cp:lastModifiedBy>
  <dcterms:modified xsi:type="dcterms:W3CDTF">2026-04-28T07:55:50Z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95AC1EA74EE54DA69261925C68F5EAD3_11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