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pPr>
              <w:pStyle w:val="7"/>
              <w:framePr w:wrap="notBeside" w:vAnchor="page" w:hAnchor="page" w:x="1372" w:y="568"/>
              <w:tabs>
                <w:tab w:val="clear" w:pos="4153"/>
                <w:tab w:val="clear" w:pos="8306"/>
              </w:tabs>
              <w:jc w:val="left"/>
              <w:rPr>
                <w:rFonts w:ascii="黑体" w:hAnsi="黑体" w:eastAsia="黑体"/>
                <w:kern w:val="0"/>
                <w:sz w:val="21"/>
                <w:szCs w:val="21"/>
              </w:rPr>
            </w:pPr>
            <w:bookmarkStart w:id="0" w:name="mbookmark10"/>
            <w:bookmarkStart w:id="1" w:name="_Toc98860773"/>
            <w:r>
              <w:rPr>
                <w:rFonts w:ascii="Times New Roman" w:hAnsi="Times New Roman" w:eastAsia="黑体"/>
                <w:kern w:val="0"/>
                <w:sz w:val="21"/>
                <w:szCs w:val="21"/>
              </w:rPr>
              <w:t>ICS</w:t>
            </w:r>
            <w:r>
              <w:rPr>
                <w:rFonts w:ascii="黑体" w:hAnsi="黑体" w:eastAsia="黑体"/>
                <w:kern w:val="0"/>
                <w:sz w:val="21"/>
                <w:szCs w:val="21"/>
              </w:rPr>
              <w:t xml:space="preserve">  </w:t>
            </w:r>
          </w:p>
        </w:tc>
        <w:tc>
          <w:tcPr>
            <w:tcW w:w="8855" w:type="dxa"/>
          </w:tcPr>
          <w:p>
            <w:pPr>
              <w:pStyle w:val="7"/>
              <w:framePr w:wrap="notBeside" w:vAnchor="page" w:hAnchor="page" w:x="1372" w:y="568"/>
              <w:tabs>
                <w:tab w:val="clear" w:pos="4153"/>
                <w:tab w:val="clear" w:pos="8306"/>
              </w:tabs>
              <w:jc w:val="both"/>
              <w:rPr>
                <w:rFonts w:ascii="黑体" w:hAnsi="黑体" w:eastAsia="黑体"/>
                <w:kern w:val="0"/>
                <w:sz w:val="21"/>
                <w:szCs w:val="21"/>
              </w:rPr>
            </w:pPr>
            <w:r>
              <w:rPr>
                <w:rFonts w:ascii="黑体" w:hAnsi="黑体" w:eastAsia="黑体"/>
                <w:kern w:val="0"/>
                <w:sz w:val="21"/>
                <w:szCs w:val="21"/>
              </w:rPr>
              <w:fldChar w:fldCharType="begin">
                <w:ffData>
                  <w:name w:val="ICS"/>
                  <w:enabled/>
                  <w:calcOnExit w:val="0"/>
                  <w:textInput>
                    <w:default w:val="点击此处添加ICS号"/>
                  </w:textInput>
                </w:ffData>
              </w:fldChar>
            </w:r>
            <w:bookmarkStart w:id="2" w:name="I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91.010</w:t>
            </w:r>
            <w:r>
              <w:rPr>
                <w:rFonts w:ascii="黑体" w:hAnsi="黑体" w:eastAsia="黑体"/>
                <w:kern w:val="0"/>
                <w:sz w:val="21"/>
                <w:szCs w:val="21"/>
              </w:rPr>
              <w:fldChar w:fldCharType="end"/>
            </w:r>
            <w:bookmarkEnd w:id="2"/>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pPr>
              <w:pStyle w:val="7"/>
              <w:framePr w:wrap="notBeside" w:vAnchor="page" w:hAnchor="page" w:x="1372" w:y="568"/>
              <w:tabs>
                <w:tab w:val="clear" w:pos="4153"/>
                <w:tab w:val="clear" w:pos="8306"/>
              </w:tabs>
              <w:spacing w:before="40"/>
              <w:jc w:val="left"/>
              <w:rPr>
                <w:rFonts w:ascii="黑体" w:hAnsi="黑体" w:eastAsia="黑体"/>
                <w:kern w:val="0"/>
                <w:sz w:val="21"/>
                <w:szCs w:val="21"/>
              </w:rPr>
            </w:pPr>
            <w:r>
              <w:rPr>
                <w:rFonts w:ascii="Times New Roman" w:hAnsi="Times New Roman" w:eastAsia="黑体"/>
                <w:kern w:val="0"/>
                <w:sz w:val="21"/>
                <w:szCs w:val="21"/>
              </w:rPr>
              <w:t xml:space="preserve">CCS </w:t>
            </w:r>
            <w:r>
              <w:rPr>
                <w:rFonts w:ascii="黑体" w:hAnsi="黑体" w:eastAsia="黑体"/>
                <w:kern w:val="0"/>
                <w:sz w:val="21"/>
                <w:szCs w:val="21"/>
              </w:rPr>
              <w:t xml:space="preserve"> </w:t>
            </w:r>
          </w:p>
        </w:tc>
        <w:tc>
          <w:tcPr>
            <w:tcW w:w="8855" w:type="dxa"/>
          </w:tcPr>
          <w:p>
            <w:pPr>
              <w:pStyle w:val="7"/>
              <w:framePr w:wrap="notBeside" w:vAnchor="page" w:hAnchor="page" w:x="1372" w:y="568"/>
              <w:tabs>
                <w:tab w:val="clear" w:pos="4153"/>
                <w:tab w:val="clear" w:pos="8306"/>
              </w:tabs>
              <w:spacing w:before="40"/>
              <w:jc w:val="left"/>
              <w:rPr>
                <w:rFonts w:ascii="黑体" w:hAnsi="黑体" w:eastAsia="黑体"/>
                <w:kern w:val="0"/>
                <w:sz w:val="21"/>
                <w:szCs w:val="21"/>
              </w:rPr>
            </w:pPr>
            <w:r>
              <w:rPr>
                <w:rFonts w:ascii="黑体" w:hAnsi="黑体" w:eastAsia="黑体"/>
                <w:kern w:val="0"/>
                <w:sz w:val="21"/>
                <w:szCs w:val="21"/>
              </w:rPr>
              <w:fldChar w:fldCharType="begin">
                <w:ffData>
                  <w:name w:val="CCS"/>
                  <w:enabled/>
                  <w:calcOnExit w:val="0"/>
                  <w:textInput>
                    <w:default w:val="点击此处添加CCS号"/>
                  </w:textInput>
                </w:ffData>
              </w:fldChar>
            </w:r>
            <w:bookmarkStart w:id="3" w:name="C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P01</w:t>
            </w:r>
            <w:r>
              <w:rPr>
                <w:rFonts w:ascii="黑体" w:hAnsi="黑体" w:eastAsia="黑体"/>
                <w:kern w:val="0"/>
                <w:sz w:val="21"/>
                <w:szCs w:val="21"/>
              </w:rPr>
              <w:fldChar w:fldCharType="end"/>
            </w:r>
            <w:bookmarkEnd w:id="3"/>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pPr>
              <w:pStyle w:val="7"/>
              <w:framePr w:wrap="notBeside" w:vAnchor="page" w:hAnchor="page" w:x="1372" w:y="568"/>
              <w:tabs>
                <w:tab w:val="clear" w:pos="4153"/>
                <w:tab w:val="clear" w:pos="8306"/>
              </w:tabs>
              <w:spacing w:before="40"/>
              <w:jc w:val="left"/>
              <w:rPr>
                <w:rFonts w:ascii="Times New Roman" w:hAnsi="Times New Roman" w:eastAsia="黑体"/>
                <w:kern w:val="0"/>
                <w:sz w:val="21"/>
                <w:szCs w:val="21"/>
              </w:rPr>
            </w:pPr>
            <w:bookmarkStart w:id="4" w:name="_Hlk26473981"/>
          </w:p>
        </w:tc>
        <w:tc>
          <w:tcPr>
            <w:tcW w:w="8855" w:type="dxa"/>
          </w:tcPr>
          <w:p>
            <w:pPr>
              <w:pStyle w:val="54"/>
              <w:framePr w:wrap="notBeside" w:vAnchor="page" w:hAnchor="page" w:x="1372" w:y="568"/>
              <w:shd w:val="clear" w:color="FFFFFF" w:fill="FFFFFF"/>
              <w:ind w:left="420" w:right="624"/>
              <w:rPr>
                <w:rFonts w:ascii="黑体" w:hAnsi="黑体" w:eastAsia="黑体"/>
                <w:kern w:val="0"/>
                <w:szCs w:val="21"/>
              </w:rPr>
            </w:pPr>
            <w:r>
              <w:rPr>
                <w:w w:val="170"/>
                <w:kern w:val="0"/>
              </w:rPr>
              <w:fldChar w:fldCharType="begin"/>
            </w:r>
            <w:r>
              <w:rPr>
                <w:w w:val="170"/>
                <w:kern w:val="0"/>
              </w:rPr>
              <w:instrText xml:space="preserve"> REF  StdType </w:instrText>
            </w:r>
            <w:r>
              <w:rPr>
                <w:w w:val="170"/>
                <w:kern w:val="0"/>
              </w:rPr>
              <w:fldChar w:fldCharType="separate"/>
            </w:r>
            <w:r>
              <w:rPr>
                <w:w w:val="170"/>
                <w:kern w:val="0"/>
              </w:rPr>
              <w:t>T/</w:t>
            </w:r>
            <w:r>
              <w:rPr>
                <w:w w:val="170"/>
                <w:kern w:val="0"/>
              </w:rPr>
              <w:fldChar w:fldCharType="end"/>
            </w:r>
            <w:bookmarkStart w:id="5" w:name="stdType2"/>
            <w:r>
              <w:rPr>
                <w:rFonts w:hint="default"/>
                <w:w w:val="170"/>
                <w:kern w:val="0"/>
                <w:lang w:val="en-US" w:eastAsia="zh-CN"/>
              </w:rPr>
              <w:fldChar w:fldCharType="begin">
                <w:ffData>
                  <w:name w:val="stdType2"/>
                  <w:enabled/>
                  <w:calcOnExit w:val="0"/>
                  <w:textInput>
                    <w:maxLength w:val="7"/>
                  </w:textInput>
                </w:ffData>
              </w:fldChar>
            </w:r>
            <w:r>
              <w:rPr>
                <w:rFonts w:hint="default"/>
                <w:w w:val="170"/>
                <w:kern w:val="0"/>
                <w:lang w:val="en-US" w:eastAsia="zh-CN"/>
              </w:rPr>
              <w:instrText xml:space="preserve">FORMTEXT</w:instrText>
            </w:r>
            <w:r>
              <w:rPr>
                <w:rFonts w:hint="default"/>
                <w:w w:val="170"/>
                <w:kern w:val="0"/>
                <w:lang w:val="en-US" w:eastAsia="zh-CN"/>
              </w:rPr>
              <w:fldChar w:fldCharType="separate"/>
            </w:r>
            <w:r>
              <w:rPr>
                <w:rFonts w:hint="default"/>
                <w:w w:val="170"/>
                <w:kern w:val="0"/>
                <w:lang w:val="en-US" w:eastAsia="zh-CN"/>
              </w:rPr>
              <w:t>XXXX</w:t>
            </w:r>
            <w:r>
              <w:rPr>
                <w:rFonts w:hint="default"/>
                <w:w w:val="170"/>
                <w:kern w:val="0"/>
                <w:lang w:val="en-US" w:eastAsia="zh-CN"/>
              </w:rPr>
              <w:fldChar w:fldCharType="end"/>
            </w:r>
            <w:bookmarkEnd w:id="5"/>
          </w:p>
        </w:tc>
      </w:tr>
    </w:tbl>
    <w:p>
      <w:pPr>
        <w:pStyle w:val="55"/>
        <w:rPr>
          <w:b w:val="0"/>
          <w:bCs w:val="0"/>
          <w:w w:val="100"/>
          <w:szCs w:val="48"/>
        </w:rPr>
      </w:pPr>
      <w:r>
        <w:rPr>
          <w:rFonts w:hint="eastAsia"/>
          <w:b w:val="0"/>
          <w:w w:val="100"/>
        </w:rPr>
        <w:t>团体</w:t>
      </w:r>
      <w:r>
        <w:rPr>
          <w:rFonts w:hint="eastAsia"/>
          <w:b w:val="0"/>
          <w:bCs w:val="0"/>
          <w:w w:val="100"/>
          <w:szCs w:val="48"/>
        </w:rPr>
        <w:t>标准</w:t>
      </w:r>
    </w:p>
    <w:bookmarkEnd w:id="4"/>
    <w:p>
      <w:pPr>
        <w:pStyle w:val="59"/>
      </w:pPr>
      <w:r>
        <w:rPr>
          <w:rFonts w:hint="eastAsia"/>
        </w:rPr>
        <w:t>T/</w:t>
      </w:r>
      <w:bookmarkStart w:id="6" w:name="StdType"/>
      <w:r>
        <w:rPr>
          <w:rFonts w:hint="eastAsia"/>
        </w:rPr>
        <w:fldChar w:fldCharType="begin">
          <w:ffData>
            <w:name w:val="StdType"/>
            <w:enabled/>
            <w:calcOnExit w:val="0"/>
            <w:textInput>
              <w:default w:val="XXX"/>
            </w:textInput>
          </w:ffData>
        </w:fldChar>
      </w:r>
      <w:r>
        <w:rPr>
          <w:rFonts w:hint="eastAsia"/>
        </w:rPr>
        <w:instrText xml:space="preserve">FORMTEXT</w:instrText>
      </w:r>
      <w:r>
        <w:rPr>
          <w:rFonts w:hint="eastAsia"/>
        </w:rPr>
        <w:fldChar w:fldCharType="separate"/>
      </w:r>
      <w:r>
        <w:rPr>
          <w:rFonts w:hint="eastAsia"/>
        </w:rPr>
        <w:t>XXXX</w:t>
      </w:r>
      <w:r>
        <w:rPr>
          <w:rFonts w:hint="eastAsia"/>
        </w:rPr>
        <w:fldChar w:fldCharType="end"/>
      </w:r>
      <w:bookmarkEnd w:id="6"/>
      <w:r>
        <w:t xml:space="preserve"> </w:t>
      </w:r>
      <w:r>
        <w:fldChar w:fldCharType="begin">
          <w:ffData>
            <w:name w:val="StdNo_F"/>
            <w:enabled/>
            <w:calcOnExit w:val="0"/>
            <w:textInput>
              <w:default w:val="XXXX"/>
            </w:textInput>
          </w:ffData>
        </w:fldChar>
      </w:r>
      <w:bookmarkStart w:id="7" w:name="StdNo_F"/>
      <w:r>
        <w:instrText xml:space="preserve"> FORMTEXT </w:instrText>
      </w:r>
      <w:r>
        <w:fldChar w:fldCharType="separate"/>
      </w:r>
      <w:r>
        <w:rPr>
          <w:rFonts w:hint="eastAsia"/>
        </w:rPr>
        <w:t>     </w:t>
      </w:r>
      <w:r>
        <w:fldChar w:fldCharType="end"/>
      </w:r>
      <w:bookmarkEnd w:id="7"/>
      <w:r>
        <w:rPr>
          <w:rFonts w:hAnsi="黑体"/>
        </w:rPr>
        <w:t>—</w:t>
      </w:r>
      <w:r>
        <w:fldChar w:fldCharType="begin">
          <w:ffData>
            <w:name w:val="StdNo_B"/>
            <w:enabled/>
            <w:calcOnExit w:val="0"/>
            <w:textInput>
              <w:default w:val="XXXX"/>
            </w:textInput>
          </w:ffData>
        </w:fldChar>
      </w:r>
      <w:bookmarkStart w:id="8" w:name="StdNo_B"/>
      <w:r>
        <w:instrText xml:space="preserve"> FORMTEXT </w:instrText>
      </w:r>
      <w:r>
        <w:fldChar w:fldCharType="separate"/>
      </w:r>
      <w:r>
        <w:rPr>
          <w:rFonts w:hint="eastAsia"/>
        </w:rPr>
        <w:t>     </w:t>
      </w:r>
      <w:r>
        <w:fldChar w:fldCharType="end"/>
      </w:r>
      <w:bookmarkEnd w:id="8"/>
    </w:p>
    <w:p>
      <w:pPr>
        <w:pStyle w:val="60"/>
        <w:rPr>
          <w:rFonts w:hAnsi="黑体"/>
        </w:rPr>
      </w:pPr>
      <w:r>
        <w:rPr>
          <w:rFonts w:hAnsi="黑体"/>
        </w:rPr>
        <w:fldChar w:fldCharType="begin">
          <w:ffData>
            <w:name w:val="StdReplaceNo"/>
            <w:enabled/>
            <w:calcOnExit w:val="0"/>
            <w:textInput/>
          </w:ffData>
        </w:fldChar>
      </w:r>
      <w:bookmarkStart w:id="9" w:name="StdReplaceNo"/>
      <w:r>
        <w:rPr>
          <w:rFonts w:hAnsi="黑体"/>
        </w:rPr>
        <w:instrText xml:space="preserve"> FORMTEXT </w:instrText>
      </w:r>
      <w:r>
        <w:rPr>
          <w:rFonts w:hAnsi="黑体"/>
        </w:rPr>
        <w:fldChar w:fldCharType="separate"/>
      </w:r>
      <w:r>
        <w:rPr>
          <w:rFonts w:hint="eastAsia" w:hAnsi="黑体"/>
        </w:rPr>
        <w:t>     </w:t>
      </w:r>
      <w:r>
        <w:rPr>
          <w:rFonts w:hAnsi="黑体"/>
        </w:rPr>
        <w:fldChar w:fldCharType="end"/>
      </w:r>
      <w:bookmarkEnd w:id="9"/>
    </w:p>
    <w:p>
      <w:pPr>
        <w:pStyle w:val="55"/>
        <w:framePr w:h="6976" w:hRule="exact" w:hSpace="0" w:vSpace="0" w:wrap="around" w:y="6408"/>
        <w:jc w:val="center"/>
        <w:rPr>
          <w:b w:val="0"/>
          <w:bCs w:val="0"/>
          <w:w w:val="100"/>
        </w:rPr>
      </w:pPr>
    </w:p>
    <w:p>
      <w:pPr>
        <w:pStyle w:val="61"/>
        <w:framePr w:h="6974" w:hRule="exact" w:wrap="around" w:x="1419" w:anchorLock="1"/>
      </w:pPr>
      <w:r>
        <w:fldChar w:fldCharType="begin">
          <w:ffData>
            <w:name w:val="StdName"/>
            <w:enabled/>
            <w:calcOnExit w:val="0"/>
            <w:textInput>
              <w:default w:val="点击此处添加标准名称"/>
            </w:textInput>
          </w:ffData>
        </w:fldChar>
      </w:r>
      <w:bookmarkStart w:id="10" w:name="StdName"/>
      <w:r>
        <w:instrText xml:space="preserve"> FORMTEXT </w:instrText>
      </w:r>
      <w:r>
        <w:fldChar w:fldCharType="separate"/>
      </w:r>
      <w:r>
        <w:rPr>
          <w:rFonts w:hint="eastAsia"/>
        </w:rPr>
        <w:t>建筑工程绿色施工管理规范</w:t>
      </w:r>
      <w:r>
        <w:fldChar w:fldCharType="end"/>
      </w:r>
      <w:bookmarkEnd w:id="10"/>
    </w:p>
    <w:p>
      <w:pPr>
        <w:framePr w:w="9639" w:h="6974" w:hRule="exact" w:wrap="around" w:vAnchor="page" w:hAnchor="page" w:x="1419" w:y="6408" w:anchorLock="1"/>
        <w:ind w:left="-1418"/>
      </w:pPr>
    </w:p>
    <w:p>
      <w:pPr>
        <w:pStyle w:val="56"/>
        <w:framePr w:h="6974" w:hRule="exact" w:wrap="around" w:x="1419"/>
        <w:textAlignment w:val="bottom"/>
      </w:pPr>
      <w:r>
        <w:fldChar w:fldCharType="begin">
          <w:ffData>
            <w:name w:val="StdEnglishName"/>
            <w:enabled/>
            <w:calcOnExit w:val="0"/>
            <w:textInput>
              <w:default w:val="点击此处添加标准名称的英文译名"/>
            </w:textInput>
          </w:ffData>
        </w:fldChar>
      </w:r>
      <w:bookmarkStart w:id="11" w:name="StdEnglishName"/>
      <w:r>
        <w:instrText xml:space="preserve"> FORMTEXT </w:instrText>
      </w:r>
      <w:r>
        <w:fldChar w:fldCharType="separate"/>
      </w:r>
      <w:r>
        <w:rPr>
          <w:rFonts w:hint="eastAsia"/>
        </w:rPr>
        <w:t>     </w:t>
      </w:r>
      <w:r>
        <w:fldChar w:fldCharType="end"/>
      </w:r>
      <w:bookmarkEnd w:id="11"/>
    </w:p>
    <w:p>
      <w:pPr>
        <w:framePr w:w="9639" w:h="6974" w:hRule="exact" w:wrap="around" w:vAnchor="page" w:hAnchor="page" w:x="1419" w:y="6408" w:anchorLock="1"/>
        <w:spacing w:line="760" w:lineRule="exact"/>
        <w:ind w:left="-1418"/>
      </w:pPr>
    </w:p>
    <w:p>
      <w:pPr>
        <w:pStyle w:val="56"/>
        <w:keepNext w:val="0"/>
        <w:keepLines w:val="0"/>
        <w:pageBreakBefore w:val="0"/>
        <w:framePr w:h="6974" w:hRule="exact" w:wrap="around" w:x="1419"/>
        <w:widowControl w:val="0"/>
        <w:kinsoku/>
        <w:wordWrap/>
        <w:overflowPunct/>
        <w:topLinePunct w:val="0"/>
        <w:autoSpaceDE/>
        <w:autoSpaceDN/>
        <w:bidi w:val="0"/>
        <w:adjustRightInd/>
        <w:snapToGrid/>
        <w:spacing w:before="180" w:line="240" w:lineRule="exact"/>
        <w:textAlignment w:val="bottom"/>
        <w:rPr>
          <w:rFonts w:hint="eastAsia" w:eastAsia="黑体"/>
          <w:sz w:val="24"/>
          <w:lang w:eastAsia="zh-CN"/>
        </w:rPr>
      </w:pPr>
      <w:r>
        <w:rPr>
          <w:rFonts w:hint="eastAsia"/>
          <w:sz w:val="24"/>
          <w:lang w:eastAsia="zh-CN"/>
        </w:rPr>
        <w:t>（</w:t>
      </w:r>
      <w:r>
        <w:rPr>
          <w:rFonts w:hint="eastAsia"/>
          <w:sz w:val="24"/>
          <w:lang w:val="en-US" w:eastAsia="zh-CN"/>
        </w:rPr>
        <w:t>征求意见稿</w:t>
      </w:r>
      <w:r>
        <w:rPr>
          <w:rFonts w:hint="eastAsia"/>
          <w:sz w:val="24"/>
          <w:lang w:eastAsia="zh-CN"/>
        </w:rPr>
        <w:t>）</w:t>
      </w:r>
    </w:p>
    <w:p>
      <w:pPr>
        <w:pStyle w:val="56"/>
        <w:framePr w:h="6974" w:hRule="exact" w:wrap="around" w:x="1419"/>
        <w:spacing w:before="978" w:beforeLines="300" w:after="97" w:afterLines="30" w:line="240" w:lineRule="auto"/>
        <w:textAlignment w:val="bottom"/>
        <w:rPr>
          <w:b/>
          <w:sz w:val="21"/>
        </w:rPr>
      </w:pPr>
    </w:p>
    <w:p>
      <w:pPr>
        <w:pStyle w:val="57"/>
        <w:framePr w:wrap="around" w:hAnchor="page" w:x="1396" w:y="14116"/>
      </w:pPr>
      <w:bookmarkStart w:id="12" w:name="StdIssueDate"/>
      <w:r>
        <w:rPr>
          <w:rFonts w:hint="eastAsia" w:ascii="黑体" w:hAnsi="黑体" w:cs="黑体"/>
        </w:rPr>
        <w:fldChar w:fldCharType="begin">
          <w:ffData>
            <w:name w:val="StdIssueDate"/>
            <w:enabled/>
            <w:calcOnExit w:val="0"/>
            <w:textInput/>
          </w:ffData>
        </w:fldChar>
      </w:r>
      <w:r>
        <w:rPr>
          <w:rFonts w:hint="eastAsia" w:ascii="黑体" w:hAnsi="黑体" w:cs="黑体"/>
        </w:rPr>
        <w:instrText xml:space="preserve">FORMTEXT</w:instrText>
      </w:r>
      <w:r>
        <w:rPr>
          <w:rFonts w:hint="eastAsia" w:ascii="黑体" w:hAnsi="黑体" w:cs="黑体"/>
        </w:rPr>
        <w:fldChar w:fldCharType="separate"/>
      </w:r>
      <w:r>
        <w:rPr>
          <w:rFonts w:ascii="黑体" w:hAnsi="黑体" w:cs="黑体"/>
        </w:rPr>
        <w:t>2026-06-01</w:t>
      </w:r>
      <w:r>
        <w:rPr>
          <w:rFonts w:hint="eastAsia" w:ascii="黑体" w:hAnsi="黑体" w:cs="黑体"/>
        </w:rPr>
        <w:fldChar w:fldCharType="end"/>
      </w:r>
      <w:bookmarkEnd w:id="12"/>
      <w:r>
        <w:pict>
          <v:line id="直接连接符 5" o:spid="_x0000_s1035" o:spt="20" style="position:absolute;left:0pt;margin-left:70.85pt;margin-top:728.6pt;height:0pt;width:481.9pt;mso-position-horizontal-relative:page;mso-position-vertical-relative:page;z-index:251659264;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">
            <v:path arrowok="t"/>
            <v:fill focussize="0,0"/>
            <v:stroke/>
            <v:imagedata o:title=""/>
            <o:lock v:ext="edit"/>
            <w10:anchorlock/>
          </v:line>
        </w:pict>
      </w:r>
      <w:r>
        <w:rPr>
          <w:rFonts w:hint="eastAsia"/>
        </w:rPr>
        <w:t>发布</w:t>
      </w:r>
    </w:p>
    <w:p>
      <w:pPr>
        <w:pStyle w:val="58"/>
        <w:framePr w:wrap="around" w:hAnchor="page" w:x="7081" w:y="14116"/>
      </w:pPr>
      <w:bookmarkStart w:id="13" w:name="StdApplyDate"/>
      <w:r>
        <w:rPr>
          <w:rFonts w:hint="eastAsia" w:ascii="黑体" w:hAnsi="黑体" w:cs="黑体"/>
        </w:rPr>
        <w:fldChar w:fldCharType="begin">
          <w:ffData>
            <w:name w:val="StdApplyDate"/>
            <w:enabled/>
            <w:calcOnExit w:val="0"/>
            <w:textInput/>
          </w:ffData>
        </w:fldChar>
      </w:r>
      <w:r>
        <w:rPr>
          <w:rFonts w:hint="eastAsia" w:ascii="黑体" w:hAnsi="黑体" w:cs="黑体"/>
        </w:rPr>
        <w:instrText xml:space="preserve">FORMTEXT</w:instrText>
      </w:r>
      <w:r>
        <w:rPr>
          <w:rFonts w:hint="eastAsia" w:ascii="黑体" w:hAnsi="黑体" w:cs="黑体"/>
        </w:rPr>
        <w:fldChar w:fldCharType="separate"/>
      </w:r>
      <w:r>
        <w:rPr>
          <w:rFonts w:ascii="黑体" w:hAnsi="黑体" w:cs="黑体"/>
        </w:rPr>
        <w:t>2026-06-02</w:t>
      </w:r>
      <w:r>
        <w:rPr>
          <w:rFonts w:hint="eastAsia" w:ascii="黑体" w:hAnsi="黑体" w:cs="黑体"/>
        </w:rPr>
        <w:fldChar w:fldCharType="end"/>
      </w:r>
      <w:bookmarkEnd w:id="13"/>
      <w:r>
        <w:rPr>
          <w:rFonts w:hint="eastAsia"/>
        </w:rPr>
        <w:t>实施</w:t>
      </w:r>
    </w:p>
    <w:p>
      <w:pPr>
        <w:pStyle w:val="63"/>
        <w:framePr w:w="7432" w:h="584" w:hRule="exact" w:hSpace="181" w:vSpace="181" w:wrap="around" w:vAnchor="page" w:hAnchor="page" w:y="14798"/>
        <w:rPr>
          <w:rFonts w:hAnsi="黑体"/>
        </w:rPr>
      </w:pPr>
      <w:r>
        <w:rPr>
          <w:rFonts w:hAnsi="黑体"/>
          <w:w w:val="100"/>
          <w:sz w:val="28"/>
        </w:rPr>
        <w:fldChar w:fldCharType="begin">
          <w:ffData>
            <w:name w:val="StdApprovedep"/>
            <w:enabled/>
            <w:calcOnExit w:val="0"/>
            <w:textInput/>
          </w:ffData>
        </w:fldChar>
      </w:r>
      <w:bookmarkStart w:id="14" w:name="StdApprovedep"/>
      <w:r>
        <w:rPr>
          <w:rFonts w:hAnsi="黑体"/>
          <w:w w:val="100"/>
          <w:sz w:val="28"/>
        </w:rPr>
        <w:instrText xml:space="preserve"> FORMTEXT </w:instrText>
      </w:r>
      <w:r>
        <w:rPr>
          <w:rFonts w:hAnsi="黑体"/>
          <w:w w:val="100"/>
          <w:sz w:val="28"/>
        </w:rPr>
        <w:fldChar w:fldCharType="separate"/>
      </w:r>
      <w:r>
        <w:rPr>
          <w:rFonts w:hint="eastAsia" w:hAnsi="黑体"/>
          <w:w w:val="100"/>
          <w:sz w:val="28"/>
        </w:rPr>
        <w:t>浙江省产学研合作促进会</w:t>
      </w:r>
      <w:r>
        <w:rPr>
          <w:rFonts w:hAnsi="黑体"/>
          <w:w w:val="100"/>
          <w:sz w:val="28"/>
        </w:rPr>
        <w:fldChar w:fldCharType="end"/>
      </w:r>
      <w:bookmarkEnd w:id="14"/>
      <w:r>
        <w:rPr>
          <w:rFonts w:ascii="Times New Roman"/>
          <w:w w:val="100"/>
          <w:sz w:val="28"/>
        </w:rPr>
        <w:t>  </w:t>
      </w:r>
      <w:r>
        <w:rPr>
          <w:rStyle w:val="64"/>
          <w:rFonts w:hint="eastAsia" w:hAnsi="黑体"/>
        </w:rPr>
        <w:t>发布</w:t>
      </w:r>
    </w:p>
    <w:p>
      <w:r>
        <mc:AlternateContent>
          <mc:Choice Requires="wps">
            <w:drawing>
              <wp:anchor distT="0" distB="0" distL="114300" distR="114300" simplePos="0" relativeHeight="251660288" behindDoc="0" locked="0" layoutInCell="1" allowOverlap="0">
                <wp:simplePos x="0" y="0"/>
                <wp:positionH relativeFrom="page">
                  <wp:posOffset>899795</wp:posOffset>
                </wp:positionH>
                <wp:positionV relativeFrom="page">
                  <wp:posOffset>2700020</wp:posOffset>
                </wp:positionV>
                <wp:extent cx="6120130" cy="0"/>
                <wp:effectExtent l="0" t="4445" r="0" b="508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70.85pt;margin-top:212.6pt;height:0pt;width:481.9pt;mso-position-horizontal-relative:page;mso-position-vertical-relative:page;z-index:251660288;mso-width-relative:page;mso-height-relative:page;" filled="f" stroked="t" coordsize="21600,21600" o:allowoverlap="f" o:gfxdata="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GqY&#10;yfbYAAAADAEAAA8AAAAAAAAAAQAgAAAAIgAAAGRycy9kb3ducmV2LnhtbFBLAQIUABQAAAAIAIdO&#10;4kDurh1R6gEAALoDAAAOAAAAAAAAAAEAIAAAACcBAABkcnMvZTJvRG9jLnhtbFBLBQYAAAAABgAG&#10;AFkBAACDBQAAAAA=&#10;">
                <v:fill on="f" focussize="0,0"/>
                <v:stroke color="#000000" joinstyle="round"/>
                <v:imagedata o:title=""/>
                <o:lock v:ext="edit" aspectratio="f"/>
              </v:line>
            </w:pict>
          </mc:Fallback>
        </mc:AlternateContent>
      </w:r>
    </w:p>
    <w:p>
      <w:pPr>
        <w:sectPr>
          <w:type w:val="oddPage"/>
          <w:pgSz w:w="11906" w:h="16838"/>
          <w:pgMar w:top="567" w:right="1134" w:bottom="1134" w:left="1134" w:header="851" w:footer="992" w:gutter="0"/>
          <w:pgNumType w:start="1"/>
          <w:cols w:space="425" w:num="1"/>
          <w:docGrid w:type="lines" w:linePitch="326" w:charSpace="0"/>
        </w:sectPr>
      </w:pPr>
    </w:p>
    <w:bookmarkEnd w:id="0"/>
    <w:p>
      <w:pPr>
        <w:pStyle w:val="108"/>
        <w:bidi w:val="0"/>
        <w:rPr>
          <w:rFonts w:hint="eastAsia"/>
          <w:lang w:eastAsia="zh-CN"/>
        </w:rPr>
      </w:pPr>
      <w:bookmarkStart w:id="15" w:name="mbookmark30"/>
      <w:r>
        <w:rPr>
          <w:rFonts w:hint="eastAsia"/>
          <w:spacing w:val="318"/>
          <w:lang w:eastAsia="zh-CN"/>
        </w:rPr>
        <w:t>目</w:t>
      </w:r>
      <w:r>
        <w:rPr>
          <w:rFonts w:hint="eastAsia"/>
          <w:lang w:eastAsia="zh-CN"/>
        </w:rPr>
        <w:t>次</w:t>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TOC \o "1-1" \h \u </w:instrText>
      </w:r>
      <w:r>
        <w:rPr>
          <w:rFonts w:hint="eastAsia" w:ascii="宋体" w:hAnsi="宋体" w:eastAsia="宋体" w:cs="宋体"/>
          <w:spacing w:val="0"/>
          <w:lang w:eastAsia="zh-CN"/>
        </w:rPr>
        <w:fldChar w:fldCharType="separate"/>
      </w: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_Toc18785 </w:instrText>
      </w:r>
      <w:r>
        <w:rPr>
          <w:rFonts w:hint="eastAsia" w:ascii="宋体" w:hAnsi="宋体" w:eastAsia="宋体" w:cs="宋体"/>
          <w:spacing w:val="0"/>
          <w:lang w:eastAsia="zh-CN"/>
        </w:rPr>
        <w:fldChar w:fldCharType="separate"/>
      </w:r>
      <w:r>
        <w:rPr>
          <w:rFonts w:hint="eastAsia" w:ascii="宋体" w:hAnsi="宋体" w:eastAsia="宋体" w:cs="宋体"/>
          <w:spacing w:val="0"/>
        </w:rPr>
        <w:t>前言</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_Toc18785 \h </w:instrText>
      </w:r>
      <w:r>
        <w:rPr>
          <w:rFonts w:hint="eastAsia" w:ascii="宋体" w:hAnsi="宋体" w:eastAsia="宋体" w:cs="宋体"/>
          <w:spacing w:val="0"/>
        </w:rPr>
        <w:fldChar w:fldCharType="separate"/>
      </w:r>
      <w:r>
        <w:rPr>
          <w:rFonts w:hint="eastAsia" w:ascii="宋体" w:hAnsi="宋体" w:eastAsia="宋体" w:cs="宋体"/>
          <w:spacing w:val="0"/>
        </w:rPr>
        <w:t>II</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_Toc9191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1 </w:t>
      </w:r>
      <w:r>
        <w:rPr>
          <w:rFonts w:hint="eastAsia" w:ascii="宋体" w:hAnsi="宋体" w:eastAsia="宋体" w:cs="宋体"/>
          <w:spacing w:val="0"/>
        </w:rPr>
        <w:t>范围</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_Toc9191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_Toc7848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2 </w:t>
      </w:r>
      <w:r>
        <w:rPr>
          <w:rFonts w:hint="eastAsia" w:ascii="宋体" w:hAnsi="宋体" w:eastAsia="宋体" w:cs="宋体"/>
          <w:spacing w:val="0"/>
        </w:rPr>
        <w:t>规范性引用文件</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_Toc7848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_Toc3032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3 </w:t>
      </w:r>
      <w:r>
        <w:rPr>
          <w:rFonts w:hint="eastAsia" w:ascii="宋体" w:hAnsi="宋体" w:eastAsia="宋体" w:cs="宋体"/>
          <w:spacing w:val="0"/>
        </w:rPr>
        <w:t>术语和定义</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_Toc3032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_Toc30368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4 </w:t>
      </w:r>
      <w:r>
        <w:rPr>
          <w:rFonts w:hint="eastAsia" w:ascii="宋体" w:hAnsi="宋体" w:eastAsia="宋体" w:cs="宋体"/>
          <w:spacing w:val="0"/>
          <w:lang w:val="en-US" w:eastAsia="zh-CN"/>
        </w:rPr>
        <w:t>总体要求</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_Toc30368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_Toc32563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5 </w:t>
      </w:r>
      <w:r>
        <w:rPr>
          <w:rFonts w:hint="eastAsia" w:ascii="宋体" w:hAnsi="宋体" w:eastAsia="宋体" w:cs="宋体"/>
          <w:spacing w:val="0"/>
        </w:rPr>
        <w:t>组织与策划管理</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_Toc32563 \h </w:instrText>
      </w:r>
      <w:r>
        <w:rPr>
          <w:rFonts w:hint="eastAsia" w:ascii="宋体" w:hAnsi="宋体" w:eastAsia="宋体" w:cs="宋体"/>
          <w:spacing w:val="0"/>
        </w:rPr>
        <w:fldChar w:fldCharType="separate"/>
      </w:r>
      <w:r>
        <w:rPr>
          <w:rFonts w:hint="eastAsia" w:ascii="宋体" w:hAnsi="宋体" w:eastAsia="宋体" w:cs="宋体"/>
          <w:spacing w:val="0"/>
        </w:rPr>
        <w:t>2</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_Toc10987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6 </w:t>
      </w:r>
      <w:r>
        <w:rPr>
          <w:rFonts w:hint="eastAsia" w:ascii="宋体" w:hAnsi="宋体" w:eastAsia="宋体" w:cs="宋体"/>
          <w:spacing w:val="0"/>
        </w:rPr>
        <w:t>四节一环保核心要求</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_Toc10987 \h </w:instrText>
      </w:r>
      <w:r>
        <w:rPr>
          <w:rFonts w:hint="eastAsia" w:ascii="宋体" w:hAnsi="宋体" w:eastAsia="宋体" w:cs="宋体"/>
          <w:spacing w:val="0"/>
        </w:rPr>
        <w:fldChar w:fldCharType="separate"/>
      </w:r>
      <w:r>
        <w:rPr>
          <w:rFonts w:hint="eastAsia" w:ascii="宋体" w:hAnsi="宋体" w:eastAsia="宋体" w:cs="宋体"/>
          <w:spacing w:val="0"/>
        </w:rPr>
        <w:t>2</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_Toc14048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7 </w:t>
      </w:r>
      <w:r>
        <w:rPr>
          <w:rFonts w:hint="eastAsia" w:ascii="宋体" w:hAnsi="宋体" w:eastAsia="宋体" w:cs="宋体"/>
          <w:spacing w:val="0"/>
        </w:rPr>
        <w:t>施工过程绿色管控</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_Toc14048 \h </w:instrText>
      </w:r>
      <w:r>
        <w:rPr>
          <w:rFonts w:hint="eastAsia" w:ascii="宋体" w:hAnsi="宋体" w:eastAsia="宋体" w:cs="宋体"/>
          <w:spacing w:val="0"/>
        </w:rPr>
        <w:fldChar w:fldCharType="separate"/>
      </w:r>
      <w:r>
        <w:rPr>
          <w:rFonts w:hint="eastAsia" w:ascii="宋体" w:hAnsi="宋体" w:eastAsia="宋体" w:cs="宋体"/>
          <w:spacing w:val="0"/>
        </w:rPr>
        <w:t>4</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_Toc1883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8 </w:t>
      </w:r>
      <w:r>
        <w:rPr>
          <w:rFonts w:hint="eastAsia" w:ascii="宋体" w:hAnsi="宋体" w:eastAsia="宋体" w:cs="宋体"/>
          <w:spacing w:val="0"/>
        </w:rPr>
        <w:t>安全与职业健康</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_Toc1883 \h </w:instrText>
      </w:r>
      <w:r>
        <w:rPr>
          <w:rFonts w:hint="eastAsia" w:ascii="宋体" w:hAnsi="宋体" w:eastAsia="宋体" w:cs="宋体"/>
          <w:spacing w:val="0"/>
        </w:rPr>
        <w:fldChar w:fldCharType="separate"/>
      </w:r>
      <w:r>
        <w:rPr>
          <w:rFonts w:hint="eastAsia" w:ascii="宋体" w:hAnsi="宋体" w:eastAsia="宋体" w:cs="宋体"/>
          <w:spacing w:val="0"/>
        </w:rPr>
        <w:t>4</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_Toc5067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9 </w:t>
      </w:r>
      <w:r>
        <w:rPr>
          <w:rFonts w:hint="eastAsia" w:ascii="宋体" w:hAnsi="宋体" w:eastAsia="宋体" w:cs="宋体"/>
          <w:spacing w:val="0"/>
        </w:rPr>
        <w:t>智慧绿色施工</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_Toc5067 \h </w:instrText>
      </w:r>
      <w:r>
        <w:rPr>
          <w:rFonts w:hint="eastAsia" w:ascii="宋体" w:hAnsi="宋体" w:eastAsia="宋体" w:cs="宋体"/>
          <w:spacing w:val="0"/>
        </w:rPr>
        <w:fldChar w:fldCharType="separate"/>
      </w:r>
      <w:r>
        <w:rPr>
          <w:rFonts w:hint="eastAsia" w:ascii="宋体" w:hAnsi="宋体" w:eastAsia="宋体" w:cs="宋体"/>
          <w:spacing w:val="0"/>
        </w:rPr>
        <w:t>4</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_Toc9219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10 </w:t>
      </w:r>
      <w:r>
        <w:rPr>
          <w:rFonts w:hint="eastAsia" w:ascii="宋体" w:hAnsi="宋体" w:eastAsia="宋体" w:cs="宋体"/>
          <w:spacing w:val="0"/>
        </w:rPr>
        <w:t>评价与持续改进</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_Toc9219 \h </w:instrText>
      </w:r>
      <w:r>
        <w:rPr>
          <w:rFonts w:hint="eastAsia" w:ascii="宋体" w:hAnsi="宋体" w:eastAsia="宋体" w:cs="宋体"/>
          <w:spacing w:val="0"/>
        </w:rPr>
        <w:fldChar w:fldCharType="separate"/>
      </w:r>
      <w:r>
        <w:rPr>
          <w:rFonts w:hint="eastAsia" w:ascii="宋体" w:hAnsi="宋体" w:eastAsia="宋体" w:cs="宋体"/>
          <w:spacing w:val="0"/>
        </w:rPr>
        <w:t>5</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_Toc1327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11 </w:t>
      </w:r>
      <w:r>
        <w:rPr>
          <w:rFonts w:hint="eastAsia" w:ascii="宋体" w:hAnsi="宋体" w:eastAsia="宋体" w:cs="宋体"/>
          <w:spacing w:val="0"/>
        </w:rPr>
        <w:t>运维与文档管理</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_Toc1327 \h </w:instrText>
      </w:r>
      <w:r>
        <w:rPr>
          <w:rFonts w:hint="eastAsia" w:ascii="宋体" w:hAnsi="宋体" w:eastAsia="宋体" w:cs="宋体"/>
          <w:spacing w:val="0"/>
        </w:rPr>
        <w:fldChar w:fldCharType="separate"/>
      </w:r>
      <w:r>
        <w:rPr>
          <w:rFonts w:hint="eastAsia" w:ascii="宋体" w:hAnsi="宋体" w:eastAsia="宋体" w:cs="宋体"/>
          <w:spacing w:val="0"/>
        </w:rPr>
        <w:t>5</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17"/>
        <w:bidi w:val="0"/>
        <w:rPr>
          <w:rFonts w:hint="eastAsia" w:ascii="宋体" w:hAnsi="宋体" w:eastAsia="宋体" w:cs="宋体"/>
          <w:spacing w:val="0"/>
          <w:lang w:eastAsia="zh-CN"/>
        </w:rPr>
      </w:pPr>
      <w:r>
        <w:rPr>
          <w:rFonts w:hint="eastAsia" w:ascii="宋体" w:hAnsi="宋体" w:eastAsia="宋体" w:cs="宋体"/>
          <w:spacing w:val="0"/>
          <w:lang w:eastAsia="zh-CN"/>
        </w:rPr>
        <w:fldChar w:fldCharType="end"/>
      </w:r>
    </w:p>
    <w:p>
      <w:pPr>
        <w:pStyle w:val="17"/>
        <w:bidi w:val="0"/>
        <w:rPr>
          <w:rFonts w:hint="eastAsia" w:ascii="宋体" w:hAnsi="宋体" w:eastAsia="宋体" w:cs="宋体"/>
          <w:spacing w:val="0"/>
          <w:lang w:eastAsia="zh-CN"/>
        </w:rPr>
        <w:sectPr>
          <w:headerReference r:id="rId5" w:type="first"/>
          <w:footerReference r:id="rId8" w:type="first"/>
          <w:headerReference r:id="rId3" w:type="default"/>
          <w:footerReference r:id="rId6" w:type="default"/>
          <w:headerReference r:id="rId4" w:type="even"/>
          <w:footerReference r:id="rId7" w:type="even"/>
          <w:pgSz w:w="11906" w:h="16838"/>
          <w:pgMar w:top="1928" w:right="1134" w:bottom="1134" w:left="1134" w:header="1417" w:footer="1134" w:gutter="0"/>
          <w:pgNumType w:fmt="upperRoman" w:start="1"/>
          <w:cols w:space="0" w:num="1"/>
          <w:formProt w:val="0"/>
          <w:docGrid w:type="lines" w:linePitch="326" w:charSpace="0"/>
        </w:sectPr>
      </w:pPr>
    </w:p>
    <w:bookmarkEnd w:id="15"/>
    <w:p>
      <w:pPr>
        <w:pStyle w:val="38"/>
        <w:spacing w:after="489"/>
      </w:pPr>
      <w:bookmarkStart w:id="16" w:name="_Toc2032"/>
      <w:bookmarkStart w:id="17" w:name="_Toc14972"/>
      <w:bookmarkStart w:id="18" w:name="_Toc131273874"/>
      <w:bookmarkStart w:id="19" w:name="_Toc31187"/>
      <w:bookmarkStart w:id="20" w:name="_Toc18785"/>
      <w:bookmarkStart w:id="21" w:name="_Toc8331"/>
      <w:bookmarkStart w:id="22" w:name="mbookmark40"/>
      <w:r>
        <w:rPr>
          <w:rFonts w:hint="eastAsia"/>
          <w:spacing w:val="317"/>
        </w:rPr>
        <w:t>前</w:t>
      </w:r>
      <w:r>
        <w:t>言</w:t>
      </w:r>
      <w:bookmarkEnd w:id="1"/>
      <w:bookmarkEnd w:id="16"/>
      <w:bookmarkEnd w:id="17"/>
      <w:bookmarkEnd w:id="18"/>
      <w:bookmarkEnd w:id="19"/>
      <w:bookmarkEnd w:id="20"/>
      <w:bookmarkEnd w:id="21"/>
    </w:p>
    <w:p>
      <w:pPr>
        <w:pStyle w:val="17"/>
      </w:pPr>
      <w:r>
        <w:rPr>
          <w:rFonts w:hint="eastAsia"/>
        </w:rPr>
        <w:t>本</w:t>
      </w:r>
      <w:r>
        <w:rPr>
          <w:rFonts w:hint="eastAsia"/>
          <w:lang w:eastAsia="zh-CN"/>
        </w:rPr>
        <w:t>文件</w:t>
      </w:r>
      <w:r>
        <w:rPr>
          <w:rFonts w:hint="eastAsia"/>
        </w:rPr>
        <w:t>按照GB/T 1.1—2020《标准化工作导则  第1</w:t>
      </w:r>
      <w:r>
        <w:rPr>
          <w:rFonts w:hint="eastAsia"/>
          <w:lang w:val="en-US" w:eastAsia="zh-CN"/>
        </w:rPr>
        <w:t>部分</w:t>
      </w:r>
      <w:r>
        <w:rPr>
          <w:rFonts w:hint="eastAsia"/>
        </w:rPr>
        <w:t>：标准化文件的结构和起草规则》的规定起草。</w:t>
      </w:r>
    </w:p>
    <w:p>
      <w:pPr>
        <w:pStyle w:val="17"/>
      </w:pPr>
      <w:r>
        <w:rPr>
          <w:rFonts w:hint="eastAsia"/>
        </w:rPr>
        <w:t>请注意本</w:t>
      </w:r>
      <w:r>
        <w:rPr>
          <w:rFonts w:hint="eastAsia"/>
          <w:lang w:eastAsia="zh-CN"/>
        </w:rPr>
        <w:t>文件</w:t>
      </w:r>
      <w:r>
        <w:rPr>
          <w:rFonts w:hint="eastAsia"/>
        </w:rPr>
        <w:t>的某些内容可能涉及专利。本</w:t>
      </w:r>
      <w:r>
        <w:rPr>
          <w:rFonts w:hint="eastAsia"/>
          <w:lang w:eastAsia="zh-CN"/>
        </w:rPr>
        <w:t>文件</w:t>
      </w:r>
      <w:r>
        <w:rPr>
          <w:rFonts w:hint="eastAsia"/>
        </w:rPr>
        <w:t>的发布机构不承担识别专利的责任。</w:t>
      </w:r>
    </w:p>
    <w:p>
      <w:pPr>
        <w:pStyle w:val="17"/>
      </w:pPr>
      <w:r>
        <w:rPr>
          <w:rFonts w:hint="eastAsia"/>
        </w:rPr>
        <w:t>本</w:t>
      </w:r>
      <w:r>
        <w:rPr>
          <w:rFonts w:hint="eastAsia"/>
          <w:lang w:eastAsia="zh-CN"/>
        </w:rPr>
        <w:t>文件</w:t>
      </w:r>
      <w:r>
        <w:rPr>
          <w:rFonts w:hint="eastAsia"/>
        </w:rPr>
        <w:t>由</w:t>
      </w:r>
      <w:r>
        <w:rPr>
          <w:rFonts w:hint="eastAsia"/>
          <w:lang w:eastAsia="zh-CN"/>
        </w:rPr>
        <w:t>浙江正泰工程设计有限公司</w:t>
      </w:r>
      <w:r>
        <w:rPr>
          <w:rFonts w:hint="eastAsia"/>
        </w:rPr>
        <w:t>提出。</w:t>
      </w:r>
    </w:p>
    <w:p>
      <w:pPr>
        <w:pStyle w:val="17"/>
      </w:pPr>
      <w:r>
        <w:rPr>
          <w:rFonts w:hint="eastAsia"/>
        </w:rPr>
        <w:t>本</w:t>
      </w:r>
      <w:r>
        <w:rPr>
          <w:rFonts w:hint="eastAsia"/>
          <w:lang w:eastAsia="zh-CN"/>
        </w:rPr>
        <w:t>文件</w:t>
      </w:r>
      <w:r>
        <w:rPr>
          <w:rFonts w:hint="eastAsia"/>
        </w:rPr>
        <w:t>由</w:t>
      </w:r>
      <w:r>
        <w:rPr>
          <w:rFonts w:hint="eastAsia"/>
          <w:lang w:eastAsia="zh-CN"/>
        </w:rPr>
        <w:t>浙江省产学研合作促进会</w:t>
      </w:r>
      <w:r>
        <w:rPr>
          <w:rFonts w:hint="eastAsia"/>
          <w:lang w:val="en-US" w:eastAsia="zh-CN"/>
        </w:rPr>
        <w:t>会</w:t>
      </w:r>
      <w:r>
        <w:rPr>
          <w:rFonts w:hint="eastAsia"/>
        </w:rPr>
        <w:t>归口。</w:t>
      </w:r>
    </w:p>
    <w:p>
      <w:pPr>
        <w:pStyle w:val="17"/>
      </w:pPr>
      <w:r>
        <w:rPr>
          <w:rFonts w:hint="eastAsia"/>
        </w:rPr>
        <w:t>本</w:t>
      </w:r>
      <w:r>
        <w:rPr>
          <w:rFonts w:hint="eastAsia"/>
          <w:lang w:eastAsia="zh-CN"/>
        </w:rPr>
        <w:t>文件</w:t>
      </w:r>
      <w:r>
        <w:rPr>
          <w:rFonts w:hint="eastAsia"/>
        </w:rPr>
        <w:t>起草单位：</w:t>
      </w:r>
      <w:bookmarkStart w:id="23" w:name="StdDraftdep"/>
      <w:r>
        <w:rPr>
          <w:rFonts w:hint="eastAsia"/>
          <w:lang w:eastAsia="zh-CN"/>
        </w:rPr>
        <w:t>浙江正泰工程设计有限公司、×××</w:t>
      </w:r>
      <w:bookmarkEnd w:id="23"/>
      <w:r>
        <w:rPr>
          <w:rFonts w:hint="eastAsia"/>
        </w:rPr>
        <w:t>。</w:t>
      </w:r>
    </w:p>
    <w:p>
      <w:pPr>
        <w:pStyle w:val="17"/>
      </w:pPr>
      <w:r>
        <w:rPr>
          <w:rFonts w:hint="eastAsia"/>
        </w:rPr>
        <w:t>本</w:t>
      </w:r>
      <w:r>
        <w:rPr>
          <w:rFonts w:hint="eastAsia"/>
          <w:lang w:eastAsia="zh-CN"/>
        </w:rPr>
        <w:t>文件</w:t>
      </w:r>
      <w:r>
        <w:rPr>
          <w:rFonts w:hint="eastAsia"/>
        </w:rPr>
        <w:t>主要起草人：</w:t>
      </w:r>
      <w:bookmarkStart w:id="24" w:name="StdDrafer"/>
      <w:r>
        <w:rPr>
          <w:rFonts w:hint="eastAsia"/>
          <w:lang w:eastAsia="zh-CN"/>
        </w:rPr>
        <w:t>×××、×××</w:t>
      </w:r>
      <w:bookmarkEnd w:id="24"/>
      <w:r>
        <w:rPr>
          <w:rFonts w:hint="eastAsia"/>
        </w:rPr>
        <w:t>。</w:t>
      </w:r>
    </w:p>
    <w:p>
      <w:pPr>
        <w:pStyle w:val="17"/>
      </w:pPr>
    </w:p>
    <w:p>
      <w:pPr>
        <w:pStyle w:val="17"/>
      </w:pPr>
    </w:p>
    <w:p>
      <w:pPr>
        <w:pStyle w:val="17"/>
      </w:pPr>
    </w:p>
    <w:p>
      <w:pPr>
        <w:pStyle w:val="17"/>
      </w:pPr>
    </w:p>
    <w:p>
      <w:pPr>
        <w:pStyle w:val="17"/>
        <w:sectPr>
          <w:headerReference r:id="rId9" w:type="default"/>
          <w:footerReference r:id="rId11" w:type="default"/>
          <w:headerReference r:id="rId10" w:type="even"/>
          <w:footerReference r:id="rId12" w:type="even"/>
          <w:pgSz w:w="11906" w:h="16838"/>
          <w:pgMar w:top="1928" w:right="1134" w:bottom="1134" w:left="1134" w:header="1417" w:footer="1134" w:gutter="0"/>
          <w:pgNumType w:fmt="upperRoman"/>
          <w:cols w:space="0" w:num="1"/>
          <w:formProt w:val="0"/>
          <w:docGrid w:type="lines" w:linePitch="326" w:charSpace="0"/>
        </w:sectPr>
      </w:pPr>
    </w:p>
    <w:bookmarkEnd w:id="22"/>
    <w:p>
      <w:pPr>
        <w:pStyle w:val="39"/>
        <w:bidi w:val="0"/>
        <w:rPr>
          <w:rFonts w:hint="eastAsia" w:eastAsia="黑体"/>
          <w:lang w:eastAsia="zh-CN"/>
        </w:rPr>
      </w:pPr>
      <w:bookmarkStart w:id="25" w:name="文件名称_Z"/>
      <w:bookmarkStart w:id="26" w:name="mbookmark60"/>
      <w:r>
        <w:rPr>
          <w:rFonts w:hint="eastAsia"/>
          <w:lang w:eastAsia="zh-CN"/>
        </w:rPr>
        <w:t>建筑工程绿色施工管理规范</w:t>
      </w:r>
      <w:bookmarkEnd w:id="25"/>
    </w:p>
    <w:p>
      <w:pPr>
        <w:pStyle w:val="18"/>
        <w:spacing w:before="326" w:after="326"/>
      </w:pPr>
      <w:bookmarkStart w:id="27" w:name="_Toc5234"/>
      <w:bookmarkStart w:id="28" w:name="_Toc98860775"/>
      <w:bookmarkStart w:id="29" w:name="_Toc26986530"/>
      <w:bookmarkStart w:id="30" w:name="_Toc26986771"/>
      <w:bookmarkStart w:id="31" w:name="_Toc24884218"/>
      <w:bookmarkStart w:id="32" w:name="_Toc17233333"/>
      <w:bookmarkStart w:id="33" w:name="_Toc17233325"/>
      <w:bookmarkStart w:id="34" w:name="_Toc26648465"/>
      <w:bookmarkStart w:id="35" w:name="_Toc9191"/>
      <w:bookmarkStart w:id="36" w:name="_Toc131273875"/>
      <w:bookmarkStart w:id="37" w:name="_Toc98859012"/>
      <w:bookmarkStart w:id="38" w:name="_Toc22697"/>
      <w:bookmarkStart w:id="39" w:name="_Toc1899"/>
      <w:bookmarkStart w:id="40" w:name="_Toc98860474"/>
      <w:bookmarkStart w:id="41" w:name="_Toc26718930"/>
      <w:bookmarkStart w:id="42" w:name="_Toc24884211"/>
      <w:bookmarkStart w:id="43" w:name="_Toc3547"/>
      <w:r>
        <w:rPr>
          <w:rFonts w:hint="eastAsia"/>
        </w:rPr>
        <w:t>范围</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p>
    <w:p>
      <w:pPr>
        <w:pStyle w:val="17"/>
        <w:bidi w:val="0"/>
        <w:rPr>
          <w:rFonts w:hint="eastAsia"/>
          <w:lang w:eastAsia="zh-CN"/>
        </w:rPr>
      </w:pPr>
      <w:bookmarkStart w:id="44" w:name="_Toc17233326"/>
      <w:bookmarkStart w:id="45" w:name="_Toc17233334"/>
      <w:bookmarkStart w:id="46" w:name="_Toc131273876"/>
      <w:bookmarkStart w:id="47" w:name="_Toc26213"/>
      <w:bookmarkStart w:id="48" w:name="_Toc98860776"/>
      <w:bookmarkStart w:id="49" w:name="_Toc26718931"/>
      <w:bookmarkStart w:id="50" w:name="_Toc98859013"/>
      <w:bookmarkStart w:id="51" w:name="_Toc24884212"/>
      <w:bookmarkStart w:id="52" w:name="_Toc23015"/>
      <w:bookmarkStart w:id="53" w:name="_Toc26986772"/>
      <w:bookmarkStart w:id="54" w:name="_Toc26986531"/>
      <w:bookmarkStart w:id="55" w:name="_Toc98860475"/>
      <w:bookmarkStart w:id="56" w:name="_Toc26648466"/>
      <w:bookmarkStart w:id="57" w:name="_Toc24884219"/>
      <w:bookmarkStart w:id="58" w:name="_Toc625"/>
      <w:bookmarkStart w:id="59" w:name="_Toc27603"/>
      <w:r>
        <w:rPr>
          <w:rFonts w:hint="eastAsia"/>
          <w:lang w:eastAsia="zh-CN"/>
        </w:rPr>
        <w:t>本文件规定了建筑工程绿色施工的总体要求、组织策划、四节一环保、过程管控、安全健康、智慧施工、评价改进、文档管理及成熟度评估等内容。</w:t>
      </w:r>
    </w:p>
    <w:p>
      <w:pPr>
        <w:pStyle w:val="17"/>
        <w:bidi w:val="0"/>
        <w:rPr>
          <w:rFonts w:hint="eastAsia"/>
          <w:lang w:eastAsia="zh-CN"/>
        </w:rPr>
      </w:pPr>
      <w:r>
        <w:rPr>
          <w:rFonts w:hint="eastAsia"/>
          <w:lang w:eastAsia="zh-CN"/>
        </w:rPr>
        <w:t>本文件适用于浙江省范围内新建、扩建、改建、装饰装修及拆除等建筑工程的绿色施工策划、实施、监测、评价与管理，可供建设、设计、施工、监理、咨询及运维等单位使用。</w:t>
      </w:r>
    </w:p>
    <w:p>
      <w:pPr>
        <w:pStyle w:val="18"/>
        <w:spacing w:before="326" w:after="326"/>
      </w:pPr>
      <w:bookmarkStart w:id="60" w:name="_Toc7848"/>
      <w:r>
        <w:rPr>
          <w:rFonts w:hint="eastAsia"/>
        </w:rPr>
        <w:t>规范性引用文件</w:t>
      </w:r>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sdt>
      <w:sdtPr>
        <w:rPr>
          <w:rFonts w:hint="eastAsia"/>
        </w:rPr>
        <w:id w:val="715848253"/>
        <w:placeholder>
          <w:docPart w:val="E01F9737527049A8A770E47DAA5316D2"/>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pPr>
            <w:pStyle w:val="17"/>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pPr>
        <w:pStyle w:val="17"/>
        <w:rPr>
          <w:rFonts w:hint="eastAsia"/>
        </w:rPr>
      </w:pPr>
      <w:r>
        <w:rPr>
          <w:rFonts w:hint="eastAsia"/>
        </w:rPr>
        <w:t>GB 3095—2026 环境空气质量标准</w:t>
      </w:r>
    </w:p>
    <w:p>
      <w:pPr>
        <w:pStyle w:val="17"/>
        <w:rPr>
          <w:rFonts w:hint="eastAsia"/>
        </w:rPr>
      </w:pPr>
      <w:r>
        <w:rPr>
          <w:rFonts w:hint="eastAsia"/>
        </w:rPr>
        <w:t>GB 12523—2025 建筑施工噪声排放标准</w:t>
      </w:r>
    </w:p>
    <w:p>
      <w:pPr>
        <w:pStyle w:val="17"/>
        <w:rPr>
          <w:rFonts w:hint="eastAsia"/>
        </w:rPr>
      </w:pPr>
      <w:r>
        <w:rPr>
          <w:rFonts w:hint="eastAsia"/>
        </w:rPr>
        <w:t>GB/T 50905—2014 建筑工程绿色施工规范</w:t>
      </w:r>
    </w:p>
    <w:p>
      <w:pPr>
        <w:pStyle w:val="17"/>
        <w:rPr>
          <w:rFonts w:hint="eastAsia"/>
        </w:rPr>
      </w:pPr>
      <w:r>
        <w:rPr>
          <w:rFonts w:hint="eastAsia"/>
        </w:rPr>
        <w:t>GB/T 50640—2023 建筑与市政工程绿色施工评价标准</w:t>
      </w:r>
    </w:p>
    <w:p>
      <w:pPr>
        <w:pStyle w:val="17"/>
        <w:rPr>
          <w:rFonts w:hint="eastAsia"/>
        </w:rPr>
      </w:pPr>
      <w:r>
        <w:rPr>
          <w:rFonts w:hint="eastAsia"/>
        </w:rPr>
        <w:t>GB/T 50378—2019 绿色建筑评价标准</w:t>
      </w:r>
    </w:p>
    <w:p>
      <w:pPr>
        <w:pStyle w:val="17"/>
        <w:rPr>
          <w:rFonts w:hint="eastAsia"/>
        </w:rPr>
      </w:pPr>
      <w:r>
        <w:rPr>
          <w:rFonts w:hint="eastAsia"/>
        </w:rPr>
        <w:t>GB/T 28827.1—2022 信息技术服务 运行维护 第 1 部分：通用要求</w:t>
      </w:r>
    </w:p>
    <w:p>
      <w:pPr>
        <w:pStyle w:val="17"/>
        <w:rPr>
          <w:rFonts w:hint="eastAsia"/>
        </w:rPr>
      </w:pPr>
      <w:r>
        <w:rPr>
          <w:rFonts w:hint="eastAsia"/>
        </w:rPr>
        <w:t>GB/T 35273—2020 信息安全技术 个人信息安全规范</w:t>
      </w:r>
    </w:p>
    <w:p>
      <w:pPr>
        <w:pStyle w:val="18"/>
        <w:spacing w:before="326" w:after="326"/>
        <w:rPr>
          <w:rFonts w:hint="eastAsia"/>
        </w:rPr>
      </w:pPr>
      <w:bookmarkStart w:id="61" w:name="_Toc1309"/>
      <w:bookmarkStart w:id="62" w:name="_Toc22867"/>
      <w:bookmarkStart w:id="63" w:name="_Toc989"/>
      <w:bookmarkStart w:id="64" w:name="_Toc98860777"/>
      <w:bookmarkStart w:id="65" w:name="_Toc98860476"/>
      <w:bookmarkStart w:id="66" w:name="_Toc2585"/>
      <w:bookmarkStart w:id="67" w:name="_Toc98859014"/>
      <w:bookmarkStart w:id="68" w:name="_Toc3032"/>
      <w:bookmarkStart w:id="69" w:name="_Toc131273877"/>
      <w:r>
        <w:rPr>
          <w:rFonts w:hint="eastAsia"/>
        </w:rPr>
        <w:t>术语和定义</w:t>
      </w:r>
      <w:bookmarkEnd w:id="61"/>
      <w:bookmarkEnd w:id="62"/>
      <w:bookmarkEnd w:id="63"/>
      <w:bookmarkEnd w:id="64"/>
      <w:bookmarkEnd w:id="65"/>
      <w:bookmarkEnd w:id="66"/>
      <w:bookmarkEnd w:id="67"/>
      <w:bookmarkEnd w:id="68"/>
      <w:bookmarkEnd w:id="69"/>
    </w:p>
    <w:p>
      <w:pPr>
        <w:pStyle w:val="17"/>
      </w:pPr>
      <w:r>
        <w:rPr>
          <w:rFonts w:hint="eastAsia"/>
        </w:rPr>
        <w:t>GB/T 50905—2014、GB/T 50640—2023</w:t>
      </w:r>
      <w:sdt>
        <w:sdtPr>
          <w:id w:val="-1909835108"/>
          <w:placeholder>
            <w:docPart w:val="{6ffc9d3c-ba3e-4d72-8a93-0b6dbff6ecee}"/>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bookmarkStart w:id="70" w:name="_Toc26986532"/>
          <w:bookmarkEnd w:id="70"/>
          <w:r>
            <w:rPr>
              <w:rFonts w:ascii="宋体" w:hAnsi="宋体" w:eastAsia="宋体" w:cstheme="minorBidi"/>
              <w:kern w:val="2"/>
              <w:sz w:val="21"/>
              <w:szCs w:val="21"/>
              <w:lang w:val="en-US" w:eastAsia="zh-CN" w:bidi="ar-SA"/>
            </w:rPr>
            <w:t>界定的以及下列术语和定义适用于本文件。</w:t>
          </w:r>
        </w:sdtContent>
      </w:sdt>
    </w:p>
    <w:p>
      <w:pPr>
        <w:pStyle w:val="84"/>
        <w:numPr>
          <w:ilvl w:val="2"/>
          <w:numId w:val="0"/>
        </w:numPr>
        <w:bidi w:val="0"/>
        <w:ind w:leftChars="-200"/>
        <w:rPr>
          <w:rFonts w:hint="eastAsia"/>
        </w:rPr>
      </w:pPr>
    </w:p>
    <w:p>
      <w:pPr>
        <w:pStyle w:val="84"/>
        <w:bidi w:val="0"/>
        <w:rPr>
          <w:rFonts w:hint="eastAsia"/>
        </w:rPr>
      </w:pPr>
    </w:p>
    <w:p>
      <w:pPr>
        <w:pStyle w:val="84"/>
        <w:keepNext w:val="0"/>
        <w:keepLines w:val="0"/>
        <w:pageBreakBefore w:val="0"/>
        <w:widowControl/>
        <w:numPr>
          <w:ilvl w:val="2"/>
          <w:numId w:val="0"/>
        </w:numPr>
        <w:kinsoku/>
        <w:wordWrap/>
        <w:overflowPunct/>
        <w:topLinePunct w:val="0"/>
        <w:autoSpaceDE/>
        <w:autoSpaceDN/>
        <w:bidi w:val="0"/>
        <w:adjustRightInd/>
        <w:snapToGrid/>
        <w:ind w:leftChars="0" w:firstLine="420" w:firstLineChars="200"/>
        <w:textAlignment w:val="auto"/>
        <w:rPr>
          <w:rFonts w:hint="eastAsia"/>
        </w:rPr>
      </w:pPr>
      <w:r>
        <w:rPr>
          <w:rFonts w:hint="eastAsia"/>
        </w:rPr>
        <w:t>绿色施工</w:t>
      </w:r>
      <w:bookmarkStart w:id="79" w:name="_GoBack"/>
      <w:bookmarkEnd w:id="79"/>
    </w:p>
    <w:p>
      <w:pPr>
        <w:pStyle w:val="17"/>
        <w:bidi w:val="0"/>
        <w:rPr>
          <w:rFonts w:hint="eastAsia"/>
          <w:lang w:eastAsia="zh-CN"/>
        </w:rPr>
      </w:pPr>
      <w:r>
        <w:rPr>
          <w:rFonts w:hint="eastAsia"/>
          <w:lang w:eastAsia="zh-CN"/>
        </w:rPr>
        <w:t>在工程建设全生命周期内，通过科学管理与技术进步，最大限度节约资源、减少能耗与排放，保护环境、保障人员健康，实现节能、节材、节水、节地和环境保护的施工活动。</w:t>
      </w:r>
    </w:p>
    <w:p>
      <w:pPr>
        <w:pStyle w:val="84"/>
        <w:bidi w:val="0"/>
        <w:rPr>
          <w:rFonts w:hint="eastAsia"/>
        </w:rPr>
      </w:pPr>
    </w:p>
    <w:p>
      <w:pPr>
        <w:pStyle w:val="84"/>
        <w:keepNext w:val="0"/>
        <w:keepLines w:val="0"/>
        <w:pageBreakBefore w:val="0"/>
        <w:widowControl/>
        <w:numPr>
          <w:ilvl w:val="2"/>
          <w:numId w:val="0"/>
        </w:numPr>
        <w:kinsoku/>
        <w:wordWrap/>
        <w:overflowPunct/>
        <w:topLinePunct w:val="0"/>
        <w:autoSpaceDE/>
        <w:autoSpaceDN/>
        <w:bidi w:val="0"/>
        <w:adjustRightInd/>
        <w:snapToGrid/>
        <w:ind w:leftChars="0" w:firstLine="420" w:firstLineChars="200"/>
        <w:textAlignment w:val="auto"/>
        <w:rPr>
          <w:rFonts w:hint="eastAsia"/>
        </w:rPr>
      </w:pPr>
      <w:r>
        <w:rPr>
          <w:rFonts w:hint="eastAsia"/>
        </w:rPr>
        <w:t>四节一环保</w:t>
      </w:r>
    </w:p>
    <w:p>
      <w:pPr>
        <w:pStyle w:val="17"/>
        <w:bidi w:val="0"/>
        <w:rPr>
          <w:rFonts w:hint="eastAsia"/>
          <w:lang w:eastAsia="zh-CN"/>
        </w:rPr>
      </w:pPr>
      <w:r>
        <w:rPr>
          <w:rFonts w:hint="eastAsia"/>
          <w:lang w:eastAsia="zh-CN"/>
        </w:rPr>
        <w:t>节能、节材、节水、节地与环境保护的简称。</w:t>
      </w:r>
    </w:p>
    <w:p>
      <w:pPr>
        <w:pStyle w:val="84"/>
        <w:bidi w:val="0"/>
        <w:rPr>
          <w:rFonts w:hint="eastAsia"/>
        </w:rPr>
      </w:pPr>
    </w:p>
    <w:p>
      <w:pPr>
        <w:pStyle w:val="84"/>
        <w:numPr>
          <w:ilvl w:val="2"/>
          <w:numId w:val="0"/>
        </w:numPr>
        <w:bidi w:val="0"/>
        <w:ind w:firstLine="420" w:firstLineChars="200"/>
        <w:rPr>
          <w:rFonts w:hint="eastAsia"/>
        </w:rPr>
      </w:pPr>
      <w:r>
        <w:rPr>
          <w:rFonts w:hint="eastAsia"/>
        </w:rPr>
        <w:t>智慧绿色施工</w:t>
      </w:r>
    </w:p>
    <w:p>
      <w:pPr>
        <w:pStyle w:val="73"/>
        <w:ind w:firstLine="420"/>
        <w:rPr>
          <w:rFonts w:hint="eastAsia"/>
        </w:rPr>
      </w:pPr>
      <w:r>
        <w:rPr>
          <w:rFonts w:hint="eastAsia" w:ascii="宋体" w:hAnsi="宋体" w:eastAsia="宋体" w:cstheme="minorBidi"/>
          <w:kern w:val="2"/>
          <w:sz w:val="21"/>
          <w:szCs w:val="21"/>
          <w:lang w:val="en-US" w:eastAsia="zh-CN" w:bidi="ar-SA"/>
        </w:rPr>
        <w:t>依托物联网、大数据、AI、BIM 等技术，对施工能耗、水耗、扬尘、噪声、渣土、人员安全等进行实时监测、智能预警、闭环管控的现代化绿色施工管理模式。</w:t>
      </w:r>
    </w:p>
    <w:p>
      <w:pPr>
        <w:pStyle w:val="18"/>
        <w:bidi w:val="0"/>
        <w:rPr>
          <w:rFonts w:hint="eastAsia"/>
        </w:rPr>
      </w:pPr>
      <w:bookmarkStart w:id="71" w:name="_Toc30368"/>
      <w:r>
        <w:rPr>
          <w:rFonts w:hint="eastAsia"/>
          <w:lang w:val="en-US" w:eastAsia="zh-CN"/>
        </w:rPr>
        <w:t>总体要求</w:t>
      </w:r>
      <w:bookmarkEnd w:id="71"/>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贯彻绿色低碳、安全优先、资源高效、因地制宜原则，符合国家及浙江省绿色施工、生态环保、安全生产相关法规与强制性标准。</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绿色施工应融入项目策划、设计、施工、验收、运维全过程，实现策划 — 实施 — 监测 — 评价 — 改进闭环管理。</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优先采用绿色建材、装配式建造、可再生能源、非传统水源利用、建筑垃圾资源化利用等技术，降低施工碳排放与环境影响。</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施工现场应满足围挡标准化、场区道路硬化、渣土物料覆盖化、冲洗设备自动化、扬尘管控常态化。</w:t>
      </w:r>
    </w:p>
    <w:p>
      <w:pPr>
        <w:pStyle w:val="18"/>
        <w:bidi w:val="0"/>
        <w:rPr>
          <w:rFonts w:hint="eastAsia"/>
        </w:rPr>
      </w:pPr>
      <w:bookmarkStart w:id="72" w:name="_Toc32563"/>
      <w:r>
        <w:rPr>
          <w:rFonts w:hint="eastAsia"/>
        </w:rPr>
        <w:t>组织与策划管理</w:t>
      </w:r>
      <w:bookmarkEnd w:id="72"/>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组织管理</w:t>
      </w:r>
    </w:p>
    <w:p>
      <w:pPr>
        <w:pStyle w:val="20"/>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建立以项目经理为第一责任人的绿色施工管理体系，明确责任部门与岗位职责。</w:t>
      </w:r>
    </w:p>
    <w:p>
      <w:pPr>
        <w:pStyle w:val="20"/>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设立绿色施工专（兼）职管理员，负责日常实施、检查与记录。</w:t>
      </w:r>
    </w:p>
    <w:p>
      <w:pPr>
        <w:pStyle w:val="20"/>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实施全员绿色施工培训与技术交底，留存培训记录。</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策划与方案</w:t>
      </w:r>
    </w:p>
    <w:p>
      <w:pPr>
        <w:pStyle w:val="20"/>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开工前编制专项绿色施工方案，包含四节一环保、扬尘噪声、水土保持、建筑垃圾资源化、应急处置等内容。</w:t>
      </w:r>
    </w:p>
    <w:p>
      <w:pPr>
        <w:pStyle w:val="20"/>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方案应经技术负责人审批、监理单位审核后方可实施。</w:t>
      </w:r>
    </w:p>
    <w:p>
      <w:pPr>
        <w:pStyle w:val="20"/>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重大、特殊工程应组织专家论证。</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目标与指标</w:t>
      </w:r>
    </w:p>
    <w:p>
      <w:pPr>
        <w:pStyle w:val="20"/>
        <w:bidi w:val="0"/>
        <w:rPr>
          <w:rFonts w:hint="eastAsia" w:ascii="宋体" w:hAnsi="宋体" w:eastAsia="宋体" w:cs="宋体"/>
        </w:rPr>
      </w:pPr>
      <w:r>
        <w:rPr>
          <w:rFonts w:hint="eastAsia" w:ascii="宋体" w:hAnsi="宋体" w:eastAsia="宋体" w:cs="宋体"/>
        </w:rPr>
        <w:t>施工区、办公生活区能耗较基准下降≥10%</w:t>
      </w:r>
    </w:p>
    <w:p>
      <w:pPr>
        <w:pStyle w:val="20"/>
        <w:bidi w:val="0"/>
        <w:rPr>
          <w:rFonts w:hint="eastAsia" w:ascii="宋体" w:hAnsi="宋体" w:eastAsia="宋体" w:cs="宋体"/>
        </w:rPr>
      </w:pPr>
      <w:r>
        <w:rPr>
          <w:rFonts w:hint="eastAsia" w:ascii="宋体" w:hAnsi="宋体" w:eastAsia="宋体" w:cs="宋体"/>
        </w:rPr>
        <w:t>非传统水源利用率≥15%，水资源损耗率≤8%</w:t>
      </w:r>
    </w:p>
    <w:p>
      <w:pPr>
        <w:pStyle w:val="20"/>
        <w:bidi w:val="0"/>
        <w:rPr>
          <w:rFonts w:hint="eastAsia" w:ascii="宋体" w:hAnsi="宋体" w:eastAsia="宋体" w:cs="宋体"/>
        </w:rPr>
      </w:pPr>
      <w:r>
        <w:rPr>
          <w:rFonts w:hint="eastAsia" w:ascii="宋体" w:hAnsi="宋体" w:eastAsia="宋体" w:cs="宋体"/>
        </w:rPr>
        <w:t>主材损耗率低于定额水平，钢筋损耗≤1.5%，模板周转≥50 次</w:t>
      </w:r>
    </w:p>
    <w:p>
      <w:pPr>
        <w:pStyle w:val="20"/>
        <w:bidi w:val="0"/>
        <w:rPr>
          <w:rFonts w:hint="eastAsia" w:ascii="宋体" w:hAnsi="宋体" w:eastAsia="宋体" w:cs="宋体"/>
        </w:rPr>
      </w:pPr>
      <w:r>
        <w:rPr>
          <w:rFonts w:hint="eastAsia" w:ascii="宋体" w:hAnsi="宋体" w:eastAsia="宋体" w:cs="宋体"/>
        </w:rPr>
        <w:t>施工用地集约化，临时占地复耕 / 复绿率≥90%</w:t>
      </w:r>
    </w:p>
    <w:p>
      <w:pPr>
        <w:pStyle w:val="20"/>
        <w:bidi w:val="0"/>
        <w:rPr>
          <w:rFonts w:hint="eastAsia" w:ascii="宋体" w:hAnsi="宋体" w:eastAsia="宋体" w:cs="宋体"/>
        </w:rPr>
      </w:pPr>
      <w:r>
        <w:rPr>
          <w:rFonts w:hint="eastAsia" w:ascii="宋体" w:hAnsi="宋体" w:eastAsia="宋体" w:cs="宋体"/>
        </w:rPr>
        <w:t>扬尘、噪声、污水、固废达标排放，建筑垃圾资源化利用率≥30%</w:t>
      </w:r>
    </w:p>
    <w:p>
      <w:pPr>
        <w:pStyle w:val="18"/>
        <w:bidi w:val="0"/>
        <w:rPr>
          <w:rFonts w:hint="eastAsia"/>
        </w:rPr>
      </w:pPr>
      <w:bookmarkStart w:id="73" w:name="_Toc10987"/>
      <w:r>
        <w:rPr>
          <w:rFonts w:hint="eastAsia"/>
        </w:rPr>
        <w:t>四节一环保核心要求</w:t>
      </w:r>
      <w:bookmarkEnd w:id="73"/>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节能与能源利用</w:t>
      </w:r>
    </w:p>
    <w:p>
      <w:pPr>
        <w:pStyle w:val="20"/>
        <w:bidi w:val="0"/>
        <w:rPr>
          <w:rFonts w:hint="eastAsia" w:ascii="宋体" w:hAnsi="宋体" w:eastAsia="宋体" w:cs="宋体"/>
        </w:rPr>
      </w:pPr>
      <w:r>
        <w:rPr>
          <w:rFonts w:hint="eastAsia" w:ascii="宋体" w:hAnsi="宋体" w:eastAsia="宋体" w:cs="宋体"/>
        </w:rPr>
        <w:t>优先选用高效节能设备、节能灯具、时控 / 光控 / 声控装置，节能灯具覆盖率≥90%。</w:t>
      </w:r>
    </w:p>
    <w:p>
      <w:pPr>
        <w:pStyle w:val="20"/>
        <w:bidi w:val="0"/>
        <w:rPr>
          <w:rFonts w:hint="eastAsia" w:ascii="宋体" w:hAnsi="宋体" w:eastAsia="宋体" w:cs="宋体"/>
        </w:rPr>
      </w:pPr>
      <w:r>
        <w:rPr>
          <w:rFonts w:hint="eastAsia" w:ascii="宋体" w:hAnsi="宋体" w:eastAsia="宋体" w:cs="宋体"/>
        </w:rPr>
        <w:t>大型机械安装能耗监测，错峰用电，减少空载能耗。</w:t>
      </w:r>
    </w:p>
    <w:p>
      <w:pPr>
        <w:pStyle w:val="20"/>
        <w:bidi w:val="0"/>
        <w:rPr>
          <w:rFonts w:hint="eastAsia" w:ascii="宋体" w:hAnsi="宋体" w:eastAsia="宋体" w:cs="宋体"/>
        </w:rPr>
      </w:pPr>
      <w:r>
        <w:rPr>
          <w:rFonts w:hint="eastAsia" w:ascii="宋体" w:hAnsi="宋体" w:eastAsia="宋体" w:cs="宋体"/>
        </w:rPr>
        <w:t>办公区空调：夏季≥26℃，冬季≤20℃，无人自动关停。</w:t>
      </w:r>
    </w:p>
    <w:p>
      <w:pPr>
        <w:pStyle w:val="20"/>
        <w:bidi w:val="0"/>
        <w:rPr>
          <w:rFonts w:hint="eastAsia" w:ascii="宋体" w:hAnsi="宋体" w:eastAsia="宋体" w:cs="宋体"/>
        </w:rPr>
      </w:pPr>
      <w:r>
        <w:rPr>
          <w:rFonts w:hint="eastAsia" w:ascii="宋体" w:hAnsi="宋体" w:eastAsia="宋体" w:cs="宋体"/>
        </w:rPr>
        <w:t>鼓励使用太阳能路灯、太阳能热水等可再生能源。</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节材与材料资源利用</w:t>
      </w:r>
    </w:p>
    <w:p>
      <w:pPr>
        <w:pStyle w:val="20"/>
        <w:bidi w:val="0"/>
        <w:rPr>
          <w:rFonts w:hint="eastAsia" w:ascii="宋体" w:hAnsi="宋体" w:eastAsia="宋体" w:cs="宋体"/>
        </w:rPr>
      </w:pPr>
      <w:r>
        <w:rPr>
          <w:rFonts w:hint="eastAsia" w:ascii="宋体" w:hAnsi="宋体" w:eastAsia="宋体" w:cs="宋体"/>
        </w:rPr>
        <w:t>推广BIM 优化下料、工厂预制、现场装配，减少现场切割与浪费。</w:t>
      </w:r>
    </w:p>
    <w:p>
      <w:pPr>
        <w:pStyle w:val="20"/>
        <w:bidi w:val="0"/>
        <w:rPr>
          <w:rFonts w:hint="eastAsia" w:ascii="宋体" w:hAnsi="宋体" w:eastAsia="宋体" w:cs="宋体"/>
        </w:rPr>
      </w:pPr>
      <w:r>
        <w:rPr>
          <w:rFonts w:hint="eastAsia" w:ascii="宋体" w:hAnsi="宋体" w:eastAsia="宋体" w:cs="宋体"/>
        </w:rPr>
        <w:t>钢筋集中加工配送，混凝土掺加粉煤灰、矿粉等，降低水泥用量。</w:t>
      </w:r>
    </w:p>
    <w:p>
      <w:pPr>
        <w:pStyle w:val="20"/>
        <w:bidi w:val="0"/>
        <w:rPr>
          <w:rFonts w:hint="eastAsia" w:ascii="宋体" w:hAnsi="宋体" w:eastAsia="宋体" w:cs="宋体"/>
        </w:rPr>
      </w:pPr>
      <w:r>
        <w:rPr>
          <w:rFonts w:hint="eastAsia" w:ascii="宋体" w:hAnsi="宋体" w:eastAsia="宋体" w:cs="宋体"/>
        </w:rPr>
        <w:t>模板、脚手架、临设等优先周转复用，推行可降解、可回收环保材料。</w:t>
      </w:r>
    </w:p>
    <w:p>
      <w:pPr>
        <w:pStyle w:val="20"/>
        <w:bidi w:val="0"/>
        <w:rPr>
          <w:rFonts w:hint="eastAsia" w:ascii="宋体" w:hAnsi="宋体" w:eastAsia="宋体" w:cs="宋体"/>
        </w:rPr>
      </w:pPr>
      <w:r>
        <w:rPr>
          <w:rFonts w:hint="eastAsia" w:ascii="宋体" w:hAnsi="宋体" w:eastAsia="宋体" w:cs="宋体"/>
        </w:rPr>
        <w:t>建立可回收物料台账，分类堆放、规范处置。</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节水与水资源利用</w:t>
      </w:r>
    </w:p>
    <w:p>
      <w:pPr>
        <w:pStyle w:val="20"/>
        <w:bidi w:val="0"/>
        <w:rPr>
          <w:rFonts w:hint="eastAsia" w:ascii="宋体" w:hAnsi="宋体" w:eastAsia="宋体" w:cs="宋体"/>
        </w:rPr>
      </w:pPr>
      <w:r>
        <w:rPr>
          <w:rFonts w:hint="eastAsia" w:ascii="宋体" w:hAnsi="宋体" w:eastAsia="宋体" w:cs="宋体"/>
        </w:rPr>
        <w:t>施工现场实行用水计量，分区装表，严控跑冒滴漏。</w:t>
      </w:r>
    </w:p>
    <w:p>
      <w:pPr>
        <w:pStyle w:val="20"/>
        <w:bidi w:val="0"/>
        <w:rPr>
          <w:rFonts w:hint="eastAsia" w:ascii="宋体" w:hAnsi="宋体" w:eastAsia="宋体" w:cs="宋体"/>
        </w:rPr>
      </w:pPr>
      <w:r>
        <w:rPr>
          <w:rFonts w:hint="eastAsia" w:ascii="宋体" w:hAnsi="宋体" w:eastAsia="宋体" w:cs="宋体"/>
        </w:rPr>
        <w:t>设置雨水收集、沉淀池、隔油池，施工废水处理后循环用于洒水、绿化、洗车。</w:t>
      </w:r>
    </w:p>
    <w:p>
      <w:pPr>
        <w:pStyle w:val="20"/>
        <w:bidi w:val="0"/>
        <w:rPr>
          <w:rFonts w:hint="eastAsia" w:ascii="宋体" w:hAnsi="宋体" w:eastAsia="宋体" w:cs="宋体"/>
        </w:rPr>
      </w:pPr>
      <w:r>
        <w:rPr>
          <w:rFonts w:hint="eastAsia" w:ascii="宋体" w:hAnsi="宋体" w:eastAsia="宋体" w:cs="宋体"/>
        </w:rPr>
        <w:t>优先使用节水器具，配置率 100%；采用节水型洗车、喷淋、养护工艺。</w:t>
      </w:r>
    </w:p>
    <w:p>
      <w:pPr>
        <w:pStyle w:val="20"/>
        <w:bidi w:val="0"/>
        <w:rPr>
          <w:rFonts w:hint="eastAsia" w:ascii="宋体" w:hAnsi="宋体" w:eastAsia="宋体" w:cs="宋体"/>
        </w:rPr>
      </w:pPr>
      <w:r>
        <w:rPr>
          <w:rFonts w:hint="eastAsia" w:ascii="宋体" w:hAnsi="宋体" w:eastAsia="宋体" w:cs="宋体"/>
        </w:rPr>
        <w:t>建设用地 2 万㎡以上项目按规定同步建设雨水回收利用系统。</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节地与施工用地保护</w:t>
      </w:r>
    </w:p>
    <w:p>
      <w:pPr>
        <w:pStyle w:val="20"/>
        <w:bidi w:val="0"/>
        <w:rPr>
          <w:rFonts w:hint="eastAsia" w:ascii="宋体" w:hAnsi="宋体" w:eastAsia="宋体" w:cs="宋体"/>
        </w:rPr>
      </w:pPr>
      <w:r>
        <w:rPr>
          <w:rFonts w:hint="eastAsia" w:ascii="宋体" w:hAnsi="宋体" w:eastAsia="宋体" w:cs="宋体"/>
        </w:rPr>
        <w:t>优化总平面布置，减少临时占地，临时设施紧凑高效。</w:t>
      </w:r>
    </w:p>
    <w:p>
      <w:pPr>
        <w:pStyle w:val="20"/>
        <w:bidi w:val="0"/>
        <w:rPr>
          <w:rFonts w:hint="eastAsia" w:ascii="宋体" w:hAnsi="宋体" w:eastAsia="宋体" w:cs="宋体"/>
        </w:rPr>
      </w:pPr>
      <w:r>
        <w:rPr>
          <w:rFonts w:hint="eastAsia" w:ascii="宋体" w:hAnsi="宋体" w:eastAsia="宋体" w:cs="宋体"/>
        </w:rPr>
        <w:t>合理规划道路、加工区、材料堆场，提高土地利用率。</w:t>
      </w:r>
    </w:p>
    <w:p>
      <w:pPr>
        <w:pStyle w:val="20"/>
        <w:bidi w:val="0"/>
        <w:rPr>
          <w:rFonts w:hint="eastAsia" w:ascii="宋体" w:hAnsi="宋体" w:eastAsia="宋体" w:cs="宋体"/>
        </w:rPr>
      </w:pPr>
      <w:r>
        <w:rPr>
          <w:rFonts w:hint="eastAsia" w:ascii="宋体" w:hAnsi="宋体" w:eastAsia="宋体" w:cs="宋体"/>
        </w:rPr>
        <w:t>保护原有绿地、水系与植被，减少土方开挖与扰动。</w:t>
      </w:r>
    </w:p>
    <w:p>
      <w:pPr>
        <w:pStyle w:val="20"/>
        <w:bidi w:val="0"/>
        <w:rPr>
          <w:rFonts w:hint="eastAsia" w:ascii="宋体" w:hAnsi="宋体" w:eastAsia="宋体" w:cs="宋体"/>
        </w:rPr>
      </w:pPr>
      <w:r>
        <w:rPr>
          <w:rFonts w:hint="eastAsia" w:ascii="宋体" w:hAnsi="宋体" w:eastAsia="宋体" w:cs="宋体"/>
        </w:rPr>
        <w:t>施工结束后及时复耕、复绿或硬化，恢复场地生态。</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环境保护</w:t>
      </w:r>
    </w:p>
    <w:p>
      <w:pPr>
        <w:pStyle w:val="20"/>
        <w:bidi w:val="0"/>
        <w:rPr>
          <w:rFonts w:hint="eastAsia"/>
        </w:rPr>
      </w:pPr>
      <w:r>
        <w:rPr>
          <w:rFonts w:hint="eastAsia"/>
        </w:rPr>
        <w:t>扬尘控制</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围挡连续密闭，高度≥2.5m，出入口设自动冲洗设备与沉淀池。</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土方作业扬尘≤1.5m；结构 / 安装阶段≤0.5m；场界 TSP 与背景差值≤0.2mg/m³。</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裸土、物料全覆盖，网目密度≥2000 目 / 100cm²；主干道硬化、定时洒水降尘。</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渣土运输全密闭，严禁带泥上路、沿途撒漏。</w:t>
      </w:r>
    </w:p>
    <w:p>
      <w:pPr>
        <w:pStyle w:val="20"/>
        <w:bidi w:val="0"/>
        <w:rPr>
          <w:rFonts w:hint="eastAsia"/>
        </w:rPr>
      </w:pPr>
      <w:r>
        <w:rPr>
          <w:rFonts w:hint="eastAsia"/>
          <w:lang w:val="en-US" w:eastAsia="zh-CN"/>
        </w:rPr>
        <w:t>噪声控制</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选用低噪设备，合理布局高噪源，必要时设置隔声屏障。</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场界噪声满足 GB 12523，夜间禁止违规施工。</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合理安排工序，减少夜间高噪声作业。</w:t>
      </w:r>
    </w:p>
    <w:p>
      <w:pPr>
        <w:pStyle w:val="20"/>
        <w:bidi w:val="0"/>
        <w:rPr>
          <w:rFonts w:hint="eastAsia"/>
          <w:lang w:val="en-US" w:eastAsia="zh-CN"/>
        </w:rPr>
      </w:pPr>
      <w:r>
        <w:rPr>
          <w:rFonts w:hint="eastAsia"/>
          <w:lang w:val="en-US" w:eastAsia="zh-CN"/>
        </w:rPr>
        <w:t>污水与固废</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施工废水、生活污水经处理达标后排放，雨污分流。</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建筑垃圾分类收集、密闭存放、及时清运，鼓励资源化再生利用。</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危险废物单独贮存、合规处置，建立台账。</w:t>
      </w:r>
    </w:p>
    <w:p>
      <w:pPr>
        <w:pStyle w:val="18"/>
        <w:bidi w:val="0"/>
        <w:rPr>
          <w:rFonts w:hint="eastAsia"/>
        </w:rPr>
      </w:pPr>
      <w:bookmarkStart w:id="74" w:name="_Toc14048"/>
      <w:r>
        <w:rPr>
          <w:rFonts w:hint="eastAsia"/>
        </w:rPr>
        <w:t>施工过程绿色管控</w:t>
      </w:r>
      <w:bookmarkEnd w:id="74"/>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场地与临设</w:t>
      </w:r>
    </w:p>
    <w:p>
      <w:pPr>
        <w:pStyle w:val="20"/>
        <w:bidi w:val="0"/>
        <w:rPr>
          <w:rFonts w:hint="eastAsia" w:ascii="宋体" w:hAnsi="宋体" w:eastAsia="宋体" w:cs="宋体"/>
        </w:rPr>
      </w:pPr>
      <w:r>
        <w:rPr>
          <w:rFonts w:hint="eastAsia" w:ascii="宋体" w:hAnsi="宋体" w:eastAsia="宋体" w:cs="宋体"/>
        </w:rPr>
        <w:t>场区道路硬化、排水通畅，物料堆放整齐，标识清晰。</w:t>
      </w:r>
    </w:p>
    <w:p>
      <w:pPr>
        <w:pStyle w:val="20"/>
        <w:bidi w:val="0"/>
        <w:rPr>
          <w:rFonts w:hint="eastAsia" w:ascii="宋体" w:hAnsi="宋体" w:eastAsia="宋体" w:cs="宋体"/>
        </w:rPr>
      </w:pPr>
      <w:r>
        <w:rPr>
          <w:rFonts w:hint="eastAsia" w:ascii="宋体" w:hAnsi="宋体" w:eastAsia="宋体" w:cs="宋体"/>
        </w:rPr>
        <w:t>临设采用环保、阻燃、可周转材料，通风采光良好。</w:t>
      </w:r>
    </w:p>
    <w:p>
      <w:pPr>
        <w:pStyle w:val="20"/>
        <w:bidi w:val="0"/>
        <w:rPr>
          <w:rFonts w:hint="eastAsia" w:ascii="宋体" w:hAnsi="宋体" w:eastAsia="宋体" w:cs="宋体"/>
        </w:rPr>
      </w:pPr>
      <w:r>
        <w:rPr>
          <w:rFonts w:hint="eastAsia" w:ascii="宋体" w:hAnsi="宋体" w:eastAsia="宋体" w:cs="宋体"/>
        </w:rPr>
        <w:t>严禁在未竣工建筑物内设置员工集体宿舍。</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土方与基础</w:t>
      </w:r>
    </w:p>
    <w:p>
      <w:pPr>
        <w:pStyle w:val="20"/>
        <w:bidi w:val="0"/>
        <w:rPr>
          <w:rFonts w:hint="eastAsia" w:ascii="宋体" w:hAnsi="宋体" w:eastAsia="宋体" w:cs="宋体"/>
        </w:rPr>
      </w:pPr>
      <w:r>
        <w:rPr>
          <w:rFonts w:hint="eastAsia" w:ascii="宋体" w:hAnsi="宋体" w:eastAsia="宋体" w:cs="宋体"/>
        </w:rPr>
        <w:t>优化土方平衡，减少外运与外购，控制扬尘与噪声。</w:t>
      </w:r>
    </w:p>
    <w:p>
      <w:pPr>
        <w:pStyle w:val="20"/>
        <w:bidi w:val="0"/>
        <w:rPr>
          <w:rFonts w:hint="eastAsia" w:ascii="宋体" w:hAnsi="宋体" w:eastAsia="宋体" w:cs="宋体"/>
        </w:rPr>
      </w:pPr>
      <w:r>
        <w:rPr>
          <w:rFonts w:hint="eastAsia" w:ascii="宋体" w:hAnsi="宋体" w:eastAsia="宋体" w:cs="宋体"/>
        </w:rPr>
        <w:t>基坑支护兼顾水土保持，防止水土流失与污染。</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结构与装饰</w:t>
      </w:r>
    </w:p>
    <w:p>
      <w:pPr>
        <w:pStyle w:val="20"/>
        <w:bidi w:val="0"/>
        <w:rPr>
          <w:rFonts w:hint="eastAsia" w:ascii="宋体" w:hAnsi="宋体" w:eastAsia="宋体" w:cs="宋体"/>
        </w:rPr>
      </w:pPr>
      <w:r>
        <w:rPr>
          <w:rFonts w:hint="eastAsia" w:ascii="宋体" w:hAnsi="宋体" w:eastAsia="宋体" w:cs="宋体"/>
        </w:rPr>
        <w:t>推广装配式、免焊、干法作业，减少湿作业与污染。</w:t>
      </w:r>
    </w:p>
    <w:p>
      <w:pPr>
        <w:pStyle w:val="20"/>
        <w:bidi w:val="0"/>
        <w:rPr>
          <w:rFonts w:hint="eastAsia" w:ascii="宋体" w:hAnsi="宋体" w:eastAsia="宋体" w:cs="宋体"/>
        </w:rPr>
      </w:pPr>
      <w:r>
        <w:rPr>
          <w:rFonts w:hint="eastAsia" w:ascii="宋体" w:hAnsi="宋体" w:eastAsia="宋体" w:cs="宋体"/>
        </w:rPr>
        <w:t>选用环保型涂料、胶粘剂、板材，严控 VOC 与有害物释放。</w:t>
      </w:r>
    </w:p>
    <w:p>
      <w:pPr>
        <w:pStyle w:val="20"/>
        <w:bidi w:val="0"/>
        <w:rPr>
          <w:rFonts w:hint="eastAsia" w:ascii="宋体" w:hAnsi="宋体" w:eastAsia="宋体" w:cs="宋体"/>
        </w:rPr>
      </w:pPr>
      <w:r>
        <w:rPr>
          <w:rFonts w:hint="eastAsia" w:ascii="宋体" w:hAnsi="宋体" w:eastAsia="宋体" w:cs="宋体"/>
        </w:rPr>
        <w:t>加强工序穿插与成品保护，减少返工浪费。</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渣土与运输</w:t>
      </w:r>
    </w:p>
    <w:p>
      <w:pPr>
        <w:pStyle w:val="20"/>
        <w:bidi w:val="0"/>
        <w:rPr>
          <w:rFonts w:hint="eastAsia" w:ascii="宋体" w:hAnsi="宋体" w:eastAsia="宋体" w:cs="宋体"/>
        </w:rPr>
      </w:pPr>
      <w:r>
        <w:rPr>
          <w:rFonts w:hint="eastAsia" w:ascii="宋体" w:hAnsi="宋体" w:eastAsia="宋体" w:cs="宋体"/>
        </w:rPr>
        <w:t>渣土处置合规申报、定点消纳，运输全密闭、卫星定位追踪。</w:t>
      </w:r>
    </w:p>
    <w:p>
      <w:pPr>
        <w:pStyle w:val="20"/>
        <w:bidi w:val="0"/>
        <w:rPr>
          <w:rFonts w:hint="eastAsia" w:ascii="宋体" w:hAnsi="宋体" w:eastAsia="宋体" w:cs="宋体"/>
        </w:rPr>
      </w:pPr>
      <w:r>
        <w:rPr>
          <w:rFonts w:hint="eastAsia" w:ascii="宋体" w:hAnsi="宋体" w:eastAsia="宋体" w:cs="宋体"/>
        </w:rPr>
        <w:t>出场车辆冲洗干净，严禁带泥、撒漏、超载。</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绿色验收</w:t>
      </w:r>
    </w:p>
    <w:p>
      <w:pPr>
        <w:pStyle w:val="20"/>
        <w:bidi w:val="0"/>
        <w:rPr>
          <w:rFonts w:hint="eastAsia" w:ascii="宋体" w:hAnsi="宋体" w:eastAsia="宋体" w:cs="宋体"/>
        </w:rPr>
      </w:pPr>
      <w:r>
        <w:rPr>
          <w:rFonts w:hint="eastAsia" w:ascii="宋体" w:hAnsi="宋体" w:eastAsia="宋体" w:cs="宋体"/>
        </w:rPr>
        <w:t>竣工验收时查验绿色施工落实情况，不符合要求不得通过验收。</w:t>
      </w:r>
    </w:p>
    <w:p>
      <w:pPr>
        <w:pStyle w:val="20"/>
        <w:bidi w:val="0"/>
        <w:rPr>
          <w:rFonts w:hint="eastAsia" w:ascii="宋体" w:hAnsi="宋体" w:eastAsia="宋体" w:cs="宋体"/>
        </w:rPr>
      </w:pPr>
      <w:r>
        <w:rPr>
          <w:rFonts w:hint="eastAsia" w:ascii="宋体" w:hAnsi="宋体" w:eastAsia="宋体" w:cs="宋体"/>
        </w:rPr>
        <w:t>按规定开展能效测评，测评报告真实完整，纳入竣工验收资料。</w:t>
      </w:r>
    </w:p>
    <w:p>
      <w:pPr>
        <w:pStyle w:val="18"/>
        <w:bidi w:val="0"/>
        <w:rPr>
          <w:rFonts w:hint="eastAsia"/>
        </w:rPr>
      </w:pPr>
      <w:bookmarkStart w:id="75" w:name="_Toc1883"/>
      <w:r>
        <w:rPr>
          <w:rFonts w:hint="eastAsia"/>
        </w:rPr>
        <w:t>安全与职业健康</w:t>
      </w:r>
      <w:bookmarkEnd w:id="75"/>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落实实名制管理，人员持证上岗，岗前安全与绿色施工交底到位。</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宿舍人均面积≥2.5㎡，可开启外窗，通风、卫生、消防达标。</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食堂卫生合规，炊事员持有效健康证，餐饮废弃物规范处置。</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配备防尘、降噪、防暑降温、防疫等防护用品与设施。</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定期开展环境与健康监测，建立应急救援预案。</w:t>
      </w:r>
    </w:p>
    <w:p>
      <w:pPr>
        <w:pStyle w:val="18"/>
        <w:bidi w:val="0"/>
        <w:rPr>
          <w:rFonts w:hint="eastAsia"/>
        </w:rPr>
      </w:pPr>
      <w:bookmarkStart w:id="76" w:name="_Toc5067"/>
      <w:r>
        <w:rPr>
          <w:rFonts w:hint="eastAsia"/>
        </w:rPr>
        <w:t>智慧绿色施工</w:t>
      </w:r>
      <w:bookmarkEnd w:id="76"/>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智慧平台</w:t>
      </w:r>
    </w:p>
    <w:p>
      <w:pPr>
        <w:pStyle w:val="73"/>
        <w:ind w:firstLine="420"/>
        <w:rPr>
          <w:rFonts w:hint="eastAsia"/>
        </w:rPr>
      </w:pPr>
      <w:r>
        <w:rPr>
          <w:rFonts w:hint="eastAsia"/>
        </w:rPr>
        <w:t>搭建绿色施工智慧管控平台，集成监测、预警、调度、考核功能。</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智能监测</w:t>
      </w:r>
    </w:p>
    <w:p>
      <w:pPr>
        <w:pStyle w:val="73"/>
        <w:ind w:firstLine="420"/>
        <w:rPr>
          <w:rFonts w:hint="eastAsia"/>
        </w:rPr>
      </w:pPr>
      <w:r>
        <w:rPr>
          <w:rFonts w:hint="eastAsia"/>
        </w:rPr>
        <w:t>对以下指标实现24 小时在线监测、超标自动预警：</w:t>
      </w:r>
    </w:p>
    <w:p>
      <w:pPr>
        <w:pStyle w:val="46"/>
        <w:bidi w:val="0"/>
        <w:ind w:left="851" w:leftChars="0" w:hanging="426" w:firstLineChars="0"/>
        <w:rPr>
          <w:rFonts w:hint="eastAsia"/>
        </w:rPr>
      </w:pPr>
      <w:r>
        <w:rPr>
          <w:rFonts w:hint="eastAsia"/>
        </w:rPr>
        <w:t>PM10/PM2.5、TSP、噪声</w:t>
      </w:r>
      <w:r>
        <w:rPr>
          <w:rFonts w:hint="eastAsia"/>
          <w:lang w:eastAsia="zh-CN"/>
        </w:rPr>
        <w:t>；</w:t>
      </w:r>
    </w:p>
    <w:p>
      <w:pPr>
        <w:pStyle w:val="46"/>
        <w:bidi w:val="0"/>
        <w:ind w:left="851" w:leftChars="0" w:hanging="426" w:firstLineChars="0"/>
        <w:rPr>
          <w:rFonts w:hint="eastAsia"/>
        </w:rPr>
      </w:pPr>
      <w:r>
        <w:rPr>
          <w:rFonts w:hint="eastAsia"/>
        </w:rPr>
        <w:t>用电量、用水量、用油量</w:t>
      </w:r>
      <w:r>
        <w:rPr>
          <w:rFonts w:hint="eastAsia"/>
          <w:lang w:eastAsia="zh-CN"/>
        </w:rPr>
        <w:t>；</w:t>
      </w:r>
    </w:p>
    <w:p>
      <w:pPr>
        <w:pStyle w:val="46"/>
        <w:bidi w:val="0"/>
        <w:ind w:left="851" w:leftChars="0" w:hanging="426" w:firstLineChars="0"/>
        <w:rPr>
          <w:rFonts w:hint="eastAsia"/>
        </w:rPr>
      </w:pPr>
      <w:r>
        <w:rPr>
          <w:rFonts w:hint="eastAsia"/>
        </w:rPr>
        <w:t>车辆冲洗、渣土运输、塔吊 / 升降机安全</w:t>
      </w:r>
      <w:r>
        <w:rPr>
          <w:rFonts w:hint="eastAsia"/>
          <w:lang w:eastAsia="zh-CN"/>
        </w:rPr>
        <w:t>。</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BIM 与数字化</w:t>
      </w:r>
    </w:p>
    <w:p>
      <w:pPr>
        <w:pStyle w:val="20"/>
        <w:bidi w:val="0"/>
        <w:rPr>
          <w:rFonts w:hint="eastAsia" w:ascii="宋体" w:hAnsi="宋体" w:eastAsia="宋体" w:cs="宋体"/>
        </w:rPr>
      </w:pPr>
      <w:r>
        <w:rPr>
          <w:rFonts w:hint="eastAsia" w:ascii="宋体" w:hAnsi="宋体" w:eastAsia="宋体" w:cs="宋体"/>
        </w:rPr>
        <w:t>应用 BIM 进行场地优化、下料优化、碰撞检查、绿色指标模拟。</w:t>
      </w:r>
    </w:p>
    <w:p>
      <w:pPr>
        <w:pStyle w:val="20"/>
        <w:bidi w:val="0"/>
        <w:rPr>
          <w:rFonts w:hint="eastAsia" w:ascii="宋体" w:hAnsi="宋体" w:eastAsia="宋体" w:cs="宋体"/>
        </w:rPr>
      </w:pPr>
      <w:r>
        <w:rPr>
          <w:rFonts w:hint="eastAsia" w:ascii="宋体" w:hAnsi="宋体" w:eastAsia="宋体" w:cs="宋体"/>
        </w:rPr>
        <w:t>建立绿色施工电子档案，数据可追溯、可审计。</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智能调度</w:t>
      </w:r>
    </w:p>
    <w:p>
      <w:pPr>
        <w:pStyle w:val="73"/>
        <w:ind w:firstLine="420"/>
        <w:rPr>
          <w:rFonts w:hint="eastAsia"/>
        </w:rPr>
      </w:pPr>
      <w:r>
        <w:rPr>
          <w:rFonts w:hint="eastAsia"/>
        </w:rPr>
        <w:t>基于数据分析实现错峰用电、智能喷淋、优化运输路线、设备节能运行。</w:t>
      </w:r>
    </w:p>
    <w:p>
      <w:pPr>
        <w:pStyle w:val="18"/>
        <w:bidi w:val="0"/>
        <w:rPr>
          <w:rFonts w:hint="eastAsia"/>
        </w:rPr>
      </w:pPr>
      <w:bookmarkStart w:id="77" w:name="_Toc9219"/>
      <w:r>
        <w:rPr>
          <w:rFonts w:hint="eastAsia"/>
        </w:rPr>
        <w:t>评价与持续改进</w:t>
      </w:r>
      <w:bookmarkEnd w:id="77"/>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评价依据</w:t>
      </w:r>
    </w:p>
    <w:p>
      <w:pPr>
        <w:pStyle w:val="73"/>
        <w:ind w:firstLine="420"/>
        <w:rPr>
          <w:rFonts w:hint="eastAsia"/>
        </w:rPr>
      </w:pPr>
      <w:r>
        <w:rPr>
          <w:rFonts w:hint="eastAsia"/>
        </w:rPr>
        <w:t>按 GB/T 50640—2023 及本规范开展过程评价与综合评价。</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评价指标</w:t>
      </w:r>
    </w:p>
    <w:p>
      <w:pPr>
        <w:pStyle w:val="20"/>
        <w:bidi w:val="0"/>
        <w:rPr>
          <w:rFonts w:hint="eastAsia" w:ascii="宋体" w:hAnsi="宋体" w:eastAsia="宋体" w:cs="宋体"/>
        </w:rPr>
      </w:pPr>
      <w:r>
        <w:rPr>
          <w:rFonts w:hint="eastAsia" w:ascii="宋体" w:hAnsi="宋体" w:eastAsia="宋体" w:cs="宋体"/>
        </w:rPr>
        <w:t>资源节约：能耗、水耗、材耗、地耗</w:t>
      </w:r>
    </w:p>
    <w:p>
      <w:pPr>
        <w:pStyle w:val="20"/>
        <w:bidi w:val="0"/>
        <w:rPr>
          <w:rFonts w:hint="eastAsia" w:ascii="宋体" w:hAnsi="宋体" w:eastAsia="宋体" w:cs="宋体"/>
        </w:rPr>
      </w:pPr>
      <w:r>
        <w:rPr>
          <w:rFonts w:hint="eastAsia" w:ascii="宋体" w:hAnsi="宋体" w:eastAsia="宋体" w:cs="宋体"/>
        </w:rPr>
        <w:t>环境管控：扬尘、噪声、污水、固废、土壤保护</w:t>
      </w:r>
    </w:p>
    <w:p>
      <w:pPr>
        <w:pStyle w:val="20"/>
        <w:bidi w:val="0"/>
        <w:rPr>
          <w:rFonts w:hint="eastAsia" w:ascii="宋体" w:hAnsi="宋体" w:eastAsia="宋体" w:cs="宋体"/>
        </w:rPr>
      </w:pPr>
      <w:r>
        <w:rPr>
          <w:rFonts w:hint="eastAsia" w:ascii="宋体" w:hAnsi="宋体" w:eastAsia="宋体" w:cs="宋体"/>
        </w:rPr>
        <w:t>管理体系：组织、方案、培训、检查、整改</w:t>
      </w:r>
    </w:p>
    <w:p>
      <w:pPr>
        <w:pStyle w:val="20"/>
        <w:bidi w:val="0"/>
        <w:rPr>
          <w:rFonts w:hint="eastAsia" w:ascii="宋体" w:hAnsi="宋体" w:eastAsia="宋体" w:cs="宋体"/>
        </w:rPr>
      </w:pPr>
      <w:r>
        <w:rPr>
          <w:rFonts w:hint="eastAsia" w:ascii="宋体" w:hAnsi="宋体" w:eastAsia="宋体" w:cs="宋体"/>
        </w:rPr>
        <w:t>智慧应用：监测覆盖率、预警处置率、数字化水平</w:t>
      </w:r>
    </w:p>
    <w:p>
      <w:pPr>
        <w:pStyle w:val="20"/>
        <w:bidi w:val="0"/>
        <w:rPr>
          <w:rFonts w:hint="eastAsia" w:ascii="宋体" w:hAnsi="宋体" w:eastAsia="宋体" w:cs="宋体"/>
        </w:rPr>
      </w:pPr>
      <w:r>
        <w:rPr>
          <w:rFonts w:hint="eastAsia" w:ascii="宋体" w:hAnsi="宋体" w:eastAsia="宋体" w:cs="宋体"/>
        </w:rPr>
        <w:t>职业健康：人员保障、卫生防疫、应急管理</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评价流程</w:t>
      </w:r>
    </w:p>
    <w:p>
      <w:pPr>
        <w:pStyle w:val="46"/>
        <w:numPr>
          <w:ilvl w:val="0"/>
          <w:numId w:val="30"/>
        </w:numPr>
        <w:bidi w:val="0"/>
        <w:ind w:left="851" w:leftChars="0" w:hanging="426" w:firstLineChars="0"/>
        <w:rPr>
          <w:rFonts w:hint="eastAsia"/>
        </w:rPr>
      </w:pPr>
      <w:r>
        <w:rPr>
          <w:rFonts w:hint="eastAsia"/>
        </w:rPr>
        <w:t>月度自查与季度抽查</w:t>
      </w:r>
      <w:r>
        <w:rPr>
          <w:rFonts w:hint="eastAsia"/>
          <w:lang w:val="en-US" w:eastAsia="zh-CN"/>
        </w:rPr>
        <w:t>;</w:t>
      </w:r>
    </w:p>
    <w:p>
      <w:pPr>
        <w:pStyle w:val="46"/>
        <w:numPr>
          <w:ilvl w:val="0"/>
          <w:numId w:val="30"/>
        </w:numPr>
        <w:bidi w:val="0"/>
        <w:ind w:left="851" w:leftChars="0" w:hanging="426" w:firstLineChars="0"/>
        <w:rPr>
          <w:rFonts w:hint="eastAsia"/>
        </w:rPr>
      </w:pPr>
      <w:r>
        <w:rPr>
          <w:rFonts w:hint="eastAsia"/>
        </w:rPr>
        <w:t>关键节点专项评价</w:t>
      </w:r>
      <w:r>
        <w:rPr>
          <w:rFonts w:hint="eastAsia"/>
          <w:lang w:val="en-US" w:eastAsia="zh-CN"/>
        </w:rPr>
        <w:t>;</w:t>
      </w:r>
    </w:p>
    <w:p>
      <w:pPr>
        <w:pStyle w:val="46"/>
        <w:numPr>
          <w:ilvl w:val="0"/>
          <w:numId w:val="30"/>
        </w:numPr>
        <w:bidi w:val="0"/>
        <w:ind w:left="851" w:leftChars="0" w:hanging="426" w:firstLineChars="0"/>
        <w:rPr>
          <w:rFonts w:hint="eastAsia"/>
        </w:rPr>
      </w:pPr>
      <w:r>
        <w:rPr>
          <w:rFonts w:hint="eastAsia"/>
        </w:rPr>
        <w:t>竣工综合评价</w:t>
      </w:r>
      <w:r>
        <w:rPr>
          <w:rFonts w:hint="eastAsia"/>
          <w:lang w:val="en-US" w:eastAsia="zh-CN"/>
        </w:rPr>
        <w:t>;</w:t>
      </w:r>
    </w:p>
    <w:p>
      <w:pPr>
        <w:pStyle w:val="46"/>
        <w:numPr>
          <w:ilvl w:val="0"/>
          <w:numId w:val="30"/>
        </w:numPr>
        <w:bidi w:val="0"/>
        <w:ind w:left="851" w:leftChars="0" w:hanging="426" w:firstLineChars="0"/>
        <w:rPr>
          <w:rFonts w:hint="eastAsia"/>
        </w:rPr>
      </w:pPr>
      <w:r>
        <w:rPr>
          <w:rFonts w:hint="eastAsia"/>
        </w:rPr>
        <w:t>形成评价报告，制定整改计划并闭环</w:t>
      </w:r>
      <w:r>
        <w:rPr>
          <w:rFonts w:hint="eastAsia"/>
          <w:lang w:eastAsia="zh-CN"/>
        </w:rPr>
        <w:t>。</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lang w:eastAsia="zh-CN"/>
        </w:rPr>
        <w:t>、</w:t>
      </w:r>
      <w:r>
        <w:rPr>
          <w:rFonts w:hint="eastAsia"/>
        </w:rPr>
        <w:t>持续改进</w:t>
      </w:r>
    </w:p>
    <w:p>
      <w:pPr>
        <w:pStyle w:val="73"/>
        <w:ind w:firstLine="420"/>
        <w:rPr>
          <w:rFonts w:hint="eastAsia"/>
        </w:rPr>
      </w:pPr>
      <w:r>
        <w:rPr>
          <w:rFonts w:hint="eastAsia"/>
        </w:rPr>
        <w:t>建立问题台账 — 整改 — 复核 — 复盘机制，将绿色施工绩效纳入考核。</w:t>
      </w:r>
    </w:p>
    <w:p>
      <w:pPr>
        <w:pStyle w:val="18"/>
        <w:bidi w:val="0"/>
        <w:rPr>
          <w:rFonts w:hint="eastAsia"/>
        </w:rPr>
      </w:pPr>
      <w:bookmarkStart w:id="78" w:name="_Toc1327"/>
      <w:r>
        <w:rPr>
          <w:rFonts w:hint="eastAsia"/>
        </w:rPr>
        <w:t>运维与文档管理</w:t>
      </w:r>
      <w:bookmarkEnd w:id="78"/>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文档体系</w:t>
      </w:r>
    </w:p>
    <w:p>
      <w:pPr>
        <w:pStyle w:val="20"/>
        <w:bidi w:val="0"/>
        <w:rPr>
          <w:rFonts w:hint="eastAsia" w:ascii="宋体" w:hAnsi="宋体" w:eastAsia="宋体" w:cs="宋体"/>
        </w:rPr>
      </w:pPr>
      <w:r>
        <w:rPr>
          <w:rFonts w:hint="eastAsia" w:ascii="宋体" w:hAnsi="宋体" w:eastAsia="宋体" w:cs="宋体"/>
        </w:rPr>
        <w:t>绿色施工方案、交底、培训、检查、监测、评价、整改等资料齐全。</w:t>
      </w:r>
    </w:p>
    <w:p>
      <w:pPr>
        <w:pStyle w:val="20"/>
        <w:bidi w:val="0"/>
        <w:rPr>
          <w:rFonts w:hint="eastAsia" w:ascii="宋体" w:hAnsi="宋体" w:eastAsia="宋体" w:cs="宋体"/>
        </w:rPr>
      </w:pPr>
      <w:r>
        <w:rPr>
          <w:rFonts w:hint="eastAsia" w:ascii="宋体" w:hAnsi="宋体" w:eastAsia="宋体" w:cs="宋体"/>
        </w:rPr>
        <w:t>电子与纸质档案同步，归档规范、可追溯。</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运维要求</w:t>
      </w:r>
    </w:p>
    <w:p>
      <w:pPr>
        <w:pStyle w:val="20"/>
        <w:bidi w:val="0"/>
        <w:rPr>
          <w:rFonts w:hint="eastAsia" w:ascii="宋体" w:hAnsi="宋体" w:eastAsia="宋体" w:cs="宋体"/>
        </w:rPr>
      </w:pPr>
      <w:r>
        <w:rPr>
          <w:rFonts w:hint="eastAsia" w:ascii="宋体" w:hAnsi="宋体" w:eastAsia="宋体" w:cs="宋体"/>
        </w:rPr>
        <w:t>绿色施工设施（冲洗、喷淋、回收、监测）定期维保，确保有效。</w:t>
      </w:r>
    </w:p>
    <w:p>
      <w:pPr>
        <w:pStyle w:val="20"/>
        <w:bidi w:val="0"/>
        <w:rPr>
          <w:rFonts w:hint="eastAsia" w:ascii="宋体" w:hAnsi="宋体" w:eastAsia="宋体" w:cs="宋体"/>
        </w:rPr>
      </w:pPr>
      <w:r>
        <w:rPr>
          <w:rFonts w:hint="eastAsia" w:ascii="宋体" w:hAnsi="宋体" w:eastAsia="宋体" w:cs="宋体"/>
        </w:rPr>
        <w:t>建立巡检制度，做好运行记录。</w:t>
      </w:r>
    </w:p>
    <w:bookmarkEnd w:id="26"/>
    <w:p>
      <w:pPr>
        <w:pStyle w:val="17"/>
      </w:pPr>
    </w:p>
    <w:sectPr>
      <w:headerReference r:id="rId13" w:type="default"/>
      <w:footerReference r:id="rId15" w:type="default"/>
      <w:headerReference r:id="rId14" w:type="even"/>
      <w:footerReference r:id="rId16" w:type="even"/>
      <w:pgSz w:w="11906" w:h="16838"/>
      <w:pgMar w:top="1928" w:right="1134" w:bottom="1134" w:left="1134" w:header="1417" w:footer="1134" w:gutter="283"/>
      <w:pgNumType w:start="1"/>
      <w:cols w:space="0"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0"/>
      <w:bidi w:val="0"/>
    </w:pPr>
    <w:r>
      <w:fldChar w:fldCharType="begin"/>
    </w:r>
    <w:r>
      <w:instrText xml:space="preserve"> PAGE   \* Roman </w:instrText>
    </w:r>
    <w:r>
      <w:fldChar w:fldCharType="separate"/>
    </w:r>
    <w:r>
      <w:t>I</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fldChar w:fldCharType="begin"/>
    </w:r>
    <w:r>
      <w:instrText xml:space="preserve"> PAGE   \* Roman </w:instrText>
    </w:r>
    <w:r>
      <w:fldChar w:fldCharType="separate"/>
    </w:r>
    <w:r>
      <w:t>I</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0"/>
      <w:bidi w:val="0"/>
    </w:pPr>
    <w:r>
      <w:fldChar w:fldCharType="begin"/>
    </w:r>
    <w:r>
      <w:instrText xml:space="preserve"> PAGE   \* Arabic </w:instrText>
    </w:r>
    <w:r>
      <w:fldChar w:fldCharType="separate"/>
    </w:r>
    <w: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1"/>
      <w:rPr>
        <w:rFonts w:cs="宋体"/>
      </w:rPr>
    </w:pPr>
    <w:r>
      <w:fldChar w:fldCharType="begin"/>
    </w:r>
    <w:r>
      <w:instrText xml:space="preserve"> PAGE   \* Arabic </w:instrText>
    </w:r>
    <w:r>
      <w:fldChar w:fldCharType="separate"/>
    </w:r>
    <w:r>
      <w:t>2</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0"/>
      <w:bidi w:val="0"/>
    </w:pPr>
    <w:r>
      <w:fldChar w:fldCharType="begin"/>
    </w:r>
    <w:r>
      <w:instrText xml:space="preserve"> PAGE   \* Arabic </w:instrText>
    </w:r>
    <w:r>
      <w:fldChar w:fldCharType="separate"/>
    </w:r>
    <w:r>
      <w:t>1</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1"/>
      <w:rPr>
        <w:rFonts w:cs="宋体"/>
      </w:rPr>
    </w:pPr>
    <w:r>
      <w:fldChar w:fldCharType="begin"/>
    </w:r>
    <w:r>
      <w:instrText xml:space="preserve"> PAGE   \* Arabic </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ind w:left="1680" w:firstLine="420"/>
      <w:jc w:val="righ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right"/>
      <w:rPr>
        <w:rFonts w:hint="eastAsia" w:eastAsia="宋体"/>
        <w:lang w:eastAsia="zh-CN"/>
      </w:rPr>
    </w:pPr>
    <w:r>
      <w:rPr>
        <w:rFonts w:hint="eastAsia"/>
        <w:sz w:val="21"/>
        <w:lang w:eastAsia="zh-CN"/>
      </w:rPr>
      <w:t>T/XXXX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94CE69"/>
    <w:multiLevelType w:val="multilevel"/>
    <w:tmpl w:val="9894CE69"/>
    <w:lvl w:ilvl="0" w:tentative="0">
      <w:start w:val="1"/>
      <w:numFmt w:val="decimal"/>
      <w:pStyle w:val="112"/>
      <w:lvlText w:val="%1"/>
      <w:lvlJc w:val="left"/>
      <w:pPr>
        <w:ind w:left="425" w:hanging="425"/>
      </w:pPr>
      <w:rPr>
        <w:rFonts w:hint="default"/>
      </w:rPr>
    </w:lvl>
    <w:lvl w:ilvl="1" w:tentative="0">
      <w:start w:val="1"/>
      <w:numFmt w:val="decimal"/>
      <w:pStyle w:val="113"/>
      <w:suff w:val="nothing"/>
      <w:lvlText w:val="0.%2 "/>
      <w:lvlJc w:val="left"/>
      <w:pPr>
        <w:tabs>
          <w:tab w:val="left" w:pos="420"/>
        </w:tabs>
        <w:ind w:left="0" w:firstLine="0"/>
      </w:pPr>
      <w:rPr>
        <w:rFonts w:hint="default" w:ascii="黑体" w:hAnsi="等线" w:eastAsia="黑体"/>
        <w:b w:val="0"/>
        <w:i w:val="0"/>
        <w:sz w:val="21"/>
      </w:rPr>
    </w:lvl>
    <w:lvl w:ilvl="2" w:tentative="0">
      <w:start w:val="1"/>
      <w:numFmt w:val="decimal"/>
      <w:pStyle w:val="114"/>
      <w:suff w:val="nothing"/>
      <w:lvlText w:val="0.%2.%3 "/>
      <w:lvlJc w:val="left"/>
      <w:pPr>
        <w:ind w:left="0" w:firstLine="0"/>
      </w:pPr>
      <w:rPr>
        <w:rFonts w:hint="default" w:ascii="黑体" w:hAnsi="等线" w:eastAsia="黑体"/>
        <w:b w:val="0"/>
        <w:i w:val="0"/>
        <w:sz w:val="21"/>
      </w:rPr>
    </w:lvl>
    <w:lvl w:ilvl="3" w:tentative="0">
      <w:start w:val="1"/>
      <w:numFmt w:val="decimal"/>
      <w:pStyle w:val="115"/>
      <w:suff w:val="nothing"/>
      <w:lvlText w:val="0.%2.%3.%4 "/>
      <w:lvlJc w:val="left"/>
      <w:pPr>
        <w:ind w:left="0" w:firstLine="0"/>
      </w:pPr>
      <w:rPr>
        <w:rFonts w:hint="default" w:ascii="黑体" w:hAnsi="等线" w:eastAsia="黑体"/>
        <w:b w:val="0"/>
        <w:i w:val="0"/>
        <w:sz w:val="21"/>
      </w:rPr>
    </w:lvl>
    <w:lvl w:ilvl="4" w:tentative="0">
      <w:start w:val="1"/>
      <w:numFmt w:val="decimal"/>
      <w:pStyle w:val="116"/>
      <w:suff w:val="nothing"/>
      <w:lvlText w:val="0.%2.%3.%4.%5 "/>
      <w:lvlJc w:val="left"/>
      <w:pPr>
        <w:ind w:left="0" w:firstLine="0"/>
      </w:pPr>
      <w:rPr>
        <w:rFonts w:hint="default" w:ascii="黑体" w:hAnsi="等线" w:eastAsia="黑体"/>
        <w:b w:val="0"/>
        <w:i w:val="0"/>
        <w:sz w:val="21"/>
      </w:rPr>
    </w:lvl>
    <w:lvl w:ilvl="5" w:tentative="0">
      <w:start w:val="1"/>
      <w:numFmt w:val="decimal"/>
      <w:pStyle w:val="117"/>
      <w:suff w:val="nothing"/>
      <w:lvlText w:val="0.%2.%3.%4.%5.%6 "/>
      <w:lvlJc w:val="left"/>
      <w:pPr>
        <w:ind w:left="0" w:firstLine="0"/>
      </w:pPr>
      <w:rPr>
        <w:rFonts w:hint="default" w:ascii="黑体" w:hAnsi="等线" w:eastAsia="黑体"/>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A50204C2"/>
    <w:multiLevelType w:val="multilevel"/>
    <w:tmpl w:val="A50204C2"/>
    <w:lvl w:ilvl="0" w:tentative="0">
      <w:start w:val="1"/>
      <w:numFmt w:val="decimal"/>
      <w:pStyle w:val="42"/>
      <w:suff w:val="nothing"/>
      <w:lvlText w:val="图%1　"/>
      <w:lvlJc w:val="left"/>
      <w:pPr>
        <w:tabs>
          <w:tab w:val="left" w:pos="0"/>
        </w:tabs>
        <w:ind w:left="0" w:firstLine="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A56D2D0B"/>
    <w:multiLevelType w:val="multilevel"/>
    <w:tmpl w:val="A56D2D0B"/>
    <w:lvl w:ilvl="0" w:tentative="0">
      <w:start w:val="1"/>
      <w:numFmt w:val="upperLetter"/>
      <w:pStyle w:val="93"/>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A84F9002"/>
    <w:multiLevelType w:val="singleLevel"/>
    <w:tmpl w:val="A84F9002"/>
    <w:lvl w:ilvl="0" w:tentative="0">
      <w:start w:val="1"/>
      <w:numFmt w:val="decimal"/>
      <w:pStyle w:val="106"/>
      <w:lvlText w:val="[%1]"/>
      <w:lvlJc w:val="left"/>
      <w:pPr>
        <w:tabs>
          <w:tab w:val="left" w:pos="210"/>
        </w:tabs>
        <w:ind w:left="0" w:firstLine="420"/>
      </w:pPr>
      <w:rPr>
        <w:rFonts w:hint="default" w:ascii="Calibri" w:hAnsi="Calibri" w:eastAsia="宋体" w:cs="Times New Roman"/>
        <w:sz w:val="20"/>
      </w:rPr>
    </w:lvl>
  </w:abstractNum>
  <w:abstractNum w:abstractNumId="4">
    <w:nsid w:val="E12ABC61"/>
    <w:multiLevelType w:val="multilevel"/>
    <w:tmpl w:val="E12ABC61"/>
    <w:lvl w:ilvl="0" w:tentative="0">
      <w:start w:val="1"/>
      <w:numFmt w:val="decimal"/>
      <w:pStyle w:val="36"/>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5">
    <w:nsid w:val="ECFB7E7B"/>
    <w:multiLevelType w:val="multilevel"/>
    <w:tmpl w:val="ECFB7E7B"/>
    <w:lvl w:ilvl="0" w:tentative="0">
      <w:start w:val="1"/>
      <w:numFmt w:val="upperLetter"/>
      <w:pStyle w:val="100"/>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6">
    <w:nsid w:val="F9FE1514"/>
    <w:multiLevelType w:val="multilevel"/>
    <w:tmpl w:val="F9FE1514"/>
    <w:lvl w:ilvl="0" w:tentative="0">
      <w:start w:val="1"/>
      <w:numFmt w:val="upperLetter"/>
      <w:pStyle w:val="98"/>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FB2684B3"/>
    <w:multiLevelType w:val="multilevel"/>
    <w:tmpl w:val="FB2684B3"/>
    <w:lvl w:ilvl="0" w:tentative="0">
      <w:start w:val="1"/>
      <w:numFmt w:val="upperLetter"/>
      <w:pStyle w:val="90"/>
      <w:suff w:val="nothing"/>
      <w:lvlText w:val="附录%1"/>
      <w:lvlJc w:val="left"/>
      <w:pPr>
        <w:tabs>
          <w:tab w:val="left" w:pos="0"/>
        </w:tabs>
        <w:ind w:left="0" w:firstLine="0"/>
      </w:pPr>
      <w:rPr>
        <w:rFonts w:hint="default" w:ascii="黑体" w:eastAsia="黑体"/>
        <w:b w:val="0"/>
        <w:i w:val="0"/>
        <w:spacing w:val="102"/>
        <w:sz w:val="21"/>
      </w:rPr>
    </w:lvl>
    <w:lvl w:ilvl="1" w:tentative="0">
      <w:start w:val="1"/>
      <w:numFmt w:val="decimal"/>
      <w:pStyle w:val="28"/>
      <w:suff w:val="nothing"/>
      <w:lvlText w:val="%1.%2　"/>
      <w:lvlJc w:val="left"/>
      <w:pPr>
        <w:tabs>
          <w:tab w:val="left" w:pos="0"/>
        </w:tabs>
        <w:ind w:left="0" w:firstLine="0"/>
      </w:pPr>
      <w:rPr>
        <w:rFonts w:hint="default" w:ascii="黑体" w:eastAsia="黑体"/>
        <w:b w:val="0"/>
        <w:i w:val="0"/>
        <w:sz w:val="21"/>
        <w:szCs w:val="21"/>
      </w:rPr>
    </w:lvl>
    <w:lvl w:ilvl="2" w:tentative="0">
      <w:start w:val="1"/>
      <w:numFmt w:val="decimal"/>
      <w:pStyle w:val="29"/>
      <w:suff w:val="nothing"/>
      <w:lvlText w:val="%1.%2.%3　"/>
      <w:lvlJc w:val="left"/>
      <w:pPr>
        <w:tabs>
          <w:tab w:val="left" w:pos="0"/>
        </w:tabs>
        <w:ind w:left="0" w:firstLine="0"/>
      </w:pPr>
      <w:rPr>
        <w:rFonts w:hint="default" w:ascii="黑体" w:eastAsia="黑体"/>
        <w:b w:val="0"/>
        <w:i w:val="0"/>
        <w:sz w:val="21"/>
      </w:rPr>
    </w:lvl>
    <w:lvl w:ilvl="3" w:tentative="0">
      <w:start w:val="1"/>
      <w:numFmt w:val="decimal"/>
      <w:pStyle w:val="30"/>
      <w:suff w:val="nothing"/>
      <w:lvlText w:val="%1.%2.%3.%4　"/>
      <w:lvlJc w:val="left"/>
      <w:pPr>
        <w:tabs>
          <w:tab w:val="left" w:pos="0"/>
        </w:tabs>
        <w:ind w:left="0" w:firstLine="0"/>
      </w:pPr>
      <w:rPr>
        <w:rFonts w:hint="default" w:ascii="黑体" w:eastAsia="黑体"/>
        <w:b w:val="0"/>
        <w:i w:val="0"/>
        <w:sz w:val="21"/>
      </w:rPr>
    </w:lvl>
    <w:lvl w:ilvl="4" w:tentative="0">
      <w:start w:val="1"/>
      <w:numFmt w:val="decimal"/>
      <w:pStyle w:val="31"/>
      <w:suff w:val="nothing"/>
      <w:lvlText w:val="%1.%2.%3.%4.%5　"/>
      <w:lvlJc w:val="left"/>
      <w:pPr>
        <w:tabs>
          <w:tab w:val="left" w:pos="0"/>
        </w:tabs>
        <w:ind w:left="0" w:firstLine="0"/>
      </w:pPr>
      <w:rPr>
        <w:rFonts w:hint="default" w:ascii="黑体" w:eastAsia="黑体"/>
        <w:b w:val="0"/>
        <w:i w:val="0"/>
        <w:sz w:val="21"/>
      </w:rPr>
    </w:lvl>
    <w:lvl w:ilvl="5" w:tentative="0">
      <w:start w:val="1"/>
      <w:numFmt w:val="decimal"/>
      <w:pStyle w:val="32"/>
      <w:suff w:val="nothing"/>
      <w:lvlText w:val="%1.%2.%3.%4.%5.%6　"/>
      <w:lvlJc w:val="left"/>
      <w:pPr>
        <w:tabs>
          <w:tab w:val="left" w:pos="0"/>
        </w:tabs>
        <w:ind w:left="0" w:firstLine="0"/>
      </w:pPr>
      <w:rPr>
        <w:rFonts w:hint="default" w:ascii="黑体" w:eastAsia="黑体"/>
        <w:b w:val="0"/>
        <w:i w:val="0"/>
        <w:sz w:val="21"/>
      </w:rPr>
    </w:lvl>
    <w:lvl w:ilvl="6" w:tentative="0">
      <w:start w:val="1"/>
      <w:numFmt w:val="decimal"/>
      <w:suff w:val="nothing"/>
      <w:lvlText w:val="%1.%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8">
    <w:nsid w:val="0110DD5C"/>
    <w:multiLevelType w:val="multilevel"/>
    <w:tmpl w:val="0110DD5C"/>
    <w:lvl w:ilvl="0" w:tentative="0">
      <w:start w:val="1"/>
      <w:numFmt w:val="upperLetter"/>
      <w:pStyle w:val="89"/>
      <w:suff w:val="nothing"/>
      <w:lvlText w:val="附录%1"/>
      <w:lvlJc w:val="left"/>
      <w:pPr>
        <w:tabs>
          <w:tab w:val="left" w:pos="420"/>
        </w:tabs>
        <w:ind w:left="0" w:firstLine="0"/>
      </w:pPr>
      <w:rPr>
        <w:rFonts w:hint="default" w:ascii="黑体" w:hAnsi="黑体" w:eastAsia="黑体"/>
        <w:sz w:val="21"/>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9">
    <w:nsid w:val="0C2E1459"/>
    <w:multiLevelType w:val="multilevel"/>
    <w:tmpl w:val="0C2E1459"/>
    <w:lvl w:ilvl="0" w:tentative="0">
      <w:start w:val="1"/>
      <w:numFmt w:val="upperLetter"/>
      <w:pStyle w:val="91"/>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0">
    <w:nsid w:val="0DA82A87"/>
    <w:multiLevelType w:val="multilevel"/>
    <w:tmpl w:val="0DA82A87"/>
    <w:lvl w:ilvl="0" w:tentative="0">
      <w:start w:val="1"/>
      <w:numFmt w:val="none"/>
      <w:pStyle w:val="51"/>
      <w:suff w:val="nothing"/>
      <w:lvlText w:val="示例："/>
      <w:lvlJc w:val="left"/>
      <w:pPr>
        <w:ind w:left="0" w:firstLine="363"/>
      </w:pPr>
      <w:rPr>
        <w:rFonts w:hint="eastAsia" w:ascii="宋体" w:hAnsi="宋体" w:eastAsia="宋体"/>
        <w:sz w:val="18"/>
        <w:szCs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1">
    <w:nsid w:val="16AB7A16"/>
    <w:multiLevelType w:val="singleLevel"/>
    <w:tmpl w:val="16AB7A16"/>
    <w:lvl w:ilvl="0" w:tentative="0">
      <w:start w:val="1"/>
      <w:numFmt w:val="lowerLetter"/>
      <w:pStyle w:val="104"/>
      <w:lvlText w:val="%1 "/>
      <w:lvlJc w:val="left"/>
      <w:pPr>
        <w:tabs>
          <w:tab w:val="left" w:pos="539"/>
        </w:tabs>
        <w:ind w:left="539" w:hanging="119"/>
      </w:pPr>
      <w:rPr>
        <w:rFonts w:hint="default"/>
        <w:vertAlign w:val="superscript"/>
      </w:rPr>
    </w:lvl>
  </w:abstractNum>
  <w:abstractNum w:abstractNumId="12">
    <w:nsid w:val="1F3272DF"/>
    <w:multiLevelType w:val="multilevel"/>
    <w:tmpl w:val="1F3272DF"/>
    <w:lvl w:ilvl="0" w:tentative="0">
      <w:start w:val="1"/>
      <w:numFmt w:val="none"/>
      <w:pStyle w:val="49"/>
      <w:lvlText w:val="注："/>
      <w:lvlJc w:val="left"/>
      <w:pPr>
        <w:ind w:left="737" w:hanging="374"/>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3">
    <w:nsid w:val="215DED4D"/>
    <w:multiLevelType w:val="multilevel"/>
    <w:tmpl w:val="215DED4D"/>
    <w:lvl w:ilvl="0" w:tentative="0">
      <w:start w:val="1"/>
      <w:numFmt w:val="upperLetter"/>
      <w:pStyle w:val="95"/>
      <w:suff w:val="nothing"/>
      <w:lvlText w:val="%1"/>
      <w:lvlJc w:val="left"/>
      <w:pPr>
        <w:tabs>
          <w:tab w:val="left" w:pos="420"/>
        </w:tabs>
        <w:ind w:left="425" w:hanging="425"/>
      </w:pPr>
      <w:rPr>
        <w:rFonts w:hint="default"/>
      </w:rPr>
    </w:lvl>
    <w:lvl w:ilvl="1" w:tentative="0">
      <w:start w:val="1"/>
      <w:numFmt w:val="decimal"/>
      <w:suff w:val="nothing"/>
      <w:lvlText w:val="表%1.%2"/>
      <w:lvlJc w:val="left"/>
      <w:pPr>
        <w:tabs>
          <w:tab w:val="left" w:pos="42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4">
    <w:nsid w:val="24B9E1C0"/>
    <w:multiLevelType w:val="singleLevel"/>
    <w:tmpl w:val="24B9E1C0"/>
    <w:lvl w:ilvl="0" w:tentative="0">
      <w:start w:val="1"/>
      <w:numFmt w:val="lowerLetter"/>
      <w:pStyle w:val="103"/>
      <w:lvlText w:val="%1 "/>
      <w:lvlJc w:val="left"/>
      <w:pPr>
        <w:tabs>
          <w:tab w:val="left" w:pos="539"/>
        </w:tabs>
        <w:ind w:left="539" w:hanging="119"/>
      </w:pPr>
      <w:rPr>
        <w:rFonts w:hint="default"/>
        <w:vertAlign w:val="superscript"/>
      </w:rPr>
    </w:lvl>
  </w:abstractNum>
  <w:abstractNum w:abstractNumId="15">
    <w:nsid w:val="26EF5520"/>
    <w:multiLevelType w:val="multilevel"/>
    <w:tmpl w:val="26EF5520"/>
    <w:lvl w:ilvl="0" w:tentative="0">
      <w:start w:val="1"/>
      <w:numFmt w:val="upperLetter"/>
      <w:pStyle w:val="92"/>
      <w:lvlText w:val="%1"/>
      <w:lvlJc w:val="left"/>
      <w:pPr>
        <w:tabs>
          <w:tab w:val="left" w:pos="420"/>
        </w:tabs>
        <w:ind w:left="425" w:hanging="425"/>
      </w:pPr>
      <w:rPr>
        <w:rFonts w:hint="default"/>
        <w:sz w:val="2"/>
      </w:rPr>
    </w:lvl>
    <w:lvl w:ilvl="1" w:tentative="0">
      <w:start w:val="1"/>
      <w:numFmt w:val="decimal"/>
      <w:pStyle w:val="96"/>
      <w:suff w:val="nothing"/>
      <w:lvlText w:val="表%1.%2　"/>
      <w:lvlJc w:val="left"/>
      <w:pPr>
        <w:tabs>
          <w:tab w:val="left" w:pos="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6">
    <w:nsid w:val="330E5504"/>
    <w:multiLevelType w:val="multilevel"/>
    <w:tmpl w:val="330E5504"/>
    <w:lvl w:ilvl="0" w:tentative="0">
      <w:start w:val="1"/>
      <w:numFmt w:val="decimal"/>
      <w:pStyle w:val="52"/>
      <w:suff w:val="nothing"/>
      <w:lvlText w:val="示例%1："/>
      <w:lvlJc w:val="left"/>
      <w:pPr>
        <w:ind w:left="0" w:firstLine="363"/>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7">
    <w:nsid w:val="3865DF63"/>
    <w:multiLevelType w:val="multilevel"/>
    <w:tmpl w:val="3865DF63"/>
    <w:lvl w:ilvl="0" w:tentative="0">
      <w:start w:val="1"/>
      <w:numFmt w:val="none"/>
      <w:lvlText w:val="%1——"/>
      <w:lvlJc w:val="left"/>
      <w:pPr>
        <w:tabs>
          <w:tab w:val="left" w:pos="851"/>
        </w:tabs>
        <w:ind w:left="851" w:hanging="426"/>
      </w:pPr>
      <w:rPr>
        <w:rFonts w:hint="eastAsia" w:ascii="宋体" w:hAnsi="Times New Roman" w:eastAsia="宋体"/>
        <w:b w:val="0"/>
        <w:i w:val="0"/>
        <w:sz w:val="21"/>
      </w:rPr>
    </w:lvl>
    <w:lvl w:ilvl="1" w:tentative="0">
      <w:start w:val="1"/>
      <w:numFmt w:val="bullet"/>
      <w:pStyle w:val="69"/>
      <w:lvlText w:val=""/>
      <w:lvlJc w:val="left"/>
      <w:pPr>
        <w:ind w:left="1276" w:hanging="425"/>
      </w:pPr>
      <w:rPr>
        <w:rFonts w:hint="default" w:ascii="Wingdings" w:hAnsi="Wingdings" w:cs="Wingdings"/>
        <w:sz w:val="21"/>
      </w:rPr>
    </w:lvl>
    <w:lvl w:ilvl="2" w:tentative="0">
      <w:start w:val="1"/>
      <w:numFmt w:val="bullet"/>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8">
    <w:nsid w:val="39CC7EA8"/>
    <w:multiLevelType w:val="multilevel"/>
    <w:tmpl w:val="39CC7EA8"/>
    <w:lvl w:ilvl="0" w:tentative="0">
      <w:start w:val="1"/>
      <w:numFmt w:val="decimal"/>
      <w:pStyle w:val="50"/>
      <w:suff w:val="nothing"/>
      <w:lvlText w:val="注%1："/>
      <w:lvlJc w:val="left"/>
      <w:pPr>
        <w:ind w:left="811" w:hanging="448"/>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3CA542D3"/>
    <w:multiLevelType w:val="multilevel"/>
    <w:tmpl w:val="3CA542D3"/>
    <w:lvl w:ilvl="0" w:tentative="0">
      <w:start w:val="1"/>
      <w:numFmt w:val="none"/>
      <w:pStyle w:val="48"/>
      <w:lvlText w:val="——"/>
      <w:lvlJc w:val="left"/>
      <w:pPr>
        <w:tabs>
          <w:tab w:val="left" w:pos="1911"/>
        </w:tabs>
        <w:ind w:left="851" w:hanging="426"/>
      </w:pPr>
      <w:rPr>
        <w:rFonts w:hint="eastAsia" w:ascii="宋体" w:hAnsi="Times New Roman" w:eastAsia="宋体" w:cs="Times New Roman"/>
        <w:sz w:val="21"/>
        <w:lang w:eastAsia="zh-CN"/>
      </w:rPr>
    </w:lvl>
    <w:lvl w:ilvl="1" w:tentative="0">
      <w:start w:val="1"/>
      <w:numFmt w:val="decimal"/>
      <w:lvlText w:val="%1.%2"/>
      <w:lvlJc w:val="left"/>
      <w:pPr>
        <w:ind w:left="975" w:hanging="567"/>
      </w:pPr>
      <w:rPr>
        <w:rFonts w:hint="eastAsia"/>
      </w:rPr>
    </w:lvl>
    <w:lvl w:ilvl="2" w:tentative="0">
      <w:start w:val="1"/>
      <w:numFmt w:val="decimal"/>
      <w:lvlText w:val="%1.%2.%3"/>
      <w:lvlJc w:val="left"/>
      <w:pPr>
        <w:ind w:left="1401" w:hanging="567"/>
      </w:pPr>
      <w:rPr>
        <w:rFonts w:hint="eastAsia"/>
      </w:rPr>
    </w:lvl>
    <w:lvl w:ilvl="3" w:tentative="0">
      <w:start w:val="1"/>
      <w:numFmt w:val="decimal"/>
      <w:lvlText w:val="%1.%2.%3.%4"/>
      <w:lvlJc w:val="left"/>
      <w:pPr>
        <w:ind w:left="1967" w:hanging="708"/>
      </w:pPr>
      <w:rPr>
        <w:rFonts w:hint="eastAsia"/>
      </w:rPr>
    </w:lvl>
    <w:lvl w:ilvl="4" w:tentative="0">
      <w:start w:val="1"/>
      <w:numFmt w:val="decimal"/>
      <w:lvlText w:val="%1.%2.%3.%4.%5"/>
      <w:lvlJc w:val="left"/>
      <w:pPr>
        <w:ind w:left="2534" w:hanging="850"/>
      </w:pPr>
      <w:rPr>
        <w:rFonts w:hint="eastAsia"/>
      </w:rPr>
    </w:lvl>
    <w:lvl w:ilvl="5" w:tentative="0">
      <w:start w:val="1"/>
      <w:numFmt w:val="decimal"/>
      <w:lvlText w:val="%1.%2.%3.%4.%5.%6"/>
      <w:lvlJc w:val="left"/>
      <w:pPr>
        <w:ind w:left="3243" w:hanging="1134"/>
      </w:pPr>
      <w:rPr>
        <w:rFonts w:hint="eastAsia"/>
      </w:rPr>
    </w:lvl>
    <w:lvl w:ilvl="6" w:tentative="0">
      <w:start w:val="1"/>
      <w:numFmt w:val="decimal"/>
      <w:lvlText w:val="%1.%2.%3.%4.%5.%6.%7"/>
      <w:lvlJc w:val="left"/>
      <w:pPr>
        <w:ind w:left="3810" w:hanging="1276"/>
      </w:pPr>
      <w:rPr>
        <w:rFonts w:hint="eastAsia"/>
      </w:rPr>
    </w:lvl>
    <w:lvl w:ilvl="7" w:tentative="0">
      <w:start w:val="1"/>
      <w:numFmt w:val="decimal"/>
      <w:lvlText w:val="%1.%2.%3.%4.%5.%6.%7.%8"/>
      <w:lvlJc w:val="left"/>
      <w:pPr>
        <w:ind w:left="4377" w:hanging="1418"/>
      </w:pPr>
      <w:rPr>
        <w:rFonts w:hint="eastAsia"/>
      </w:rPr>
    </w:lvl>
    <w:lvl w:ilvl="8" w:tentative="0">
      <w:start w:val="1"/>
      <w:numFmt w:val="decimal"/>
      <w:lvlText w:val="%1.%2.%3.%4.%5.%6.%7.%8.%9"/>
      <w:lvlJc w:val="left"/>
      <w:pPr>
        <w:ind w:left="5085" w:hanging="1700"/>
      </w:pPr>
      <w:rPr>
        <w:rFonts w:hint="eastAsia"/>
      </w:rPr>
    </w:lvl>
  </w:abstractNum>
  <w:abstractNum w:abstractNumId="20">
    <w:nsid w:val="3D69A6FD"/>
    <w:multiLevelType w:val="multilevel"/>
    <w:tmpl w:val="3D69A6FD"/>
    <w:lvl w:ilvl="0" w:tentative="0">
      <w:start w:val="1"/>
      <w:numFmt w:val="lowerLetter"/>
      <w:pStyle w:val="46"/>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21">
    <w:nsid w:val="40C012CA"/>
    <w:multiLevelType w:val="multilevel"/>
    <w:tmpl w:val="40C012CA"/>
    <w:lvl w:ilvl="0" w:tentative="0">
      <w:start w:val="1"/>
      <w:numFmt w:val="none"/>
      <w:lvlText w:val="%1"/>
      <w:lvlJc w:val="left"/>
      <w:pPr>
        <w:ind w:left="0" w:firstLine="0"/>
      </w:pPr>
      <w:rPr>
        <w:rFonts w:hint="eastAsia" w:ascii="黑体" w:hAnsi="黑体" w:eastAsia="黑体"/>
        <w:sz w:val="21"/>
      </w:rPr>
    </w:lvl>
    <w:lvl w:ilvl="1" w:tentative="0">
      <w:start w:val="1"/>
      <w:numFmt w:val="decimal"/>
      <w:pStyle w:val="18"/>
      <w:suff w:val="nothing"/>
      <w:lvlText w:val="%2　"/>
      <w:lvlJc w:val="left"/>
      <w:pPr>
        <w:ind w:left="0" w:firstLine="0"/>
      </w:pPr>
      <w:rPr>
        <w:rFonts w:hint="default" w:ascii="黑体" w:eastAsia="黑体"/>
        <w:b w:val="0"/>
        <w:i w:val="0"/>
        <w:sz w:val="21"/>
      </w:rPr>
    </w:lvl>
    <w:lvl w:ilvl="2" w:tentative="0">
      <w:start w:val="1"/>
      <w:numFmt w:val="decimal"/>
      <w:pStyle w:val="19"/>
      <w:suff w:val="nothing"/>
      <w:lvlText w:val="%2.%3　"/>
      <w:lvlJc w:val="left"/>
      <w:pPr>
        <w:ind w:left="0" w:firstLine="0"/>
      </w:pPr>
      <w:rPr>
        <w:rFonts w:hint="default" w:ascii="黑体" w:eastAsia="黑体"/>
        <w:b w:val="0"/>
        <w:i w:val="0"/>
        <w:sz w:val="21"/>
      </w:rPr>
    </w:lvl>
    <w:lvl w:ilvl="3" w:tentative="0">
      <w:start w:val="1"/>
      <w:numFmt w:val="decimal"/>
      <w:pStyle w:val="20"/>
      <w:suff w:val="nothing"/>
      <w:lvlText w:val="%2.%3.%4　"/>
      <w:lvlJc w:val="left"/>
      <w:pPr>
        <w:ind w:left="0" w:firstLine="0"/>
      </w:pPr>
      <w:rPr>
        <w:rFonts w:hint="default" w:ascii="黑体" w:eastAsia="黑体"/>
        <w:b w:val="0"/>
        <w:i w:val="0"/>
        <w:sz w:val="21"/>
      </w:rPr>
    </w:lvl>
    <w:lvl w:ilvl="4" w:tentative="0">
      <w:start w:val="1"/>
      <w:numFmt w:val="decimal"/>
      <w:pStyle w:val="21"/>
      <w:suff w:val="nothing"/>
      <w:lvlText w:val="%2.%3.%4.%5　"/>
      <w:lvlJc w:val="left"/>
      <w:pPr>
        <w:ind w:left="0" w:firstLine="0"/>
      </w:pPr>
      <w:rPr>
        <w:rFonts w:hint="default" w:ascii="黑体" w:eastAsia="黑体"/>
        <w:b w:val="0"/>
        <w:i w:val="0"/>
        <w:sz w:val="21"/>
      </w:rPr>
    </w:lvl>
    <w:lvl w:ilvl="5" w:tentative="0">
      <w:start w:val="1"/>
      <w:numFmt w:val="decimal"/>
      <w:pStyle w:val="22"/>
      <w:suff w:val="nothing"/>
      <w:lvlText w:val="%2.%3.%4.%5.%6　"/>
      <w:lvlJc w:val="left"/>
      <w:pPr>
        <w:ind w:left="0" w:firstLine="0"/>
      </w:pPr>
      <w:rPr>
        <w:rFonts w:hint="default" w:ascii="黑体" w:eastAsia="黑体"/>
        <w:b w:val="0"/>
        <w:i w:val="0"/>
        <w:sz w:val="21"/>
      </w:rPr>
    </w:lvl>
    <w:lvl w:ilvl="6" w:tentative="0">
      <w:start w:val="1"/>
      <w:numFmt w:val="decimal"/>
      <w:pStyle w:val="23"/>
      <w:suff w:val="nothing"/>
      <w:lvlText w:val="%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2">
    <w:nsid w:val="464A1135"/>
    <w:multiLevelType w:val="singleLevel"/>
    <w:tmpl w:val="464A1135"/>
    <w:lvl w:ilvl="0" w:tentative="0">
      <w:start w:val="1"/>
      <w:numFmt w:val="decimal"/>
      <w:pStyle w:val="107"/>
      <w:lvlText w:val="[%1]"/>
      <w:lvlJc w:val="left"/>
      <w:pPr>
        <w:tabs>
          <w:tab w:val="left" w:pos="210"/>
        </w:tabs>
        <w:ind w:left="0" w:firstLine="420"/>
      </w:pPr>
      <w:rPr>
        <w:rFonts w:hint="default" w:ascii="Calibri" w:hAnsi="Calibri" w:eastAsia="宋体" w:cs="Times New Roman"/>
        <w:sz w:val="20"/>
      </w:rPr>
    </w:lvl>
  </w:abstractNum>
  <w:abstractNum w:abstractNumId="23">
    <w:nsid w:val="4B83245B"/>
    <w:multiLevelType w:val="multilevel"/>
    <w:tmpl w:val="4B83245B"/>
    <w:lvl w:ilvl="0" w:tentative="0">
      <w:start w:val="1"/>
      <w:numFmt w:val="upperLetter"/>
      <w:pStyle w:val="94"/>
      <w:lvlText w:val="%1"/>
      <w:lvlJc w:val="left"/>
      <w:pPr>
        <w:tabs>
          <w:tab w:val="left" w:pos="420"/>
        </w:tabs>
        <w:ind w:left="425" w:hanging="425"/>
      </w:pPr>
      <w:rPr>
        <w:rFonts w:hint="default"/>
      </w:rPr>
    </w:lvl>
    <w:lvl w:ilvl="1" w:tentative="0">
      <w:start w:val="1"/>
      <w:numFmt w:val="decimal"/>
      <w:suff w:val="nothing"/>
      <w:lvlText w:val="%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4">
    <w:nsid w:val="4CC72894"/>
    <w:multiLevelType w:val="multilevel"/>
    <w:tmpl w:val="4CC72894"/>
    <w:lvl w:ilvl="0" w:tentative="0">
      <w:start w:val="1"/>
      <w:numFmt w:val="upperLetter"/>
      <w:suff w:val="nothing"/>
      <w:lvlText w:val="附　录　%1"/>
      <w:lvlJc w:val="left"/>
      <w:pPr>
        <w:ind w:left="0" w:firstLine="0"/>
      </w:pPr>
      <w:rPr>
        <w:rFonts w:hint="eastAsia" w:ascii="黑体" w:eastAsia="黑体"/>
        <w:b w:val="0"/>
        <w:i w:val="0"/>
        <w:sz w:val="21"/>
      </w:rPr>
    </w:lvl>
    <w:lvl w:ilvl="1" w:tentative="0">
      <w:start w:val="1"/>
      <w:numFmt w:val="decimal"/>
      <w:suff w:val="space"/>
      <w:lvlText w:val="%1.%2　"/>
      <w:lvlJc w:val="left"/>
      <w:pPr>
        <w:ind w:left="0" w:firstLine="0"/>
      </w:pPr>
      <w:rPr>
        <w:rFonts w:hint="eastAsia" w:ascii="黑体" w:eastAsia="黑体"/>
        <w:b w:val="0"/>
        <w:i w:val="0"/>
        <w:sz w:val="21"/>
        <w:szCs w:val="21"/>
      </w:rPr>
    </w:lvl>
    <w:lvl w:ilvl="2" w:tentative="0">
      <w:start w:val="1"/>
      <w:numFmt w:val="decimal"/>
      <w:suff w:val="space"/>
      <w:lvlText w:val="%1.%2.%3　"/>
      <w:lvlJc w:val="left"/>
      <w:pPr>
        <w:ind w:left="0" w:firstLine="0"/>
      </w:pPr>
      <w:rPr>
        <w:rFonts w:hint="eastAsia" w:ascii="黑体" w:eastAsia="黑体"/>
        <w:b w:val="0"/>
        <w:i w:val="0"/>
        <w:sz w:val="21"/>
      </w:rPr>
    </w:lvl>
    <w:lvl w:ilvl="3" w:tentative="0">
      <w:start w:val="1"/>
      <w:numFmt w:val="decimal"/>
      <w:suff w:val="space"/>
      <w:lvlText w:val="%1.%2.%3.%4　"/>
      <w:lvlJc w:val="left"/>
      <w:pPr>
        <w:ind w:left="0" w:firstLine="0"/>
      </w:pPr>
      <w:rPr>
        <w:rFonts w:hint="eastAsia" w:ascii="黑体" w:eastAsia="黑体"/>
        <w:b w:val="0"/>
        <w:i w:val="0"/>
        <w:sz w:val="21"/>
      </w:rPr>
    </w:lvl>
    <w:lvl w:ilvl="4" w:tentative="0">
      <w:start w:val="1"/>
      <w:numFmt w:val="decimal"/>
      <w:suff w:val="space"/>
      <w:lvlText w:val="%1.%2.%3.%4.%5　"/>
      <w:lvlJc w:val="left"/>
      <w:pPr>
        <w:ind w:left="0" w:firstLine="0"/>
      </w:pPr>
      <w:rPr>
        <w:rFonts w:hint="eastAsia" w:ascii="黑体" w:eastAsia="黑体"/>
        <w:b w:val="0"/>
        <w:i w:val="0"/>
        <w:sz w:val="21"/>
      </w:rPr>
    </w:lvl>
    <w:lvl w:ilvl="5" w:tentative="0">
      <w:start w:val="1"/>
      <w:numFmt w:val="decimal"/>
      <w:suff w:val="space"/>
      <w:lvlText w:val="%1.%2.%3.%4.%5.%6　"/>
      <w:lvlJc w:val="left"/>
      <w:pPr>
        <w:ind w:left="0" w:firstLine="0"/>
      </w:pPr>
      <w:rPr>
        <w:rFonts w:hint="eastAsia" w:ascii="黑体" w:eastAsia="黑体"/>
        <w:b w:val="0"/>
        <w:i w:val="0"/>
        <w:sz w:val="21"/>
      </w:rPr>
    </w:lvl>
    <w:lvl w:ilvl="6" w:tentative="0">
      <w:start w:val="1"/>
      <w:numFmt w:val="decimal"/>
      <w:suff w:val="space"/>
      <w:lvlText w:val="%1.%2.%3.%4.%5.%6.%7　"/>
      <w:lvlJc w:val="left"/>
      <w:pPr>
        <w:ind w:left="0" w:firstLine="0"/>
      </w:pPr>
      <w:rPr>
        <w:rFonts w:hint="eastAsia"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5">
    <w:nsid w:val="5556CBE2"/>
    <w:multiLevelType w:val="multilevel"/>
    <w:tmpl w:val="5556CBE2"/>
    <w:lvl w:ilvl="0" w:tentative="0">
      <w:start w:val="1"/>
      <w:numFmt w:val="upperLetter"/>
      <w:pStyle w:val="101"/>
      <w:lvlText w:val="%1"/>
      <w:lvlJc w:val="left"/>
      <w:pPr>
        <w:tabs>
          <w:tab w:val="left" w:pos="420"/>
        </w:tabs>
        <w:ind w:left="425" w:hanging="425"/>
      </w:pPr>
      <w:rPr>
        <w:rFonts w:hint="default" w:ascii="黑体" w:hAnsi="黑体" w:eastAsia="黑体"/>
        <w:sz w:val="2"/>
        <w:szCs w:val="2"/>
      </w:rPr>
    </w:lvl>
    <w:lvl w:ilvl="1" w:tentative="0">
      <w:start w:val="1"/>
      <w:numFmt w:val="decimal"/>
      <w:pStyle w:val="102"/>
      <w:suff w:val="nothing"/>
      <w:lvlText w:val="图%1.%2　"/>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6">
    <w:nsid w:val="678A74D2"/>
    <w:multiLevelType w:val="multilevel"/>
    <w:tmpl w:val="678A74D2"/>
    <w:lvl w:ilvl="0" w:tentative="0">
      <w:start w:val="1"/>
      <w:numFmt w:val="decimal"/>
      <w:pStyle w:val="47"/>
      <w:lvlText w:val="%1)"/>
      <w:lvlJc w:val="left"/>
      <w:pPr>
        <w:tabs>
          <w:tab w:val="left" w:pos="1446"/>
        </w:tabs>
        <w:ind w:left="1276" w:hanging="425"/>
      </w:pPr>
      <w:rPr>
        <w:rFonts w:hint="eastAsia" w:ascii="宋体" w:hAnsi="Times New Roman" w:eastAsia="宋体" w:cs="Times New Roman"/>
        <w:sz w:val="21"/>
        <w:lang w:eastAsia="zh-CN"/>
      </w:rPr>
    </w:lvl>
    <w:lvl w:ilvl="1" w:tentative="0">
      <w:start w:val="1"/>
      <w:numFmt w:val="decimal"/>
      <w:lvlText w:val="%1.%2"/>
      <w:lvlJc w:val="left"/>
      <w:pPr>
        <w:tabs>
          <w:tab w:val="left" w:pos="1134"/>
        </w:tabs>
        <w:ind w:left="1644" w:hanging="510"/>
      </w:pPr>
      <w:rPr>
        <w:rFonts w:hint="eastAsia"/>
      </w:rPr>
    </w:lvl>
    <w:lvl w:ilvl="2" w:tentative="0">
      <w:start w:val="1"/>
      <w:numFmt w:val="decimal"/>
      <w:lvlText w:val="%1.%2.%3"/>
      <w:lvlJc w:val="left"/>
      <w:pPr>
        <w:tabs>
          <w:tab w:val="left" w:pos="1134"/>
        </w:tabs>
        <w:ind w:left="1644" w:hanging="510"/>
      </w:pPr>
      <w:rPr>
        <w:rFonts w:hint="eastAsia"/>
      </w:rPr>
    </w:lvl>
    <w:lvl w:ilvl="3" w:tentative="0">
      <w:start w:val="1"/>
      <w:numFmt w:val="decimal"/>
      <w:lvlText w:val="%1.%2.%3.%4"/>
      <w:lvlJc w:val="left"/>
      <w:pPr>
        <w:tabs>
          <w:tab w:val="left" w:pos="1134"/>
        </w:tabs>
        <w:ind w:left="1644" w:hanging="510"/>
      </w:pPr>
      <w:rPr>
        <w:rFonts w:hint="eastAsia"/>
      </w:rPr>
    </w:lvl>
    <w:lvl w:ilvl="4" w:tentative="0">
      <w:start w:val="1"/>
      <w:numFmt w:val="decimal"/>
      <w:lvlText w:val="%1.%2.%3.%4.%5"/>
      <w:lvlJc w:val="left"/>
      <w:pPr>
        <w:tabs>
          <w:tab w:val="left" w:pos="1134"/>
        </w:tabs>
        <w:ind w:left="1644" w:hanging="510"/>
      </w:pPr>
      <w:rPr>
        <w:rFonts w:hint="eastAsia"/>
      </w:rPr>
    </w:lvl>
    <w:lvl w:ilvl="5" w:tentative="0">
      <w:start w:val="1"/>
      <w:numFmt w:val="decimal"/>
      <w:lvlText w:val="%1.%2.%3.%4.%5.%6"/>
      <w:lvlJc w:val="left"/>
      <w:pPr>
        <w:tabs>
          <w:tab w:val="left" w:pos="1134"/>
        </w:tabs>
        <w:ind w:left="1644" w:hanging="510"/>
      </w:pPr>
      <w:rPr>
        <w:rFonts w:hint="eastAsia"/>
      </w:rPr>
    </w:lvl>
    <w:lvl w:ilvl="6" w:tentative="0">
      <w:start w:val="1"/>
      <w:numFmt w:val="decimal"/>
      <w:lvlText w:val="%1.%2.%3.%4.%5.%6.%7"/>
      <w:lvlJc w:val="left"/>
      <w:pPr>
        <w:tabs>
          <w:tab w:val="left" w:pos="1134"/>
        </w:tabs>
        <w:ind w:left="1644" w:hanging="510"/>
      </w:pPr>
      <w:rPr>
        <w:rFonts w:hint="eastAsia"/>
      </w:rPr>
    </w:lvl>
    <w:lvl w:ilvl="7" w:tentative="0">
      <w:start w:val="1"/>
      <w:numFmt w:val="decimal"/>
      <w:lvlText w:val="%1.%2.%3.%4.%5.%6.%7.%8"/>
      <w:lvlJc w:val="left"/>
      <w:pPr>
        <w:tabs>
          <w:tab w:val="left" w:pos="1134"/>
        </w:tabs>
        <w:ind w:left="1644" w:hanging="510"/>
      </w:pPr>
      <w:rPr>
        <w:rFonts w:hint="eastAsia"/>
      </w:rPr>
    </w:lvl>
    <w:lvl w:ilvl="8" w:tentative="0">
      <w:start w:val="1"/>
      <w:numFmt w:val="decimal"/>
      <w:lvlText w:val="%1.%2.%3.%4.%5.%6.%7.%8.%9"/>
      <w:lvlJc w:val="left"/>
      <w:pPr>
        <w:tabs>
          <w:tab w:val="left" w:pos="1134"/>
        </w:tabs>
        <w:ind w:left="1644" w:hanging="510"/>
      </w:pPr>
      <w:rPr>
        <w:rFonts w:hint="eastAsia"/>
      </w:rPr>
    </w:lvl>
  </w:abstractNum>
  <w:abstractNum w:abstractNumId="27">
    <w:nsid w:val="750760B5"/>
    <w:multiLevelType w:val="multilevel"/>
    <w:tmpl w:val="750760B5"/>
    <w:lvl w:ilvl="0" w:tentative="0">
      <w:start w:val="1"/>
      <w:numFmt w:val="upperLetter"/>
      <w:pStyle w:val="99"/>
      <w:lvlText w:val="%1"/>
      <w:lvlJc w:val="left"/>
      <w:pPr>
        <w:tabs>
          <w:tab w:val="left" w:pos="420"/>
        </w:tabs>
        <w:ind w:left="425" w:hanging="425"/>
      </w:pPr>
      <w:rPr>
        <w:rFonts w:hint="default" w:ascii="黑体" w:hAnsi="黑体" w:eastAsia="黑体"/>
        <w:sz w:val="2"/>
        <w:szCs w:val="2"/>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8">
    <w:nsid w:val="7B524AC7"/>
    <w:multiLevelType w:val="multilevel"/>
    <w:tmpl w:val="7B524AC7"/>
    <w:lvl w:ilvl="0" w:tentative="0">
      <w:start w:val="1"/>
      <w:numFmt w:val="decimal"/>
      <w:pStyle w:val="71"/>
      <w:lvlText w:val="[%1]"/>
      <w:lvlJc w:val="left"/>
      <w:pPr>
        <w:tabs>
          <w:tab w:val="left" w:pos="0"/>
        </w:tabs>
        <w:ind w:left="0" w:firstLine="0"/>
      </w:pPr>
    </w:lvl>
    <w:lvl w:ilvl="1" w:tentative="0">
      <w:start w:val="1"/>
      <w:numFmt w:val="decimal"/>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24"/>
    <w:lvlOverride w:ilvl="0">
      <w:lvl w:ilvl="0" w:tentative="1">
        <w:start w:val="1"/>
        <w:numFmt w:val="upperLetter"/>
        <w:pStyle w:val="2"/>
        <w:suff w:val="nothing"/>
        <w:lvlText w:val="附　录　%1"/>
        <w:lvlJc w:val="left"/>
        <w:pPr>
          <w:ind w:left="0" w:firstLine="0"/>
        </w:pPr>
        <w:rPr>
          <w:rFonts w:hint="eastAsia" w:ascii="黑体" w:eastAsia="黑体"/>
          <w:b w:val="0"/>
          <w:i w:val="0"/>
          <w:sz w:val="21"/>
        </w:rPr>
      </w:lvl>
    </w:lvlOverride>
    <w:lvlOverride w:ilvl="1">
      <w:lvl w:ilvl="1" w:tentative="1">
        <w:start w:val="1"/>
        <w:numFmt w:val="decimal"/>
        <w:suff w:val="nothing"/>
        <w:lvlText w:val="%1.%2　"/>
        <w:lvlJc w:val="left"/>
        <w:pPr>
          <w:ind w:left="0" w:firstLine="0"/>
        </w:pPr>
        <w:rPr>
          <w:rFonts w:hint="eastAsia" w:ascii="黑体" w:eastAsia="黑体"/>
          <w:b w:val="0"/>
          <w:i w:val="0"/>
          <w:sz w:val="21"/>
          <w:szCs w:val="21"/>
        </w:rPr>
      </w:lvl>
    </w:lvlOverride>
    <w:lvlOverride w:ilvl="2">
      <w:lvl w:ilvl="2" w:tentative="1">
        <w:start w:val="1"/>
        <w:numFmt w:val="decimal"/>
        <w:suff w:val="nothing"/>
        <w:lvlText w:val="%1.%2.%3　"/>
        <w:lvlJc w:val="left"/>
        <w:pPr>
          <w:ind w:left="0" w:firstLine="0"/>
        </w:pPr>
        <w:rPr>
          <w:rFonts w:hint="eastAsia" w:ascii="黑体" w:eastAsia="黑体"/>
          <w:b w:val="0"/>
          <w:i w:val="0"/>
          <w:sz w:val="21"/>
        </w:rPr>
      </w:lvl>
    </w:lvlOverride>
    <w:lvlOverride w:ilvl="3">
      <w:lvl w:ilvl="3" w:tentative="1">
        <w:start w:val="1"/>
        <w:numFmt w:val="decimal"/>
        <w:suff w:val="nothing"/>
        <w:lvlText w:val="%1.%2.%3.%4　"/>
        <w:lvlJc w:val="left"/>
        <w:pPr>
          <w:ind w:left="0" w:firstLine="0"/>
        </w:pPr>
        <w:rPr>
          <w:rFonts w:hint="eastAsia" w:ascii="黑体" w:eastAsia="黑体"/>
          <w:b w:val="0"/>
          <w:i w:val="0"/>
          <w:sz w:val="21"/>
        </w:rPr>
      </w:lvl>
    </w:lvlOverride>
    <w:lvlOverride w:ilvl="4">
      <w:lvl w:ilvl="4" w:tentative="1">
        <w:start w:val="1"/>
        <w:numFmt w:val="decimal"/>
        <w:suff w:val="nothing"/>
        <w:lvlText w:val="%1.%2.%3.%4.%5　"/>
        <w:lvlJc w:val="left"/>
        <w:pPr>
          <w:ind w:left="0" w:firstLine="0"/>
        </w:pPr>
        <w:rPr>
          <w:rFonts w:hint="eastAsia" w:ascii="黑体" w:eastAsia="黑体"/>
          <w:b w:val="0"/>
          <w:i w:val="0"/>
          <w:sz w:val="21"/>
        </w:rPr>
      </w:lvl>
    </w:lvlOverride>
    <w:lvlOverride w:ilvl="5">
      <w:lvl w:ilvl="5" w:tentative="1">
        <w:start w:val="1"/>
        <w:numFmt w:val="decimal"/>
        <w:suff w:val="nothing"/>
        <w:lvlText w:val="%1.%2.%3.%4.%5.%6　"/>
        <w:lvlJc w:val="left"/>
        <w:pPr>
          <w:ind w:left="0" w:firstLine="0"/>
        </w:pPr>
        <w:rPr>
          <w:rFonts w:hint="eastAsia" w:ascii="黑体" w:eastAsia="黑体"/>
          <w:b w:val="0"/>
          <w:i w:val="0"/>
          <w:sz w:val="21"/>
        </w:rPr>
      </w:lvl>
    </w:lvlOverride>
    <w:lvlOverride w:ilvl="6">
      <w:lvl w:ilvl="6" w:tentative="1">
        <w:start w:val="1"/>
        <w:numFmt w:val="decimal"/>
        <w:suff w:val="nothing"/>
        <w:lvlText w:val="%1.%2.%3.%4.%5.%6.%7　"/>
        <w:lvlJc w:val="left"/>
        <w:pPr>
          <w:ind w:left="0" w:firstLine="0"/>
        </w:pPr>
        <w:rPr>
          <w:rFonts w:hint="eastAsia" w:ascii="黑体" w:eastAsia="黑体"/>
          <w:b w:val="0"/>
          <w:i w:val="0"/>
          <w:sz w:val="21"/>
        </w:rPr>
      </w:lvl>
    </w:lvlOverride>
    <w:lvlOverride w:ilvl="7">
      <w:lvl w:ilvl="7" w:tentative="1">
        <w:start w:val="1"/>
        <w:numFmt w:val="decimal"/>
        <w:lvlText w:val="%1.%2.%3.%4.%5.%6.%7.%8"/>
        <w:lvlJc w:val="left"/>
        <w:pPr>
          <w:ind w:left="0" w:firstLine="0"/>
        </w:pPr>
        <w:rPr>
          <w:rFonts w:hint="eastAsia"/>
        </w:rPr>
      </w:lvl>
    </w:lvlOverride>
    <w:lvlOverride w:ilvl="8">
      <w:lvl w:ilvl="8" w:tentative="1">
        <w:start w:val="1"/>
        <w:numFmt w:val="decimal"/>
        <w:lvlText w:val="%1.%2.%3.%4.%5.%6.%7.%8.%9"/>
        <w:lvlJc w:val="left"/>
        <w:pPr>
          <w:ind w:left="0" w:firstLine="0"/>
        </w:pPr>
        <w:rPr>
          <w:rFonts w:hint="eastAsia"/>
        </w:rPr>
      </w:lvl>
    </w:lvlOverride>
  </w:num>
  <w:num w:numId="2">
    <w:abstractNumId w:val="21"/>
  </w:num>
  <w:num w:numId="3">
    <w:abstractNumId w:val="7"/>
  </w:num>
  <w:num w:numId="4">
    <w:abstractNumId w:val="4"/>
  </w:num>
  <w:num w:numId="5">
    <w:abstractNumId w:val="1"/>
  </w:num>
  <w:num w:numId="6">
    <w:abstractNumId w:val="20"/>
  </w:num>
  <w:num w:numId="7">
    <w:abstractNumId w:val="26"/>
  </w:num>
  <w:num w:numId="8">
    <w:abstractNumId w:val="19"/>
  </w:num>
  <w:num w:numId="9">
    <w:abstractNumId w:val="12"/>
  </w:num>
  <w:num w:numId="10">
    <w:abstractNumId w:val="18"/>
  </w:num>
  <w:num w:numId="11">
    <w:abstractNumId w:val="10"/>
  </w:num>
  <w:num w:numId="12">
    <w:abstractNumId w:val="16"/>
  </w:num>
  <w:num w:numId="13">
    <w:abstractNumId w:val="17"/>
  </w:num>
  <w:num w:numId="14">
    <w:abstractNumId w:val="28"/>
  </w:num>
  <w:num w:numId="15">
    <w:abstractNumId w:val="8"/>
  </w:num>
  <w:num w:numId="16">
    <w:abstractNumId w:val="9"/>
  </w:num>
  <w:num w:numId="17">
    <w:abstractNumId w:val="15"/>
  </w:num>
  <w:num w:numId="18">
    <w:abstractNumId w:val="2"/>
  </w:num>
  <w:num w:numId="19">
    <w:abstractNumId w:val="23"/>
  </w:num>
  <w:num w:numId="20">
    <w:abstractNumId w:val="13"/>
  </w:num>
  <w:num w:numId="21">
    <w:abstractNumId w:val="6"/>
  </w:num>
  <w:num w:numId="22">
    <w:abstractNumId w:val="27"/>
  </w:num>
  <w:num w:numId="23">
    <w:abstractNumId w:val="5"/>
  </w:num>
  <w:num w:numId="24">
    <w:abstractNumId w:val="25"/>
  </w:num>
  <w:num w:numId="25">
    <w:abstractNumId w:val="14"/>
  </w:num>
  <w:num w:numId="26">
    <w:abstractNumId w:val="11"/>
  </w:num>
  <w:num w:numId="27">
    <w:abstractNumId w:val="3"/>
  </w:num>
  <w:num w:numId="28">
    <w:abstractNumId w:val="22"/>
  </w:num>
  <w:num w:numId="29">
    <w:abstractNumId w:val="0"/>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attachedTemplate r:id="rId1"/>
  <w:documentProtection w:edit="forms" w:enforcement="1" w:cryptProviderType="rsaFull" w:cryptAlgorithmClass="hash" w:cryptAlgorithmType="typeAny" w:cryptAlgorithmSid="4" w:cryptSpinCount="0" w:hash="nnt3UgXge6phK9fMp2TfxXSjp/c=" w:salt="xOPDRpPe6mD0FkJFUy08+g=="/>
  <w:defaultTabStop w:val="839"/>
  <w:evenAndOddHeaders w:val="1"/>
  <w:drawingGridHorizontalSpacing w:val="120"/>
  <w:drawingGridVerticalSpacing w:val="163"/>
  <w:displayHorizontalDrawingGridEvery w:val="1"/>
  <w:displayVerticalDrawingGridEvery w:val="1"/>
  <w:doNotShadeFormData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M2YTgzOTJiNWJmM2Q2NzBjNGFlMDc3YTZlMjc3YWIifQ=="/>
  </w:docVars>
  <w:rsids>
    <w:rsidRoot w:val="504A7322"/>
    <w:rsid w:val="00026C19"/>
    <w:rsid w:val="000467A6"/>
    <w:rsid w:val="0007709B"/>
    <w:rsid w:val="00083A38"/>
    <w:rsid w:val="000E6E7F"/>
    <w:rsid w:val="000F6596"/>
    <w:rsid w:val="00104A6D"/>
    <w:rsid w:val="001077E3"/>
    <w:rsid w:val="00112441"/>
    <w:rsid w:val="00127E9F"/>
    <w:rsid w:val="00171196"/>
    <w:rsid w:val="00194161"/>
    <w:rsid w:val="001C572D"/>
    <w:rsid w:val="001C6649"/>
    <w:rsid w:val="001D5975"/>
    <w:rsid w:val="00251D92"/>
    <w:rsid w:val="002606DA"/>
    <w:rsid w:val="002730A9"/>
    <w:rsid w:val="0027345F"/>
    <w:rsid w:val="002868D9"/>
    <w:rsid w:val="002A71D3"/>
    <w:rsid w:val="00324997"/>
    <w:rsid w:val="0033010F"/>
    <w:rsid w:val="00356F54"/>
    <w:rsid w:val="003707AF"/>
    <w:rsid w:val="003B3E20"/>
    <w:rsid w:val="003C2D62"/>
    <w:rsid w:val="003C4255"/>
    <w:rsid w:val="003F1A2D"/>
    <w:rsid w:val="0042161D"/>
    <w:rsid w:val="00423204"/>
    <w:rsid w:val="00432430"/>
    <w:rsid w:val="00447727"/>
    <w:rsid w:val="00485468"/>
    <w:rsid w:val="0049684F"/>
    <w:rsid w:val="00522AC0"/>
    <w:rsid w:val="00531DF8"/>
    <w:rsid w:val="00557725"/>
    <w:rsid w:val="005B4C3D"/>
    <w:rsid w:val="005E676E"/>
    <w:rsid w:val="00602B1A"/>
    <w:rsid w:val="0060687F"/>
    <w:rsid w:val="0063321C"/>
    <w:rsid w:val="006859C7"/>
    <w:rsid w:val="006A483C"/>
    <w:rsid w:val="006B38B0"/>
    <w:rsid w:val="006C63C8"/>
    <w:rsid w:val="006D6280"/>
    <w:rsid w:val="007269A2"/>
    <w:rsid w:val="00764769"/>
    <w:rsid w:val="00797269"/>
    <w:rsid w:val="007A177F"/>
    <w:rsid w:val="007A3816"/>
    <w:rsid w:val="007A776C"/>
    <w:rsid w:val="007C1C81"/>
    <w:rsid w:val="00801B1B"/>
    <w:rsid w:val="00843EBC"/>
    <w:rsid w:val="00855908"/>
    <w:rsid w:val="00881140"/>
    <w:rsid w:val="00887383"/>
    <w:rsid w:val="0089559F"/>
    <w:rsid w:val="008E09B2"/>
    <w:rsid w:val="00944764"/>
    <w:rsid w:val="00954C2D"/>
    <w:rsid w:val="009961E5"/>
    <w:rsid w:val="009A1E2C"/>
    <w:rsid w:val="009B4375"/>
    <w:rsid w:val="009C3896"/>
    <w:rsid w:val="009C6274"/>
    <w:rsid w:val="009D4D17"/>
    <w:rsid w:val="009D5F0E"/>
    <w:rsid w:val="009E4C6D"/>
    <w:rsid w:val="00A0395E"/>
    <w:rsid w:val="00A075EE"/>
    <w:rsid w:val="00A26C73"/>
    <w:rsid w:val="00A5461B"/>
    <w:rsid w:val="00A63C3C"/>
    <w:rsid w:val="00A67ABC"/>
    <w:rsid w:val="00A75214"/>
    <w:rsid w:val="00A825DB"/>
    <w:rsid w:val="00AB4147"/>
    <w:rsid w:val="00B12506"/>
    <w:rsid w:val="00B4707C"/>
    <w:rsid w:val="00B95F4B"/>
    <w:rsid w:val="00BB1D06"/>
    <w:rsid w:val="00BD6992"/>
    <w:rsid w:val="00C3160A"/>
    <w:rsid w:val="00C41267"/>
    <w:rsid w:val="00C60564"/>
    <w:rsid w:val="00C74B08"/>
    <w:rsid w:val="00C81F6E"/>
    <w:rsid w:val="00CC3F78"/>
    <w:rsid w:val="00CD089E"/>
    <w:rsid w:val="00CE3A71"/>
    <w:rsid w:val="00D233C6"/>
    <w:rsid w:val="00D3770B"/>
    <w:rsid w:val="00D377F6"/>
    <w:rsid w:val="00D64D82"/>
    <w:rsid w:val="00DB2900"/>
    <w:rsid w:val="00DD498D"/>
    <w:rsid w:val="00DD658F"/>
    <w:rsid w:val="00E13266"/>
    <w:rsid w:val="00E21053"/>
    <w:rsid w:val="00E43C71"/>
    <w:rsid w:val="00E574E9"/>
    <w:rsid w:val="00E71025"/>
    <w:rsid w:val="00EF1E5F"/>
    <w:rsid w:val="00F32D45"/>
    <w:rsid w:val="00F83E88"/>
    <w:rsid w:val="00F85DD1"/>
    <w:rsid w:val="00FA7D21"/>
    <w:rsid w:val="00FD1ABF"/>
    <w:rsid w:val="00FE0C03"/>
    <w:rsid w:val="00FE305B"/>
    <w:rsid w:val="00FE5661"/>
    <w:rsid w:val="00FE6C83"/>
    <w:rsid w:val="00FF69F7"/>
    <w:rsid w:val="015E5FC5"/>
    <w:rsid w:val="01B51241"/>
    <w:rsid w:val="01DF283A"/>
    <w:rsid w:val="024F28F3"/>
    <w:rsid w:val="05B93FF5"/>
    <w:rsid w:val="06087D7D"/>
    <w:rsid w:val="06C306D8"/>
    <w:rsid w:val="076318C3"/>
    <w:rsid w:val="08157B2F"/>
    <w:rsid w:val="082A2C67"/>
    <w:rsid w:val="0865341A"/>
    <w:rsid w:val="08FE00E5"/>
    <w:rsid w:val="0A164FB8"/>
    <w:rsid w:val="0AC33CDA"/>
    <w:rsid w:val="0C7C14A8"/>
    <w:rsid w:val="0D4E29F1"/>
    <w:rsid w:val="0D797B36"/>
    <w:rsid w:val="0E0F4EE8"/>
    <w:rsid w:val="0E220142"/>
    <w:rsid w:val="0E800841"/>
    <w:rsid w:val="108D3B11"/>
    <w:rsid w:val="110F45BE"/>
    <w:rsid w:val="11AF728B"/>
    <w:rsid w:val="121A48AA"/>
    <w:rsid w:val="13FC0F60"/>
    <w:rsid w:val="1400586E"/>
    <w:rsid w:val="148E19A0"/>
    <w:rsid w:val="14C47369"/>
    <w:rsid w:val="14C7387A"/>
    <w:rsid w:val="14D74140"/>
    <w:rsid w:val="155E67FA"/>
    <w:rsid w:val="15FB027F"/>
    <w:rsid w:val="16ED4262"/>
    <w:rsid w:val="16EF356D"/>
    <w:rsid w:val="170B18A8"/>
    <w:rsid w:val="178E6679"/>
    <w:rsid w:val="17AC6AF3"/>
    <w:rsid w:val="17B65106"/>
    <w:rsid w:val="17D71317"/>
    <w:rsid w:val="1995021C"/>
    <w:rsid w:val="1B052CC5"/>
    <w:rsid w:val="1B1710A0"/>
    <w:rsid w:val="1B2E16CE"/>
    <w:rsid w:val="1B5C1C2F"/>
    <w:rsid w:val="1C4F6825"/>
    <w:rsid w:val="1C5D2498"/>
    <w:rsid w:val="1F09673E"/>
    <w:rsid w:val="1F27574E"/>
    <w:rsid w:val="202B7328"/>
    <w:rsid w:val="203431C1"/>
    <w:rsid w:val="20E76EB4"/>
    <w:rsid w:val="21C87CA9"/>
    <w:rsid w:val="21E61CF3"/>
    <w:rsid w:val="249646FF"/>
    <w:rsid w:val="24DB798B"/>
    <w:rsid w:val="2500423F"/>
    <w:rsid w:val="25400E57"/>
    <w:rsid w:val="262A12F8"/>
    <w:rsid w:val="28463832"/>
    <w:rsid w:val="28E6111C"/>
    <w:rsid w:val="290C4C94"/>
    <w:rsid w:val="2A3E688B"/>
    <w:rsid w:val="2C3C5198"/>
    <w:rsid w:val="2ED27DE6"/>
    <w:rsid w:val="2F850CB5"/>
    <w:rsid w:val="302C3E7E"/>
    <w:rsid w:val="30F46FAF"/>
    <w:rsid w:val="3155171C"/>
    <w:rsid w:val="31FD3DEE"/>
    <w:rsid w:val="33EE30E3"/>
    <w:rsid w:val="343E1BBC"/>
    <w:rsid w:val="363C1D08"/>
    <w:rsid w:val="363C7C6C"/>
    <w:rsid w:val="366B505F"/>
    <w:rsid w:val="375D3338"/>
    <w:rsid w:val="377B3B40"/>
    <w:rsid w:val="39A5703D"/>
    <w:rsid w:val="39C520E2"/>
    <w:rsid w:val="3B7479F7"/>
    <w:rsid w:val="3C17635F"/>
    <w:rsid w:val="3C5F6A31"/>
    <w:rsid w:val="3CA646C8"/>
    <w:rsid w:val="3CB53659"/>
    <w:rsid w:val="405F5F05"/>
    <w:rsid w:val="41715709"/>
    <w:rsid w:val="43211C92"/>
    <w:rsid w:val="436A5D90"/>
    <w:rsid w:val="44945351"/>
    <w:rsid w:val="454E0A49"/>
    <w:rsid w:val="45D02D3E"/>
    <w:rsid w:val="470C286D"/>
    <w:rsid w:val="47CA7BC1"/>
    <w:rsid w:val="47F104D4"/>
    <w:rsid w:val="48F403D8"/>
    <w:rsid w:val="4A0E4D5B"/>
    <w:rsid w:val="4C585E2C"/>
    <w:rsid w:val="4C7B756C"/>
    <w:rsid w:val="4E761D21"/>
    <w:rsid w:val="4EE021C8"/>
    <w:rsid w:val="504A7322"/>
    <w:rsid w:val="505A77E4"/>
    <w:rsid w:val="50753B17"/>
    <w:rsid w:val="510E66B3"/>
    <w:rsid w:val="511B7B18"/>
    <w:rsid w:val="51982498"/>
    <w:rsid w:val="51AD2478"/>
    <w:rsid w:val="51D87EE1"/>
    <w:rsid w:val="534144B7"/>
    <w:rsid w:val="53932DDE"/>
    <w:rsid w:val="55F86221"/>
    <w:rsid w:val="56B0511D"/>
    <w:rsid w:val="57E84794"/>
    <w:rsid w:val="585700CC"/>
    <w:rsid w:val="58B03032"/>
    <w:rsid w:val="58BC0C84"/>
    <w:rsid w:val="58D45546"/>
    <w:rsid w:val="594430E6"/>
    <w:rsid w:val="594C41DC"/>
    <w:rsid w:val="597F7CDB"/>
    <w:rsid w:val="59826A2C"/>
    <w:rsid w:val="59AB3693"/>
    <w:rsid w:val="59FD794F"/>
    <w:rsid w:val="5AC711CE"/>
    <w:rsid w:val="5B010A5C"/>
    <w:rsid w:val="5B8B2699"/>
    <w:rsid w:val="5C734E29"/>
    <w:rsid w:val="5CC341C0"/>
    <w:rsid w:val="5D476B3E"/>
    <w:rsid w:val="5F47231D"/>
    <w:rsid w:val="5FA03A07"/>
    <w:rsid w:val="601B4F9B"/>
    <w:rsid w:val="60AF6D84"/>
    <w:rsid w:val="611D5F05"/>
    <w:rsid w:val="61613168"/>
    <w:rsid w:val="61950078"/>
    <w:rsid w:val="61E47811"/>
    <w:rsid w:val="628E2E7E"/>
    <w:rsid w:val="64354CC0"/>
    <w:rsid w:val="643C6DA1"/>
    <w:rsid w:val="647453C3"/>
    <w:rsid w:val="661F1591"/>
    <w:rsid w:val="66277585"/>
    <w:rsid w:val="66C700BB"/>
    <w:rsid w:val="67670EBA"/>
    <w:rsid w:val="67A54BE1"/>
    <w:rsid w:val="67E22F1D"/>
    <w:rsid w:val="67EA6B3C"/>
    <w:rsid w:val="68276EF5"/>
    <w:rsid w:val="683471B2"/>
    <w:rsid w:val="68420E31"/>
    <w:rsid w:val="68DD0AD1"/>
    <w:rsid w:val="69200173"/>
    <w:rsid w:val="6945317C"/>
    <w:rsid w:val="6C9644B4"/>
    <w:rsid w:val="6D7B3879"/>
    <w:rsid w:val="6DA02093"/>
    <w:rsid w:val="6DDE6CE4"/>
    <w:rsid w:val="6E6A388E"/>
    <w:rsid w:val="6F421542"/>
    <w:rsid w:val="6FB30D6B"/>
    <w:rsid w:val="703F04DB"/>
    <w:rsid w:val="715D6B54"/>
    <w:rsid w:val="71D1155B"/>
    <w:rsid w:val="72330EA6"/>
    <w:rsid w:val="73D7659E"/>
    <w:rsid w:val="73E700A2"/>
    <w:rsid w:val="74354387"/>
    <w:rsid w:val="74DB2EA9"/>
    <w:rsid w:val="76287114"/>
    <w:rsid w:val="76A7660D"/>
    <w:rsid w:val="77A526B5"/>
    <w:rsid w:val="77B36AA6"/>
    <w:rsid w:val="78D635FC"/>
    <w:rsid w:val="7A9C1F9D"/>
    <w:rsid w:val="7B4D01D8"/>
    <w:rsid w:val="7CD526A7"/>
    <w:rsid w:val="7D592162"/>
    <w:rsid w:val="7EEB3913"/>
    <w:rsid w:val="7FBF734C"/>
    <w:rsid w:val="7FF24B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unhideWhenUsed/>
    <w:qFormat/>
    <w:uiPriority w:val="0"/>
    <w:pPr>
      <w:widowControl w:val="0"/>
      <w:jc w:val="both"/>
    </w:pPr>
    <w:rPr>
      <w:rFonts w:ascii="Times New Roman" w:hAnsi="Times New Roman" w:eastAsia="宋体" w:cstheme="minorBidi"/>
      <w:kern w:val="2"/>
      <w:sz w:val="24"/>
      <w:szCs w:val="21"/>
      <w:lang w:val="en-US" w:eastAsia="zh-CN" w:bidi="ar-SA"/>
    </w:rPr>
  </w:style>
  <w:style w:type="paragraph" w:styleId="2">
    <w:name w:val="heading 1"/>
    <w:link w:val="16"/>
    <w:autoRedefine/>
    <w:unhideWhenUsed/>
    <w:qFormat/>
    <w:uiPriority w:val="9"/>
    <w:pPr>
      <w:keepNext/>
      <w:keepLines/>
      <w:numPr>
        <w:ilvl w:val="0"/>
        <w:numId w:val="1"/>
      </w:numPr>
      <w:spacing w:before="560" w:after="50" w:afterLines="50"/>
      <w:jc w:val="center"/>
      <w:outlineLvl w:val="0"/>
    </w:pPr>
    <w:rPr>
      <w:rFonts w:ascii="Times New Roman" w:hAnsi="Times New Roman" w:eastAsia="黑体" w:cstheme="minorBidi"/>
      <w:bCs/>
      <w:kern w:val="44"/>
      <w:sz w:val="21"/>
      <w:szCs w:val="44"/>
      <w:lang w:val="en-US" w:eastAsia="zh-CN" w:bidi="ar-SA"/>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3">
    <w:name w:val="toc 5"/>
    <w:autoRedefine/>
    <w:unhideWhenUsed/>
    <w:qFormat/>
    <w:uiPriority w:val="39"/>
    <w:pPr>
      <w:tabs>
        <w:tab w:val="right" w:leader="middleDot" w:pos="8494"/>
      </w:tabs>
      <w:spacing w:line="300" w:lineRule="exact"/>
      <w:ind w:left="185" w:leftChars="185"/>
    </w:pPr>
    <w:rPr>
      <w:rFonts w:ascii="宋体" w:hAnsi="宋体" w:eastAsia="宋体" w:cs="宋体"/>
      <w:kern w:val="2"/>
      <w:sz w:val="21"/>
      <w:szCs w:val="21"/>
      <w:lang w:val="en-US" w:eastAsia="zh-CN" w:bidi="ar-SA"/>
    </w:rPr>
  </w:style>
  <w:style w:type="paragraph" w:styleId="4">
    <w:name w:val="toc 3"/>
    <w:autoRedefine/>
    <w:unhideWhenUsed/>
    <w:qFormat/>
    <w:uiPriority w:val="39"/>
    <w:pPr>
      <w:tabs>
        <w:tab w:val="right" w:leader="middleDot" w:pos="8494"/>
      </w:tabs>
      <w:spacing w:line="300" w:lineRule="exact"/>
      <w:ind w:left="420"/>
    </w:pPr>
    <w:rPr>
      <w:rFonts w:ascii="Times New Roman" w:hAnsi="Times New Roman" w:eastAsia="宋体" w:cs="宋体"/>
      <w:kern w:val="2"/>
      <w:sz w:val="21"/>
      <w:szCs w:val="21"/>
      <w:lang w:val="en-US" w:eastAsia="zh-CN" w:bidi="ar-SA"/>
    </w:rPr>
  </w:style>
  <w:style w:type="paragraph" w:styleId="5">
    <w:name w:val="Balloon Text"/>
    <w:basedOn w:val="1"/>
    <w:link w:val="25"/>
    <w:autoRedefine/>
    <w:semiHidden/>
    <w:unhideWhenUsed/>
    <w:qFormat/>
    <w:uiPriority w:val="99"/>
    <w:rPr>
      <w:sz w:val="18"/>
      <w:szCs w:val="18"/>
    </w:rPr>
  </w:style>
  <w:style w:type="paragraph" w:styleId="6">
    <w:name w:val="footer"/>
    <w:basedOn w:val="1"/>
    <w:link w:val="62"/>
    <w:autoRedefine/>
    <w:unhideWhenUsed/>
    <w:qFormat/>
    <w:uiPriority w:val="99"/>
    <w:pPr>
      <w:tabs>
        <w:tab w:val="center" w:pos="4153"/>
        <w:tab w:val="right" w:pos="8306"/>
      </w:tabs>
      <w:snapToGrid w:val="0"/>
      <w:jc w:val="left"/>
    </w:pPr>
    <w:rPr>
      <w:rFonts w:ascii="宋体" w:hAnsi="宋体"/>
      <w:sz w:val="18"/>
      <w:szCs w:val="18"/>
    </w:rPr>
  </w:style>
  <w:style w:type="paragraph" w:styleId="7">
    <w:name w:val="header"/>
    <w:basedOn w:val="1"/>
    <w:link w:val="53"/>
    <w:autoRedefine/>
    <w:qFormat/>
    <w:uiPriority w:val="99"/>
    <w:pPr>
      <w:tabs>
        <w:tab w:val="center" w:pos="4153"/>
        <w:tab w:val="right" w:pos="8306"/>
      </w:tabs>
      <w:snapToGrid w:val="0"/>
      <w:jc w:val="center"/>
    </w:pPr>
    <w:rPr>
      <w:rFonts w:ascii="Calibri" w:hAnsi="Calibri" w:cs="Times New Roman"/>
      <w:sz w:val="18"/>
      <w:szCs w:val="18"/>
    </w:rPr>
  </w:style>
  <w:style w:type="paragraph" w:styleId="8">
    <w:name w:val="toc 1"/>
    <w:autoRedefine/>
    <w:unhideWhenUsed/>
    <w:qFormat/>
    <w:uiPriority w:val="39"/>
    <w:pPr>
      <w:tabs>
        <w:tab w:val="right" w:leader="middleDot" w:pos="8494"/>
      </w:tabs>
      <w:spacing w:line="400" w:lineRule="exact"/>
    </w:pPr>
    <w:rPr>
      <w:rFonts w:ascii="宋体" w:hAnsi="宋体" w:eastAsia="宋体" w:cs="宋体"/>
      <w:kern w:val="2"/>
      <w:sz w:val="21"/>
      <w:szCs w:val="21"/>
      <w:lang w:val="en-US" w:eastAsia="zh-CN" w:bidi="ar-SA"/>
    </w:rPr>
  </w:style>
  <w:style w:type="paragraph" w:styleId="9">
    <w:name w:val="toc 4"/>
    <w:autoRedefine/>
    <w:unhideWhenUsed/>
    <w:qFormat/>
    <w:uiPriority w:val="39"/>
    <w:pPr>
      <w:tabs>
        <w:tab w:val="right" w:leader="middleDot" w:pos="8494"/>
      </w:tabs>
      <w:spacing w:line="300" w:lineRule="exact"/>
      <w:ind w:left="629"/>
    </w:pPr>
    <w:rPr>
      <w:rFonts w:ascii="宋体" w:hAnsi="宋体" w:eastAsia="宋体" w:cs="宋体"/>
      <w:kern w:val="2"/>
      <w:sz w:val="21"/>
      <w:szCs w:val="21"/>
      <w:lang w:val="en-US" w:eastAsia="zh-CN" w:bidi="ar-SA"/>
    </w:rPr>
  </w:style>
  <w:style w:type="paragraph" w:styleId="10">
    <w:name w:val="toc 6"/>
    <w:autoRedefine/>
    <w:unhideWhenUsed/>
    <w:qFormat/>
    <w:uiPriority w:val="39"/>
    <w:pPr>
      <w:tabs>
        <w:tab w:val="right" w:leader="middleDot" w:pos="8494"/>
      </w:tabs>
      <w:spacing w:line="300" w:lineRule="exact"/>
      <w:ind w:left="259" w:leftChars="259"/>
    </w:pPr>
    <w:rPr>
      <w:rFonts w:ascii="宋体" w:hAnsi="宋体" w:eastAsia="宋体" w:cs="宋体"/>
      <w:kern w:val="2"/>
      <w:sz w:val="21"/>
      <w:szCs w:val="21"/>
      <w:lang w:val="en-US" w:eastAsia="zh-CN" w:bidi="ar-SA"/>
    </w:rPr>
  </w:style>
  <w:style w:type="paragraph" w:styleId="11">
    <w:name w:val="toc 2"/>
    <w:autoRedefine/>
    <w:unhideWhenUsed/>
    <w:qFormat/>
    <w:uiPriority w:val="39"/>
    <w:pPr>
      <w:tabs>
        <w:tab w:val="right" w:leader="middleDot" w:pos="8494"/>
      </w:tabs>
      <w:spacing w:line="300" w:lineRule="exact"/>
      <w:ind w:left="210"/>
    </w:pPr>
    <w:rPr>
      <w:rFonts w:ascii="宋体" w:hAnsi="宋体" w:eastAsia="宋体" w:cs="宋体"/>
      <w:kern w:val="2"/>
      <w:sz w:val="21"/>
      <w:szCs w:val="21"/>
      <w:lang w:val="en-US" w:eastAsia="zh-CN" w:bidi="ar-SA"/>
    </w:rPr>
  </w:style>
  <w:style w:type="table" w:styleId="13">
    <w:name w:val="Table Grid"/>
    <w:basedOn w:val="12"/>
    <w:autoRedefine/>
    <w:qFormat/>
    <w:uiPriority w:val="39"/>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Hyperlink"/>
    <w:basedOn w:val="14"/>
    <w:autoRedefine/>
    <w:unhideWhenUsed/>
    <w:qFormat/>
    <w:uiPriority w:val="99"/>
    <w:rPr>
      <w:color w:val="0000FF" w:themeColor="hyperlink"/>
      <w:u w:val="single"/>
      <w14:textFill>
        <w14:solidFill>
          <w14:schemeClr w14:val="hlink"/>
        </w14:solidFill>
      </w14:textFill>
    </w:rPr>
  </w:style>
  <w:style w:type="character" w:customStyle="1" w:styleId="16">
    <w:name w:val="标题 1 Char"/>
    <w:basedOn w:val="14"/>
    <w:link w:val="2"/>
    <w:autoRedefine/>
    <w:qFormat/>
    <w:uiPriority w:val="9"/>
    <w:rPr>
      <w:rFonts w:ascii="Times New Roman" w:hAnsi="Times New Roman" w:eastAsia="黑体"/>
      <w:bCs/>
      <w:kern w:val="44"/>
      <w:szCs w:val="44"/>
    </w:rPr>
  </w:style>
  <w:style w:type="paragraph" w:customStyle="1" w:styleId="17">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paragraph" w:customStyle="1" w:styleId="18">
    <w:name w:val="标准文件_章标题"/>
    <w:next w:val="17"/>
    <w:link w:val="24"/>
    <w:autoRedefine/>
    <w:qFormat/>
    <w:uiPriority w:val="0"/>
    <w:pPr>
      <w:numPr>
        <w:ilvl w:val="1"/>
        <w:numId w:val="2"/>
      </w:numPr>
      <w:spacing w:before="100" w:beforeLines="100" w:after="100" w:afterLines="100"/>
      <w:outlineLvl w:val="0"/>
    </w:pPr>
    <w:rPr>
      <w:rFonts w:ascii="黑体" w:hAnsi="黑体" w:eastAsia="黑体" w:cstheme="minorBidi"/>
      <w:kern w:val="2"/>
      <w:sz w:val="21"/>
      <w:szCs w:val="21"/>
      <w:lang w:val="en-US" w:eastAsia="zh-CN" w:bidi="ar-SA"/>
    </w:rPr>
  </w:style>
  <w:style w:type="paragraph" w:customStyle="1" w:styleId="19">
    <w:name w:val="标准文件_一级条标题"/>
    <w:next w:val="17"/>
    <w:autoRedefine/>
    <w:qFormat/>
    <w:uiPriority w:val="0"/>
    <w:pPr>
      <w:numPr>
        <w:ilvl w:val="2"/>
        <w:numId w:val="2"/>
      </w:numPr>
      <w:tabs>
        <w:tab w:val="left" w:pos="0"/>
      </w:tabs>
      <w:spacing w:before="50" w:beforeLines="50" w:after="50" w:afterLines="50"/>
      <w:outlineLvl w:val="1"/>
    </w:pPr>
    <w:rPr>
      <w:rFonts w:ascii="黑体" w:hAnsi="黑体" w:eastAsia="黑体" w:cstheme="minorBidi"/>
      <w:kern w:val="2"/>
      <w:sz w:val="21"/>
      <w:szCs w:val="21"/>
      <w:lang w:val="en-US" w:eastAsia="zh-CN" w:bidi="ar-SA"/>
    </w:rPr>
  </w:style>
  <w:style w:type="paragraph" w:customStyle="1" w:styleId="20">
    <w:name w:val="标准文件_二级条标题"/>
    <w:next w:val="17"/>
    <w:autoRedefine/>
    <w:qFormat/>
    <w:uiPriority w:val="0"/>
    <w:pPr>
      <w:numPr>
        <w:ilvl w:val="3"/>
        <w:numId w:val="2"/>
      </w:numPr>
      <w:spacing w:before="50" w:beforeLines="50" w:after="50" w:afterLines="50"/>
      <w:outlineLvl w:val="2"/>
    </w:pPr>
    <w:rPr>
      <w:rFonts w:ascii="黑体" w:hAnsi="黑体" w:eastAsia="黑体" w:cstheme="minorBidi"/>
      <w:kern w:val="2"/>
      <w:sz w:val="21"/>
      <w:szCs w:val="21"/>
      <w:lang w:val="en-US" w:eastAsia="zh-CN" w:bidi="ar-SA"/>
    </w:rPr>
  </w:style>
  <w:style w:type="paragraph" w:customStyle="1" w:styleId="21">
    <w:name w:val="标准文件_三级条标题"/>
    <w:next w:val="17"/>
    <w:autoRedefine/>
    <w:qFormat/>
    <w:uiPriority w:val="0"/>
    <w:pPr>
      <w:numPr>
        <w:ilvl w:val="4"/>
        <w:numId w:val="2"/>
      </w:numPr>
      <w:tabs>
        <w:tab w:val="left" w:pos="0"/>
      </w:tabs>
      <w:spacing w:before="50" w:beforeLines="50" w:after="50" w:afterLines="50"/>
      <w:outlineLvl w:val="3"/>
    </w:pPr>
    <w:rPr>
      <w:rFonts w:ascii="黑体" w:hAnsi="黑体" w:eastAsia="黑体" w:cstheme="minorBidi"/>
      <w:kern w:val="2"/>
      <w:sz w:val="21"/>
      <w:szCs w:val="21"/>
      <w:lang w:val="en-US" w:eastAsia="zh-CN" w:bidi="ar-SA"/>
    </w:rPr>
  </w:style>
  <w:style w:type="paragraph" w:customStyle="1" w:styleId="22">
    <w:name w:val="标准文件_四级条标题"/>
    <w:next w:val="17"/>
    <w:autoRedefine/>
    <w:qFormat/>
    <w:uiPriority w:val="0"/>
    <w:pPr>
      <w:numPr>
        <w:ilvl w:val="5"/>
        <w:numId w:val="2"/>
      </w:numPr>
      <w:spacing w:before="50" w:beforeLines="50" w:after="50" w:afterLines="50"/>
      <w:outlineLvl w:val="4"/>
    </w:pPr>
    <w:rPr>
      <w:rFonts w:ascii="黑体" w:hAnsi="黑体" w:eastAsia="黑体" w:cstheme="minorBidi"/>
      <w:kern w:val="2"/>
      <w:sz w:val="21"/>
      <w:szCs w:val="21"/>
      <w:lang w:val="en-US" w:eastAsia="zh-CN" w:bidi="ar-SA"/>
    </w:rPr>
  </w:style>
  <w:style w:type="paragraph" w:customStyle="1" w:styleId="23">
    <w:name w:val="标准文件_五级条标题"/>
    <w:next w:val="17"/>
    <w:autoRedefine/>
    <w:qFormat/>
    <w:uiPriority w:val="0"/>
    <w:pPr>
      <w:numPr>
        <w:ilvl w:val="6"/>
        <w:numId w:val="2"/>
      </w:numPr>
      <w:spacing w:before="50" w:beforeLines="50" w:after="50" w:afterLines="50"/>
      <w:outlineLvl w:val="5"/>
    </w:pPr>
    <w:rPr>
      <w:rFonts w:ascii="黑体" w:hAnsi="黑体" w:eastAsia="黑体" w:cstheme="minorBidi"/>
      <w:kern w:val="2"/>
      <w:sz w:val="21"/>
      <w:szCs w:val="21"/>
      <w:lang w:val="en-US" w:eastAsia="zh-CN" w:bidi="ar-SA"/>
    </w:rPr>
  </w:style>
  <w:style w:type="character" w:customStyle="1" w:styleId="24">
    <w:name w:val="标准文件_章标题 Char"/>
    <w:basedOn w:val="14"/>
    <w:link w:val="18"/>
    <w:autoRedefine/>
    <w:qFormat/>
    <w:uiPriority w:val="0"/>
    <w:rPr>
      <w:rFonts w:ascii="黑体" w:hAnsi="黑体" w:eastAsia="黑体"/>
      <w:szCs w:val="21"/>
    </w:rPr>
  </w:style>
  <w:style w:type="character" w:customStyle="1" w:styleId="25">
    <w:name w:val="批注框文本 Char"/>
    <w:basedOn w:val="14"/>
    <w:link w:val="5"/>
    <w:autoRedefine/>
    <w:semiHidden/>
    <w:qFormat/>
    <w:uiPriority w:val="99"/>
    <w:rPr>
      <w:sz w:val="18"/>
      <w:szCs w:val="18"/>
    </w:rPr>
  </w:style>
  <w:style w:type="paragraph" w:customStyle="1" w:styleId="26">
    <w:name w:val="标准文件_附录段落"/>
    <w:autoRedefine/>
    <w:qFormat/>
    <w:uiPriority w:val="0"/>
    <w:pPr>
      <w:spacing w:line="420" w:lineRule="exact"/>
      <w:ind w:firstLine="200" w:firstLineChars="200"/>
    </w:pPr>
    <w:rPr>
      <w:rFonts w:ascii="宋体" w:hAnsi="宋体" w:eastAsia="宋体" w:cstheme="minorBidi"/>
      <w:kern w:val="2"/>
      <w:sz w:val="21"/>
      <w:szCs w:val="21"/>
      <w:lang w:val="en-US" w:eastAsia="zh-CN" w:bidi="ar-SA"/>
    </w:rPr>
  </w:style>
  <w:style w:type="paragraph" w:customStyle="1" w:styleId="27">
    <w:name w:val="标准文件_附录章标题"/>
    <w:next w:val="17"/>
    <w:autoRedefine/>
    <w:qFormat/>
    <w:uiPriority w:val="0"/>
    <w:pPr>
      <w:tabs>
        <w:tab w:val="left" w:pos="0"/>
      </w:tabs>
      <w:spacing w:before="100" w:beforeLines="100" w:after="100" w:afterLines="100"/>
      <w:outlineLvl w:val="1"/>
    </w:pPr>
    <w:rPr>
      <w:rFonts w:ascii="黑体" w:hAnsi="黑体" w:eastAsia="黑体" w:cstheme="minorBidi"/>
      <w:kern w:val="2"/>
      <w:sz w:val="21"/>
      <w:szCs w:val="21"/>
      <w:lang w:val="en-US" w:eastAsia="zh-CN" w:bidi="ar-SA"/>
    </w:rPr>
  </w:style>
  <w:style w:type="paragraph" w:customStyle="1" w:styleId="28">
    <w:name w:val="标准文件_附录一级条标题"/>
    <w:next w:val="17"/>
    <w:autoRedefine/>
    <w:qFormat/>
    <w:uiPriority w:val="0"/>
    <w:pPr>
      <w:numPr>
        <w:ilvl w:val="1"/>
        <w:numId w:val="3"/>
      </w:numPr>
      <w:spacing w:before="50" w:beforeLines="50" w:after="50" w:afterLines="50"/>
      <w:jc w:val="both"/>
      <w:outlineLvl w:val="2"/>
    </w:pPr>
    <w:rPr>
      <w:rFonts w:ascii="黑体" w:hAnsi="黑体" w:eastAsia="黑体" w:cstheme="minorBidi"/>
      <w:kern w:val="2"/>
      <w:sz w:val="21"/>
      <w:szCs w:val="24"/>
      <w:lang w:val="en-US" w:eastAsia="zh-CN" w:bidi="ar-SA"/>
    </w:rPr>
  </w:style>
  <w:style w:type="paragraph" w:customStyle="1" w:styleId="29">
    <w:name w:val="标准文件_附录二级条标题"/>
    <w:next w:val="17"/>
    <w:autoRedefine/>
    <w:qFormat/>
    <w:uiPriority w:val="0"/>
    <w:pPr>
      <w:numPr>
        <w:ilvl w:val="2"/>
        <w:numId w:val="3"/>
      </w:numPr>
      <w:spacing w:before="50" w:beforeLines="50" w:after="50" w:afterLines="50"/>
      <w:jc w:val="both"/>
      <w:outlineLvl w:val="3"/>
    </w:pPr>
    <w:rPr>
      <w:rFonts w:ascii="黑体" w:hAnsi="黑体" w:eastAsia="黑体" w:cstheme="minorBidi"/>
      <w:kern w:val="2"/>
      <w:sz w:val="21"/>
      <w:szCs w:val="24"/>
      <w:lang w:val="en-US" w:eastAsia="zh-CN" w:bidi="ar-SA"/>
    </w:rPr>
  </w:style>
  <w:style w:type="paragraph" w:customStyle="1" w:styleId="30">
    <w:name w:val="标准文件_附录三级条标题"/>
    <w:next w:val="17"/>
    <w:autoRedefine/>
    <w:qFormat/>
    <w:uiPriority w:val="0"/>
    <w:pPr>
      <w:numPr>
        <w:ilvl w:val="3"/>
        <w:numId w:val="3"/>
      </w:numPr>
      <w:spacing w:before="50" w:beforeLines="50" w:after="50" w:afterLines="50"/>
      <w:jc w:val="both"/>
      <w:outlineLvl w:val="4"/>
    </w:pPr>
    <w:rPr>
      <w:rFonts w:ascii="黑体" w:hAnsi="黑体" w:eastAsia="黑体" w:cstheme="minorBidi"/>
      <w:kern w:val="2"/>
      <w:sz w:val="21"/>
      <w:szCs w:val="24"/>
      <w:lang w:val="en-US" w:eastAsia="zh-CN" w:bidi="ar-SA"/>
    </w:rPr>
  </w:style>
  <w:style w:type="paragraph" w:customStyle="1" w:styleId="31">
    <w:name w:val="标准文件_附录四级条标题"/>
    <w:next w:val="17"/>
    <w:autoRedefine/>
    <w:qFormat/>
    <w:uiPriority w:val="0"/>
    <w:pPr>
      <w:numPr>
        <w:ilvl w:val="4"/>
        <w:numId w:val="3"/>
      </w:numPr>
      <w:spacing w:before="50" w:beforeLines="50" w:after="50" w:afterLines="50"/>
      <w:jc w:val="both"/>
      <w:outlineLvl w:val="5"/>
    </w:pPr>
    <w:rPr>
      <w:rFonts w:ascii="黑体" w:hAnsi="黑体" w:eastAsia="黑体" w:cstheme="minorBidi"/>
      <w:kern w:val="2"/>
      <w:sz w:val="21"/>
      <w:szCs w:val="24"/>
      <w:lang w:val="en-US" w:eastAsia="zh-CN" w:bidi="ar-SA"/>
    </w:rPr>
  </w:style>
  <w:style w:type="paragraph" w:customStyle="1" w:styleId="32">
    <w:name w:val="标准文件_附录五级条标题"/>
    <w:next w:val="17"/>
    <w:autoRedefine/>
    <w:qFormat/>
    <w:uiPriority w:val="0"/>
    <w:pPr>
      <w:numPr>
        <w:ilvl w:val="5"/>
        <w:numId w:val="3"/>
      </w:numPr>
      <w:spacing w:before="50" w:beforeLines="50" w:after="50" w:afterLines="50"/>
      <w:jc w:val="both"/>
      <w:outlineLvl w:val="6"/>
    </w:pPr>
    <w:rPr>
      <w:rFonts w:ascii="黑体" w:hAnsi="黑体" w:eastAsia="黑体" w:cstheme="minorBidi"/>
      <w:kern w:val="2"/>
      <w:sz w:val="21"/>
      <w:szCs w:val="24"/>
      <w:lang w:val="en-US" w:eastAsia="zh-CN" w:bidi="ar-SA"/>
    </w:rPr>
  </w:style>
  <w:style w:type="table" w:customStyle="1" w:styleId="33">
    <w:name w:val="标准文件_表格"/>
    <w:basedOn w:val="12"/>
    <w:autoRedefine/>
    <w:qFormat/>
    <w:uiPriority w:val="99"/>
    <w:pPr>
      <w:jc w:val="center"/>
    </w:pPr>
    <w:rPr>
      <w:rFonts w:ascii="宋体" w:hAnsi="宋体"/>
      <w:szCs w:val="21"/>
    </w:rPr>
    <w:tblPr>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
    <w:trPr>
      <w:jc w:val="center"/>
    </w:trPr>
    <w:tcPr>
      <w:shd w:val="clear" w:color="auto" w:fill="auto"/>
      <w:vAlign w:val="center"/>
    </w:tcPr>
    <w:tblStylePr w:type="firstRow">
      <w:rPr>
        <w:rFonts w:eastAsia="黑体"/>
        <w:sz w:val="21"/>
      </w:rPr>
      <w:tcPr>
        <w:tcBorders>
          <w:top w:val="single" w:color="auto" w:sz="12" w:space="0"/>
          <w:left w:val="single" w:color="auto" w:sz="12" w:space="0"/>
          <w:bottom w:val="single" w:color="auto" w:sz="12" w:space="0"/>
          <w:right w:val="single" w:color="auto" w:sz="12" w:space="0"/>
        </w:tcBorders>
      </w:tcPr>
    </w:tblStylePr>
  </w:style>
  <w:style w:type="paragraph" w:customStyle="1" w:styleId="34">
    <w:name w:val="标准文件_表格内容"/>
    <w:basedOn w:val="1"/>
    <w:autoRedefine/>
    <w:qFormat/>
    <w:uiPriority w:val="0"/>
    <w:pPr>
      <w:spacing w:line="300" w:lineRule="atLeast"/>
      <w:jc w:val="left"/>
    </w:pPr>
    <w:rPr>
      <w:rFonts w:ascii="宋体" w:hAnsi="宋体" w:cs="Times New Roman"/>
      <w:sz w:val="18"/>
    </w:rPr>
  </w:style>
  <w:style w:type="paragraph" w:customStyle="1" w:styleId="35">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36">
    <w:name w:val="标准文件_表格题注"/>
    <w:autoRedefine/>
    <w:qFormat/>
    <w:uiPriority w:val="0"/>
    <w:pPr>
      <w:numPr>
        <w:ilvl w:val="0"/>
        <w:numId w:val="4"/>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37">
    <w:name w:val="标准文件_公式"/>
    <w:autoRedefine/>
    <w:qFormat/>
    <w:uiPriority w:val="0"/>
    <w:pPr>
      <w:tabs>
        <w:tab w:val="center" w:pos="4064"/>
        <w:tab w:val="right" w:leader="middleDot" w:pos="8382"/>
      </w:tabs>
    </w:pPr>
    <w:rPr>
      <w:rFonts w:ascii="宋体" w:hAnsi="宋体" w:eastAsia="宋体" w:cstheme="minorBidi"/>
      <w:kern w:val="2"/>
      <w:sz w:val="24"/>
      <w:szCs w:val="21"/>
      <w:lang w:val="en-US" w:eastAsia="zh-CN" w:bidi="ar-SA"/>
    </w:rPr>
  </w:style>
  <w:style w:type="paragraph" w:customStyle="1" w:styleId="38">
    <w:name w:val="标准文件_结构标题"/>
    <w:autoRedefine/>
    <w:qFormat/>
    <w:uiPriority w:val="0"/>
    <w:pPr>
      <w:spacing w:before="480" w:after="150" w:afterLines="150"/>
      <w:jc w:val="center"/>
      <w:outlineLvl w:val="0"/>
    </w:pPr>
    <w:rPr>
      <w:rFonts w:ascii="黑体" w:hAnsi="黑体" w:eastAsia="黑体" w:cstheme="minorBidi"/>
      <w:kern w:val="2"/>
      <w:sz w:val="32"/>
      <w:szCs w:val="21"/>
      <w:lang w:val="en-US" w:eastAsia="zh-CN" w:bidi="ar-SA"/>
    </w:rPr>
  </w:style>
  <w:style w:type="paragraph" w:customStyle="1" w:styleId="39">
    <w:name w:val="标准文件_文本标题"/>
    <w:basedOn w:val="38"/>
    <w:link w:val="40"/>
    <w:autoRedefine/>
    <w:qFormat/>
    <w:uiPriority w:val="0"/>
    <w:pPr>
      <w:spacing w:before="640" w:after="100" w:line="400" w:lineRule="exact"/>
      <w:outlineLvl w:val="9"/>
    </w:pPr>
  </w:style>
  <w:style w:type="character" w:customStyle="1" w:styleId="40">
    <w:name w:val="标准文件_文本标题 Char"/>
    <w:basedOn w:val="14"/>
    <w:link w:val="39"/>
    <w:autoRedefine/>
    <w:qFormat/>
    <w:uiPriority w:val="0"/>
    <w:rPr>
      <w:rFonts w:ascii="黑体" w:hAnsi="黑体" w:eastAsia="黑体"/>
      <w:sz w:val="32"/>
      <w:szCs w:val="21"/>
    </w:rPr>
  </w:style>
  <w:style w:type="paragraph" w:customStyle="1" w:styleId="41">
    <w:name w:val="标准文件_图片"/>
    <w:autoRedefine/>
    <w:qFormat/>
    <w:uiPriority w:val="0"/>
    <w:pPr>
      <w:jc w:val="center"/>
    </w:pPr>
    <w:rPr>
      <w:rFonts w:ascii="宋体" w:hAnsi="宋体" w:eastAsia="宋体" w:cstheme="minorBidi"/>
      <w:kern w:val="2"/>
      <w:sz w:val="24"/>
      <w:szCs w:val="21"/>
      <w:lang w:val="en-US" w:eastAsia="zh-CN" w:bidi="ar-SA"/>
    </w:rPr>
  </w:style>
  <w:style w:type="paragraph" w:customStyle="1" w:styleId="42">
    <w:name w:val="标准文件_图片题注"/>
    <w:autoRedefine/>
    <w:qFormat/>
    <w:uiPriority w:val="0"/>
    <w:pPr>
      <w:numPr>
        <w:ilvl w:val="0"/>
        <w:numId w:val="5"/>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43">
    <w:name w:val="标准文件_页脚"/>
    <w:autoRedefine/>
    <w:qFormat/>
    <w:uiPriority w:val="0"/>
    <w:pPr>
      <w:jc w:val="center"/>
    </w:pPr>
    <w:rPr>
      <w:rFonts w:ascii="宋体" w:hAnsi="宋体" w:eastAsia="宋体" w:cstheme="minorBidi"/>
      <w:kern w:val="2"/>
      <w:sz w:val="18"/>
      <w:szCs w:val="18"/>
      <w:lang w:val="en-US" w:eastAsia="zh-CN" w:bidi="ar-SA"/>
    </w:rPr>
  </w:style>
  <w:style w:type="paragraph" w:customStyle="1" w:styleId="44">
    <w:name w:val="标准文件_页眉"/>
    <w:autoRedefine/>
    <w:qFormat/>
    <w:uiPriority w:val="0"/>
    <w:pPr>
      <w:jc w:val="center"/>
    </w:pPr>
    <w:rPr>
      <w:rFonts w:ascii="宋体" w:hAnsi="宋体" w:eastAsia="宋体" w:cstheme="minorBidi"/>
      <w:kern w:val="2"/>
      <w:sz w:val="18"/>
      <w:szCs w:val="18"/>
      <w:lang w:val="en-US" w:eastAsia="zh-CN" w:bidi="ar-SA"/>
    </w:rPr>
  </w:style>
  <w:style w:type="paragraph" w:customStyle="1" w:styleId="45">
    <w:name w:val="标准文件_脚注尾注"/>
    <w:basedOn w:val="17"/>
    <w:autoRedefine/>
    <w:qFormat/>
    <w:uiPriority w:val="0"/>
    <w:pPr>
      <w:ind w:left="150" w:hanging="150" w:hangingChars="80"/>
    </w:pPr>
    <w:rPr>
      <w:sz w:val="18"/>
    </w:rPr>
  </w:style>
  <w:style w:type="paragraph" w:customStyle="1" w:styleId="46">
    <w:name w:val="标准文件_字母列项"/>
    <w:autoRedefine/>
    <w:qFormat/>
    <w:uiPriority w:val="0"/>
    <w:pPr>
      <w:numPr>
        <w:ilvl w:val="0"/>
        <w:numId w:val="6"/>
      </w:numPr>
    </w:pPr>
    <w:rPr>
      <w:rFonts w:ascii="宋体" w:hAnsi="宋体" w:eastAsia="宋体" w:cs="Times New Roman"/>
      <w:kern w:val="2"/>
      <w:sz w:val="21"/>
      <w:szCs w:val="18"/>
      <w:lang w:val="en-US" w:eastAsia="zh-CN" w:bidi="ar-SA"/>
    </w:rPr>
  </w:style>
  <w:style w:type="paragraph" w:customStyle="1" w:styleId="47">
    <w:name w:val="标准文件_数字列项"/>
    <w:autoRedefine/>
    <w:qFormat/>
    <w:uiPriority w:val="0"/>
    <w:pPr>
      <w:numPr>
        <w:ilvl w:val="0"/>
        <w:numId w:val="7"/>
      </w:numPr>
    </w:pPr>
    <w:rPr>
      <w:rFonts w:ascii="宋体" w:hAnsi="宋体" w:eastAsia="宋体" w:cstheme="minorBidi"/>
      <w:kern w:val="2"/>
      <w:sz w:val="21"/>
      <w:szCs w:val="18"/>
      <w:lang w:val="en-US" w:eastAsia="zh-CN" w:bidi="ar-SA"/>
    </w:rPr>
  </w:style>
  <w:style w:type="paragraph" w:customStyle="1" w:styleId="48">
    <w:name w:val="标准文件_符号列项"/>
    <w:autoRedefine/>
    <w:qFormat/>
    <w:uiPriority w:val="0"/>
    <w:pPr>
      <w:numPr>
        <w:ilvl w:val="0"/>
        <w:numId w:val="8"/>
      </w:numPr>
    </w:pPr>
    <w:rPr>
      <w:rFonts w:ascii="宋体" w:hAnsi="宋体" w:eastAsia="宋体" w:cstheme="minorBidi"/>
      <w:kern w:val="2"/>
      <w:sz w:val="21"/>
      <w:szCs w:val="18"/>
      <w:lang w:val="en-US" w:eastAsia="zh-CN" w:bidi="ar-SA"/>
    </w:rPr>
  </w:style>
  <w:style w:type="paragraph" w:customStyle="1" w:styleId="49">
    <w:name w:val="标准文件_单条注释"/>
    <w:autoRedefine/>
    <w:qFormat/>
    <w:uiPriority w:val="0"/>
    <w:pPr>
      <w:numPr>
        <w:ilvl w:val="0"/>
        <w:numId w:val="9"/>
      </w:numPr>
    </w:pPr>
    <w:rPr>
      <w:rFonts w:ascii="宋体" w:hAnsi="宋体" w:eastAsia="宋体" w:cstheme="minorBidi"/>
      <w:kern w:val="2"/>
      <w:sz w:val="18"/>
      <w:szCs w:val="21"/>
      <w:lang w:val="en-US" w:eastAsia="zh-CN" w:bidi="ar-SA"/>
    </w:rPr>
  </w:style>
  <w:style w:type="paragraph" w:customStyle="1" w:styleId="50">
    <w:name w:val="标准文件_多条注释"/>
    <w:autoRedefine/>
    <w:qFormat/>
    <w:uiPriority w:val="0"/>
    <w:pPr>
      <w:numPr>
        <w:ilvl w:val="0"/>
        <w:numId w:val="10"/>
      </w:numPr>
    </w:pPr>
    <w:rPr>
      <w:rFonts w:ascii="宋体" w:hAnsi="宋体" w:eastAsia="宋体" w:cstheme="minorBidi"/>
      <w:kern w:val="2"/>
      <w:sz w:val="18"/>
      <w:szCs w:val="21"/>
      <w:lang w:val="en-US" w:eastAsia="zh-CN" w:bidi="ar-SA"/>
    </w:rPr>
  </w:style>
  <w:style w:type="paragraph" w:customStyle="1" w:styleId="51">
    <w:name w:val="标准文件_单条示例"/>
    <w:autoRedefine/>
    <w:qFormat/>
    <w:uiPriority w:val="0"/>
    <w:pPr>
      <w:numPr>
        <w:ilvl w:val="0"/>
        <w:numId w:val="11"/>
      </w:numPr>
    </w:pPr>
    <w:rPr>
      <w:rFonts w:ascii="宋体" w:hAnsi="宋体" w:eastAsia="宋体" w:cstheme="minorBidi"/>
      <w:kern w:val="2"/>
      <w:sz w:val="18"/>
      <w:szCs w:val="18"/>
      <w:lang w:val="en-US" w:eastAsia="zh-CN" w:bidi="ar-SA"/>
    </w:rPr>
  </w:style>
  <w:style w:type="paragraph" w:customStyle="1" w:styleId="52">
    <w:name w:val="标准文件_多条示例"/>
    <w:autoRedefine/>
    <w:qFormat/>
    <w:uiPriority w:val="0"/>
    <w:pPr>
      <w:numPr>
        <w:ilvl w:val="0"/>
        <w:numId w:val="12"/>
      </w:numPr>
    </w:pPr>
    <w:rPr>
      <w:rFonts w:ascii="宋体" w:hAnsi="宋体" w:eastAsia="宋体" w:cstheme="minorBidi"/>
      <w:kern w:val="2"/>
      <w:sz w:val="18"/>
      <w:szCs w:val="21"/>
      <w:lang w:val="en-US" w:eastAsia="zh-CN" w:bidi="ar-SA"/>
    </w:rPr>
  </w:style>
  <w:style w:type="character" w:customStyle="1" w:styleId="53">
    <w:name w:val="页眉 Char"/>
    <w:link w:val="7"/>
    <w:autoRedefine/>
    <w:qFormat/>
    <w:uiPriority w:val="99"/>
    <w:rPr>
      <w:rFonts w:ascii="Calibri" w:hAnsi="Calibri" w:eastAsia="宋体" w:cs="Times New Roman"/>
      <w:sz w:val="18"/>
      <w:szCs w:val="18"/>
    </w:rPr>
  </w:style>
  <w:style w:type="paragraph" w:customStyle="1" w:styleId="54">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30"/>
      <w:sz w:val="96"/>
      <w:szCs w:val="96"/>
      <w:lang w:val="en-US" w:eastAsia="zh-CN" w:bidi="ar-SA"/>
    </w:rPr>
  </w:style>
  <w:style w:type="paragraph" w:customStyle="1" w:styleId="55">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黑体" w:hAnsi="黑体" w:eastAsia="黑体" w:cs="Times New Roman"/>
      <w:b/>
      <w:bCs/>
      <w:w w:val="148"/>
      <w:sz w:val="48"/>
      <w:lang w:val="en-US" w:eastAsia="zh-CN" w:bidi="ar-SA"/>
    </w:rPr>
  </w:style>
  <w:style w:type="paragraph" w:customStyle="1" w:styleId="56">
    <w:name w:val="封面标准英文名称"/>
    <w:basedOn w:val="1"/>
    <w:autoRedefine/>
    <w:qFormat/>
    <w:uiPriority w:val="0"/>
    <w:pPr>
      <w:framePr w:w="9639" w:h="6917" w:hRule="exact" w:wrap="around" w:vAnchor="page" w:hAnchor="page" w:xAlign="center" w:y="6408" w:anchorLock="1"/>
      <w:spacing w:before="370" w:line="400" w:lineRule="exact"/>
      <w:jc w:val="center"/>
      <w:textAlignment w:val="center"/>
    </w:pPr>
    <w:rPr>
      <w:rFonts w:ascii="黑体" w:hAnsi="黑体" w:eastAsia="黑体" w:cs="Times New Roman"/>
      <w:kern w:val="0"/>
      <w:sz w:val="28"/>
      <w:szCs w:val="28"/>
    </w:rPr>
  </w:style>
  <w:style w:type="paragraph" w:customStyle="1" w:styleId="57">
    <w:name w:val="其他发布日期"/>
    <w:basedOn w:val="1"/>
    <w:autoRedefine/>
    <w:qFormat/>
    <w:uiPriority w:val="0"/>
    <w:pPr>
      <w:framePr w:w="3997" w:h="471" w:hRule="exact" w:vSpace="181" w:wrap="around" w:vAnchor="page" w:hAnchor="text" w:x="1419" w:y="14097" w:anchorLock="1"/>
      <w:widowControl/>
      <w:jc w:val="left"/>
    </w:pPr>
    <w:rPr>
      <w:rFonts w:eastAsia="黑体" w:cs="Times New Roman"/>
      <w:kern w:val="0"/>
      <w:sz w:val="28"/>
      <w:szCs w:val="20"/>
    </w:rPr>
  </w:style>
  <w:style w:type="paragraph" w:customStyle="1" w:styleId="58">
    <w:name w:val="其他实施日期"/>
    <w:basedOn w:val="1"/>
    <w:autoRedefine/>
    <w:qFormat/>
    <w:uiPriority w:val="0"/>
    <w:pPr>
      <w:framePr w:w="3997" w:h="471" w:hRule="exact" w:vSpace="181" w:wrap="around" w:vAnchor="page" w:hAnchor="text" w:x="7089" w:y="14097" w:anchorLock="1"/>
      <w:widowControl/>
      <w:jc w:val="right"/>
    </w:pPr>
    <w:rPr>
      <w:rFonts w:eastAsia="黑体" w:cs="Times New Roman"/>
      <w:kern w:val="0"/>
      <w:sz w:val="28"/>
      <w:szCs w:val="20"/>
    </w:rPr>
  </w:style>
  <w:style w:type="paragraph" w:customStyle="1" w:styleId="59">
    <w:name w:val="标准文件_文件编号"/>
    <w:basedOn w:val="1"/>
    <w:autoRedefine/>
    <w:qFormat/>
    <w:uiPriority w:val="0"/>
    <w:pPr>
      <w:framePr w:w="9356" w:h="624" w:hRule="exact" w:hSpace="181" w:vSpace="181" w:wrap="auto" w:vAnchor="page" w:hAnchor="page" w:x="1419" w:y="3284"/>
      <w:widowControl/>
      <w:wordWrap w:val="0"/>
      <w:autoSpaceDE w:val="0"/>
      <w:autoSpaceDN w:val="0"/>
      <w:spacing w:line="280" w:lineRule="exact"/>
      <w:jc w:val="right"/>
    </w:pPr>
    <w:rPr>
      <w:rFonts w:ascii="黑体" w:eastAsia="黑体" w:cs="Times New Roman"/>
      <w:bCs/>
      <w:kern w:val="0"/>
      <w:sz w:val="28"/>
      <w:szCs w:val="28"/>
    </w:rPr>
  </w:style>
  <w:style w:type="paragraph" w:customStyle="1" w:styleId="60">
    <w:name w:val="标准文件_替换文件编号"/>
    <w:basedOn w:val="59"/>
    <w:autoRedefine/>
    <w:qFormat/>
    <w:uiPriority w:val="0"/>
    <w:pPr>
      <w:spacing w:before="57"/>
    </w:pPr>
    <w:rPr>
      <w:sz w:val="21"/>
    </w:rPr>
  </w:style>
  <w:style w:type="paragraph" w:customStyle="1" w:styleId="61">
    <w:name w:val="标准文件_文件名称"/>
    <w:basedOn w:val="1"/>
    <w:next w:val="1"/>
    <w:autoRedefine/>
    <w:qFormat/>
    <w:uiPriority w:val="0"/>
    <w:pPr>
      <w:framePr w:w="9639" w:h="6976" w:hRule="exact" w:wrap="auto" w:vAnchor="page" w:hAnchor="page" w:y="6408"/>
      <w:widowControl/>
      <w:spacing w:line="700" w:lineRule="exact"/>
      <w:jc w:val="center"/>
    </w:pPr>
    <w:rPr>
      <w:rFonts w:ascii="黑体" w:hAnsi="黑体" w:eastAsia="黑体" w:cs="Times New Roman"/>
      <w:bCs/>
      <w:kern w:val="0"/>
      <w:sz w:val="52"/>
      <w:szCs w:val="20"/>
    </w:rPr>
  </w:style>
  <w:style w:type="character" w:customStyle="1" w:styleId="62">
    <w:name w:val="页脚 Char"/>
    <w:basedOn w:val="14"/>
    <w:link w:val="6"/>
    <w:autoRedefine/>
    <w:qFormat/>
    <w:uiPriority w:val="99"/>
    <w:rPr>
      <w:rFonts w:ascii="宋体" w:hAnsi="宋体" w:eastAsia="宋体"/>
      <w:sz w:val="18"/>
      <w:szCs w:val="18"/>
    </w:rPr>
  </w:style>
  <w:style w:type="paragraph" w:customStyle="1" w:styleId="63">
    <w:name w:val="其他发布部门"/>
    <w:basedOn w:val="1"/>
    <w:autoRedefine/>
    <w:qFormat/>
    <w:uiPriority w:val="0"/>
    <w:pPr>
      <w:framePr w:w="7433" w:h="585" w:hRule="exact" w:hSpace="180" w:vSpace="180" w:wrap="around" w:vAnchor="margin" w:hAnchor="margin" w:xAlign="center" w:y="14401" w:anchorLock="1"/>
      <w:widowControl/>
      <w:spacing w:line="0" w:lineRule="atLeast"/>
      <w:jc w:val="center"/>
    </w:pPr>
    <w:rPr>
      <w:rFonts w:ascii="黑体" w:eastAsia="黑体" w:cs="Times New Roman"/>
      <w:w w:val="135"/>
      <w:kern w:val="0"/>
      <w:sz w:val="36"/>
      <w:szCs w:val="20"/>
    </w:rPr>
  </w:style>
  <w:style w:type="character" w:customStyle="1" w:styleId="64">
    <w:name w:val="发布"/>
    <w:basedOn w:val="14"/>
    <w:autoRedefine/>
    <w:qFormat/>
    <w:uiPriority w:val="0"/>
    <w:rPr>
      <w:rFonts w:ascii="黑体" w:eastAsia="黑体"/>
      <w:spacing w:val="85"/>
      <w:w w:val="100"/>
      <w:position w:val="3"/>
      <w:sz w:val="28"/>
      <w:szCs w:val="28"/>
    </w:rPr>
  </w:style>
  <w:style w:type="paragraph" w:customStyle="1" w:styleId="65">
    <w:name w:val="标准文件_术语"/>
    <w:basedOn w:val="1"/>
    <w:link w:val="66"/>
    <w:autoRedefine/>
    <w:qFormat/>
    <w:uiPriority w:val="0"/>
    <w:pPr>
      <w:widowControl/>
      <w:spacing w:line="300" w:lineRule="auto"/>
      <w:ind w:firstLine="420" w:firstLineChars="200"/>
      <w:jc w:val="left"/>
    </w:pPr>
    <w:rPr>
      <w:rFonts w:ascii="黑体" w:hAnsi="黑体" w:eastAsia="黑体"/>
      <w:sz w:val="21"/>
    </w:rPr>
  </w:style>
  <w:style w:type="character" w:customStyle="1" w:styleId="66">
    <w:name w:val="标准文件_术语 Char"/>
    <w:basedOn w:val="14"/>
    <w:link w:val="65"/>
    <w:autoRedefine/>
    <w:qFormat/>
    <w:uiPriority w:val="0"/>
    <w:rPr>
      <w:rFonts w:ascii="黑体" w:hAnsi="黑体" w:eastAsia="黑体"/>
      <w:szCs w:val="21"/>
    </w:rPr>
  </w:style>
  <w:style w:type="paragraph" w:customStyle="1" w:styleId="67">
    <w:name w:val="标准文件_术语标题"/>
    <w:basedOn w:val="1"/>
    <w:link w:val="68"/>
    <w:autoRedefine/>
    <w:qFormat/>
    <w:uiPriority w:val="0"/>
    <w:pPr>
      <w:widowControl/>
      <w:spacing w:line="300" w:lineRule="auto"/>
      <w:jc w:val="left"/>
    </w:pPr>
    <w:rPr>
      <w:rFonts w:ascii="黑体" w:hAnsi="黑体" w:eastAsia="黑体"/>
      <w:sz w:val="21"/>
    </w:rPr>
  </w:style>
  <w:style w:type="character" w:customStyle="1" w:styleId="68">
    <w:name w:val="标准文件_术语标题 Char"/>
    <w:basedOn w:val="14"/>
    <w:link w:val="67"/>
    <w:autoRedefine/>
    <w:qFormat/>
    <w:uiPriority w:val="0"/>
    <w:rPr>
      <w:rFonts w:ascii="黑体" w:hAnsi="黑体" w:eastAsia="黑体"/>
      <w:szCs w:val="21"/>
    </w:rPr>
  </w:style>
  <w:style w:type="paragraph" w:customStyle="1" w:styleId="69">
    <w:name w:val="标准文件_符号列项2"/>
    <w:autoRedefine/>
    <w:qFormat/>
    <w:uiPriority w:val="0"/>
    <w:pPr>
      <w:numPr>
        <w:ilvl w:val="1"/>
        <w:numId w:val="13"/>
      </w:numPr>
    </w:pPr>
    <w:rPr>
      <w:rFonts w:ascii="宋体" w:hAnsi="宋体" w:eastAsia="宋体" w:cs="Times New Roman"/>
      <w:sz w:val="21"/>
      <w:lang w:val="en-US" w:eastAsia="zh-CN" w:bidi="ar-SA"/>
    </w:rPr>
  </w:style>
  <w:style w:type="character" w:styleId="70">
    <w:name w:val="Placeholder Text"/>
    <w:basedOn w:val="14"/>
    <w:autoRedefine/>
    <w:semiHidden/>
    <w:qFormat/>
    <w:uiPriority w:val="99"/>
    <w:rPr>
      <w:color w:val="808080"/>
    </w:rPr>
  </w:style>
  <w:style w:type="paragraph" w:customStyle="1" w:styleId="71">
    <w:name w:val="标准文件_参考文献"/>
    <w:basedOn w:val="1"/>
    <w:autoRedefine/>
    <w:qFormat/>
    <w:uiPriority w:val="0"/>
    <w:pPr>
      <w:numPr>
        <w:ilvl w:val="0"/>
        <w:numId w:val="14"/>
      </w:numPr>
      <w:ind w:left="420" w:hanging="420"/>
    </w:pPr>
    <w:rPr>
      <w:rFonts w:ascii="宋体" w:hAnsi="宋体"/>
      <w:sz w:val="21"/>
    </w:rPr>
  </w:style>
  <w:style w:type="character" w:customStyle="1" w:styleId="72">
    <w:name w:val="标准文件_段 Char"/>
    <w:link w:val="73"/>
    <w:autoRedefine/>
    <w:qFormat/>
    <w:locked/>
    <w:uiPriority w:val="0"/>
    <w:rPr>
      <w:rFonts w:ascii="宋体" w:hAnsi="Times New Roman" w:eastAsia="宋体"/>
    </w:rPr>
  </w:style>
  <w:style w:type="paragraph" w:customStyle="1" w:styleId="73">
    <w:name w:val="标准文件_段"/>
    <w:link w:val="72"/>
    <w:autoRedefine/>
    <w:qFormat/>
    <w:uiPriority w:val="0"/>
    <w:pPr>
      <w:autoSpaceDE w:val="0"/>
      <w:autoSpaceDN w:val="0"/>
      <w:ind w:firstLine="200" w:firstLineChars="200"/>
      <w:jc w:val="both"/>
    </w:pPr>
    <w:rPr>
      <w:rFonts w:ascii="宋体" w:hAnsi="Times New Roman" w:eastAsia="宋体" w:cstheme="minorBidi"/>
      <w:kern w:val="2"/>
      <w:sz w:val="21"/>
      <w:szCs w:val="22"/>
      <w:lang w:val="en-US" w:eastAsia="zh-CN" w:bidi="ar-SA"/>
    </w:rPr>
  </w:style>
  <w:style w:type="paragraph" w:customStyle="1" w:styleId="74">
    <w:name w:val="标准文件_一级无标题"/>
    <w:basedOn w:val="19"/>
    <w:autoRedefine/>
    <w:qFormat/>
    <w:uiPriority w:val="0"/>
    <w:pPr>
      <w:spacing w:before="0" w:beforeLines="0" w:after="0" w:afterLines="0"/>
      <w:jc w:val="both"/>
      <w:outlineLvl w:val="9"/>
    </w:pPr>
    <w:rPr>
      <w:rFonts w:ascii="宋体" w:hAnsi="宋体" w:eastAsia="宋体"/>
    </w:rPr>
  </w:style>
  <w:style w:type="paragraph" w:customStyle="1" w:styleId="75">
    <w:name w:val="标准文件_二级无标题"/>
    <w:basedOn w:val="20"/>
    <w:autoRedefine/>
    <w:qFormat/>
    <w:uiPriority w:val="0"/>
    <w:pPr>
      <w:spacing w:before="0" w:beforeLines="0" w:after="0" w:afterLines="0"/>
      <w:jc w:val="both"/>
      <w:outlineLvl w:val="9"/>
    </w:pPr>
    <w:rPr>
      <w:rFonts w:ascii="宋体" w:hAnsi="宋体" w:eastAsia="宋体"/>
    </w:rPr>
  </w:style>
  <w:style w:type="paragraph" w:customStyle="1" w:styleId="76">
    <w:name w:val="标准文件_三级无标题"/>
    <w:basedOn w:val="21"/>
    <w:autoRedefine/>
    <w:qFormat/>
    <w:uiPriority w:val="0"/>
    <w:pPr>
      <w:spacing w:before="0" w:beforeLines="0" w:after="0" w:afterLines="0"/>
      <w:jc w:val="both"/>
      <w:outlineLvl w:val="9"/>
    </w:pPr>
    <w:rPr>
      <w:rFonts w:ascii="宋体" w:hAnsi="宋体" w:eastAsia="宋体"/>
    </w:rPr>
  </w:style>
  <w:style w:type="paragraph" w:customStyle="1" w:styleId="77">
    <w:name w:val="标准文件_四级无标题"/>
    <w:basedOn w:val="22"/>
    <w:autoRedefine/>
    <w:qFormat/>
    <w:uiPriority w:val="0"/>
    <w:pPr>
      <w:spacing w:before="0" w:beforeLines="0" w:after="0" w:afterLines="0"/>
      <w:jc w:val="both"/>
      <w:outlineLvl w:val="9"/>
    </w:pPr>
    <w:rPr>
      <w:rFonts w:ascii="宋体" w:hAnsi="宋体" w:eastAsia="宋体"/>
    </w:rPr>
  </w:style>
  <w:style w:type="paragraph" w:customStyle="1" w:styleId="78">
    <w:name w:val="标准文件_五级无标题"/>
    <w:basedOn w:val="23"/>
    <w:autoRedefine/>
    <w:qFormat/>
    <w:uiPriority w:val="0"/>
    <w:pPr>
      <w:spacing w:before="0" w:beforeLines="0" w:after="0" w:afterLines="0"/>
      <w:jc w:val="both"/>
      <w:outlineLvl w:val="9"/>
    </w:pPr>
    <w:rPr>
      <w:rFonts w:ascii="宋体" w:hAnsi="宋体" w:eastAsia="宋体"/>
    </w:rPr>
  </w:style>
  <w:style w:type="paragraph" w:customStyle="1" w:styleId="79">
    <w:name w:val="标准文件_附录一级无标题"/>
    <w:basedOn w:val="28"/>
    <w:autoRedefine/>
    <w:qFormat/>
    <w:uiPriority w:val="0"/>
    <w:pPr>
      <w:spacing w:before="0" w:beforeLines="0" w:after="0" w:afterLines="0" w:line="276" w:lineRule="auto"/>
      <w:outlineLvl w:val="9"/>
    </w:pPr>
    <w:rPr>
      <w:rFonts w:ascii="宋体" w:hAnsi="宋体" w:eastAsia="宋体"/>
    </w:rPr>
  </w:style>
  <w:style w:type="paragraph" w:customStyle="1" w:styleId="80">
    <w:name w:val="标准文件_附录二级无标题"/>
    <w:basedOn w:val="29"/>
    <w:autoRedefine/>
    <w:qFormat/>
    <w:uiPriority w:val="0"/>
    <w:pPr>
      <w:spacing w:before="0" w:beforeLines="0" w:after="0" w:afterLines="0" w:line="276" w:lineRule="auto"/>
      <w:outlineLvl w:val="9"/>
    </w:pPr>
    <w:rPr>
      <w:rFonts w:ascii="宋体" w:hAnsi="宋体" w:eastAsia="宋体"/>
    </w:rPr>
  </w:style>
  <w:style w:type="paragraph" w:customStyle="1" w:styleId="81">
    <w:name w:val="标准文件_附录三级无标题"/>
    <w:basedOn w:val="30"/>
    <w:autoRedefine/>
    <w:qFormat/>
    <w:uiPriority w:val="0"/>
    <w:pPr>
      <w:spacing w:before="0" w:beforeLines="0" w:after="0" w:afterLines="0" w:line="276" w:lineRule="auto"/>
      <w:outlineLvl w:val="9"/>
    </w:pPr>
    <w:rPr>
      <w:rFonts w:ascii="宋体" w:hAnsi="宋体" w:eastAsia="宋体"/>
    </w:rPr>
  </w:style>
  <w:style w:type="paragraph" w:customStyle="1" w:styleId="82">
    <w:name w:val="标准文件_附录四级无标题"/>
    <w:basedOn w:val="31"/>
    <w:autoRedefine/>
    <w:qFormat/>
    <w:uiPriority w:val="0"/>
    <w:pPr>
      <w:spacing w:before="0" w:beforeLines="0" w:after="0" w:afterLines="0" w:line="276" w:lineRule="auto"/>
      <w:outlineLvl w:val="9"/>
    </w:pPr>
    <w:rPr>
      <w:rFonts w:ascii="宋体" w:hAnsi="宋体" w:eastAsia="宋体"/>
    </w:rPr>
  </w:style>
  <w:style w:type="paragraph" w:customStyle="1" w:styleId="83">
    <w:name w:val="标准文件_附录五级无标题"/>
    <w:basedOn w:val="32"/>
    <w:autoRedefine/>
    <w:qFormat/>
    <w:uiPriority w:val="0"/>
    <w:pPr>
      <w:spacing w:before="0" w:beforeLines="0" w:after="0" w:afterLines="0" w:line="276" w:lineRule="auto"/>
      <w:outlineLvl w:val="9"/>
    </w:pPr>
    <w:rPr>
      <w:rFonts w:ascii="宋体" w:hAnsi="宋体" w:eastAsia="宋体"/>
    </w:rPr>
  </w:style>
  <w:style w:type="paragraph" w:customStyle="1" w:styleId="84">
    <w:name w:val="标准文件_术语条一"/>
    <w:basedOn w:val="74"/>
    <w:next w:val="17"/>
    <w:autoRedefine/>
    <w:qFormat/>
    <w:uiPriority w:val="0"/>
    <w:pPr>
      <w:ind w:left="200" w:hanging="200" w:hangingChars="200"/>
    </w:pPr>
    <w:rPr>
      <w:rFonts w:ascii="黑体" w:hAnsi="黑体" w:eastAsia="黑体"/>
    </w:rPr>
  </w:style>
  <w:style w:type="paragraph" w:customStyle="1" w:styleId="85">
    <w:name w:val="标准文件_术语条二"/>
    <w:basedOn w:val="75"/>
    <w:next w:val="17"/>
    <w:autoRedefine/>
    <w:qFormat/>
    <w:uiPriority w:val="0"/>
    <w:pPr>
      <w:ind w:left="200" w:hanging="200" w:hangingChars="200"/>
    </w:pPr>
    <w:rPr>
      <w:rFonts w:ascii="黑体" w:hAnsi="黑体" w:eastAsia="黑体"/>
    </w:rPr>
  </w:style>
  <w:style w:type="paragraph" w:customStyle="1" w:styleId="86">
    <w:name w:val="标准文件_术语条三"/>
    <w:basedOn w:val="76"/>
    <w:next w:val="17"/>
    <w:autoRedefine/>
    <w:qFormat/>
    <w:uiPriority w:val="0"/>
    <w:pPr>
      <w:ind w:left="200" w:hanging="200" w:hangingChars="200"/>
    </w:pPr>
    <w:rPr>
      <w:rFonts w:ascii="黑体" w:hAnsi="黑体" w:eastAsia="黑体"/>
    </w:rPr>
  </w:style>
  <w:style w:type="paragraph" w:customStyle="1" w:styleId="87">
    <w:name w:val="标准文件_术语条四"/>
    <w:basedOn w:val="77"/>
    <w:next w:val="17"/>
    <w:autoRedefine/>
    <w:qFormat/>
    <w:uiPriority w:val="0"/>
    <w:pPr>
      <w:ind w:left="200" w:hanging="200" w:hangingChars="200"/>
    </w:pPr>
    <w:rPr>
      <w:rFonts w:ascii="黑体" w:hAnsi="黑体" w:eastAsia="黑体"/>
    </w:rPr>
  </w:style>
  <w:style w:type="paragraph" w:customStyle="1" w:styleId="88">
    <w:name w:val="标准文件_术语条五"/>
    <w:basedOn w:val="78"/>
    <w:next w:val="17"/>
    <w:autoRedefine/>
    <w:qFormat/>
    <w:uiPriority w:val="0"/>
    <w:pPr>
      <w:ind w:left="200" w:hanging="200" w:hangingChars="200"/>
    </w:pPr>
    <w:rPr>
      <w:rFonts w:ascii="黑体" w:hAnsi="黑体" w:eastAsia="黑体"/>
    </w:rPr>
  </w:style>
  <w:style w:type="paragraph" w:customStyle="1" w:styleId="89">
    <w:name w:val="样式1"/>
    <w:next w:val="26"/>
    <w:autoRedefine/>
    <w:qFormat/>
    <w:uiPriority w:val="0"/>
    <w:pPr>
      <w:numPr>
        <w:ilvl w:val="0"/>
        <w:numId w:val="15"/>
      </w:numPr>
      <w:autoSpaceDE w:val="0"/>
      <w:autoSpaceDN w:val="0"/>
      <w:spacing w:before="570" w:after="50" w:afterLines="50"/>
    </w:pPr>
    <w:rPr>
      <w:rFonts w:ascii="宋体" w:hAnsi="宋体" w:eastAsia="黑体" w:cstheme="minorBidi"/>
      <w:sz w:val="21"/>
      <w:lang w:val="en-US" w:eastAsia="zh-CN" w:bidi="ar-SA"/>
    </w:rPr>
  </w:style>
  <w:style w:type="paragraph" w:customStyle="1" w:styleId="90">
    <w:name w:val="标准文件_附录标识"/>
    <w:basedOn w:val="1"/>
    <w:autoRedefine/>
    <w:qFormat/>
    <w:uiPriority w:val="0"/>
    <w:pPr>
      <w:numPr>
        <w:ilvl w:val="0"/>
        <w:numId w:val="3"/>
      </w:numPr>
      <w:tabs>
        <w:tab w:val="left" w:pos="420"/>
        <w:tab w:val="clear" w:pos="0"/>
      </w:tabs>
      <w:jc w:val="center"/>
      <w:outlineLvl w:val="0"/>
    </w:pPr>
    <w:rPr>
      <w:rFonts w:ascii="黑体" w:hAnsi="黑体" w:eastAsia="黑体"/>
      <w:sz w:val="21"/>
    </w:rPr>
  </w:style>
  <w:style w:type="paragraph" w:customStyle="1" w:styleId="91">
    <w:name w:val="样式2"/>
    <w:next w:val="26"/>
    <w:autoRedefine/>
    <w:qFormat/>
    <w:uiPriority w:val="0"/>
    <w:pPr>
      <w:numPr>
        <w:ilvl w:val="0"/>
        <w:numId w:val="16"/>
      </w:numPr>
      <w:autoSpaceDE w:val="0"/>
      <w:autoSpaceDN w:val="0"/>
      <w:ind w:firstLine="420" w:firstLineChars="200"/>
    </w:pPr>
    <w:rPr>
      <w:rFonts w:ascii="宋体" w:hAnsi="宋体" w:eastAsiaTheme="minorEastAsia" w:cstheme="minorBidi"/>
      <w:vanish/>
      <w:sz w:val="2"/>
      <w:szCs w:val="2"/>
      <w:lang w:val="en-US" w:eastAsia="zh-CN" w:bidi="ar-SA"/>
    </w:rPr>
  </w:style>
  <w:style w:type="paragraph" w:customStyle="1" w:styleId="92">
    <w:name w:val="标准文件_附录表标号"/>
    <w:autoRedefine/>
    <w:qFormat/>
    <w:uiPriority w:val="0"/>
    <w:pPr>
      <w:numPr>
        <w:ilvl w:val="0"/>
        <w:numId w:val="17"/>
      </w:numPr>
      <w:spacing w:line="14" w:lineRule="exact"/>
      <w:jc w:val="center"/>
    </w:pPr>
    <w:rPr>
      <w:rFonts w:ascii="宋体" w:hAnsi="宋体" w:eastAsia="宋体" w:cstheme="minorBidi"/>
      <w:vanish/>
      <w:sz w:val="2"/>
      <w:szCs w:val="2"/>
      <w:lang w:val="en-US" w:eastAsia="zh-CN" w:bidi="ar-SA"/>
    </w:rPr>
  </w:style>
  <w:style w:type="paragraph" w:customStyle="1" w:styleId="93">
    <w:name w:val="样式3"/>
    <w:basedOn w:val="1"/>
    <w:next w:val="94"/>
    <w:autoRedefine/>
    <w:qFormat/>
    <w:uiPriority w:val="0"/>
    <w:pPr>
      <w:numPr>
        <w:ilvl w:val="0"/>
        <w:numId w:val="18"/>
      </w:numPr>
      <w:autoSpaceDE w:val="0"/>
      <w:autoSpaceDN w:val="0"/>
      <w:ind w:firstLine="157" w:firstLineChars="75"/>
    </w:pPr>
    <w:rPr>
      <w:rFonts w:ascii="宋体" w:hAnsi="宋体"/>
      <w:szCs w:val="22"/>
    </w:rPr>
  </w:style>
  <w:style w:type="paragraph" w:customStyle="1" w:styleId="94">
    <w:name w:val="标准文件_附录表标识"/>
    <w:basedOn w:val="1"/>
    <w:autoRedefine/>
    <w:qFormat/>
    <w:uiPriority w:val="0"/>
    <w:pPr>
      <w:numPr>
        <w:ilvl w:val="0"/>
        <w:numId w:val="19"/>
      </w:numPr>
    </w:pPr>
    <w:rPr>
      <w:rFonts w:ascii="宋体" w:hAnsi="宋体"/>
    </w:rPr>
  </w:style>
  <w:style w:type="paragraph" w:customStyle="1" w:styleId="95">
    <w:name w:val="样式4"/>
    <w:next w:val="96"/>
    <w:autoRedefine/>
    <w:qFormat/>
    <w:uiPriority w:val="0"/>
    <w:pPr>
      <w:numPr>
        <w:ilvl w:val="0"/>
        <w:numId w:val="20"/>
      </w:numPr>
      <w:autoSpaceDE w:val="0"/>
      <w:autoSpaceDN w:val="0"/>
      <w:jc w:val="center"/>
    </w:pPr>
    <w:rPr>
      <w:rFonts w:ascii="宋体" w:hAnsi="宋体" w:eastAsia="黑体" w:cstheme="minorBidi"/>
      <w:sz w:val="21"/>
      <w:szCs w:val="22"/>
      <w:lang w:val="en-US" w:eastAsia="zh-CN" w:bidi="ar-SA"/>
    </w:rPr>
  </w:style>
  <w:style w:type="paragraph" w:customStyle="1" w:styleId="96">
    <w:name w:val="标准文件_附录表题注"/>
    <w:basedOn w:val="1"/>
    <w:autoRedefine/>
    <w:qFormat/>
    <w:uiPriority w:val="0"/>
    <w:pPr>
      <w:numPr>
        <w:ilvl w:val="1"/>
        <w:numId w:val="17"/>
      </w:numPr>
      <w:tabs>
        <w:tab w:val="left" w:pos="420"/>
        <w:tab w:val="clear" w:pos="0"/>
      </w:tabs>
      <w:jc w:val="center"/>
    </w:pPr>
    <w:rPr>
      <w:rFonts w:ascii="黑体" w:hAnsi="黑体" w:eastAsia="黑体"/>
      <w:sz w:val="21"/>
    </w:rPr>
  </w:style>
  <w:style w:type="paragraph" w:customStyle="1" w:styleId="97">
    <w:name w:val="标准文件_正文公式"/>
    <w:basedOn w:val="1"/>
    <w:autoRedefine/>
    <w:qFormat/>
    <w:uiPriority w:val="0"/>
    <w:pPr>
      <w:tabs>
        <w:tab w:val="center" w:pos="4679"/>
        <w:tab w:val="center" w:leader="middleDot" w:pos="9355"/>
      </w:tabs>
    </w:pPr>
    <w:rPr>
      <w:rFonts w:ascii="宋体" w:hAnsi="宋体"/>
      <w:sz w:val="21"/>
    </w:rPr>
  </w:style>
  <w:style w:type="paragraph" w:customStyle="1" w:styleId="98">
    <w:name w:val="样式5"/>
    <w:basedOn w:val="26"/>
    <w:next w:val="26"/>
    <w:autoRedefine/>
    <w:qFormat/>
    <w:uiPriority w:val="0"/>
    <w:pPr>
      <w:framePr w:wrap="notBeside" w:vAnchor="page" w:hAnchor="page" w:x="1372" w:y="568"/>
      <w:numPr>
        <w:ilvl w:val="0"/>
        <w:numId w:val="21"/>
      </w:numPr>
      <w:tabs>
        <w:tab w:val="clear" w:pos="420"/>
      </w:tabs>
      <w:snapToGrid w:val="0"/>
    </w:pPr>
    <w:rPr>
      <w:rFonts w:ascii="黑体" w:hAnsi="黑体" w:eastAsia="黑体" w:cs="Times New Roman"/>
      <w:kern w:val="0"/>
      <w:sz w:val="2"/>
    </w:rPr>
  </w:style>
  <w:style w:type="paragraph" w:customStyle="1" w:styleId="99">
    <w:name w:val="标准文件_附录图标识"/>
    <w:basedOn w:val="26"/>
    <w:next w:val="26"/>
    <w:autoRedefine/>
    <w:qFormat/>
    <w:uiPriority w:val="0"/>
    <w:pPr>
      <w:numPr>
        <w:ilvl w:val="0"/>
        <w:numId w:val="22"/>
      </w:numPr>
    </w:pPr>
    <w:rPr>
      <w:rFonts w:ascii="黑体" w:hAnsi="黑体" w:eastAsia="黑体"/>
      <w:vanish/>
      <w:sz w:val="2"/>
      <w:szCs w:val="2"/>
    </w:rPr>
  </w:style>
  <w:style w:type="paragraph" w:customStyle="1" w:styleId="100">
    <w:name w:val="样式6"/>
    <w:basedOn w:val="26"/>
    <w:next w:val="99"/>
    <w:autoRedefine/>
    <w:qFormat/>
    <w:uiPriority w:val="0"/>
    <w:pPr>
      <w:framePr w:wrap="notBeside" w:vAnchor="page" w:hAnchor="page" w:x="1372" w:y="568"/>
      <w:numPr>
        <w:ilvl w:val="0"/>
        <w:numId w:val="23"/>
      </w:numPr>
      <w:tabs>
        <w:tab w:val="clear" w:pos="420"/>
      </w:tabs>
      <w:snapToGrid w:val="0"/>
    </w:pPr>
    <w:rPr>
      <w:rFonts w:eastAsia="黑体" w:cs="Times New Roman"/>
      <w:kern w:val="0"/>
      <w:sz w:val="2"/>
    </w:rPr>
  </w:style>
  <w:style w:type="paragraph" w:customStyle="1" w:styleId="101">
    <w:name w:val="标准文件_附录图标号"/>
    <w:next w:val="26"/>
    <w:autoRedefine/>
    <w:qFormat/>
    <w:uiPriority w:val="0"/>
    <w:pPr>
      <w:numPr>
        <w:ilvl w:val="0"/>
        <w:numId w:val="24"/>
      </w:numPr>
      <w:spacing w:line="14" w:lineRule="exact"/>
    </w:pPr>
    <w:rPr>
      <w:rFonts w:ascii="宋体" w:hAnsi="宋体" w:eastAsia="宋体" w:cstheme="minorBidi"/>
      <w:vanish/>
      <w:sz w:val="2"/>
      <w:szCs w:val="2"/>
      <w:lang w:val="en-US" w:eastAsia="zh-CN" w:bidi="ar-SA"/>
    </w:rPr>
  </w:style>
  <w:style w:type="paragraph" w:customStyle="1" w:styleId="102">
    <w:name w:val="标准文件_附录图题注"/>
    <w:next w:val="26"/>
    <w:autoRedefine/>
    <w:qFormat/>
    <w:uiPriority w:val="0"/>
    <w:pPr>
      <w:numPr>
        <w:ilvl w:val="1"/>
        <w:numId w:val="24"/>
      </w:numPr>
      <w:tabs>
        <w:tab w:val="left" w:pos="420"/>
        <w:tab w:val="clear" w:pos="0"/>
      </w:tabs>
      <w:jc w:val="center"/>
    </w:pPr>
    <w:rPr>
      <w:rFonts w:ascii="黑体" w:hAnsi="黑体" w:eastAsia="黑体" w:cstheme="minorBidi"/>
      <w:sz w:val="21"/>
      <w:lang w:val="en-US" w:eastAsia="zh-CN" w:bidi="ar-SA"/>
    </w:rPr>
  </w:style>
  <w:style w:type="paragraph" w:customStyle="1" w:styleId="103">
    <w:name w:val="样式7"/>
    <w:basedOn w:val="1"/>
    <w:next w:val="17"/>
    <w:autoRedefine/>
    <w:qFormat/>
    <w:uiPriority w:val="0"/>
    <w:pPr>
      <w:numPr>
        <w:ilvl w:val="0"/>
        <w:numId w:val="25"/>
      </w:numPr>
      <w:tabs>
        <w:tab w:val="left" w:pos="540"/>
        <w:tab w:val="clear" w:pos="539"/>
      </w:tabs>
      <w:ind w:left="420" w:firstLine="119"/>
      <w:jc w:val="left"/>
    </w:pPr>
    <w:rPr>
      <w:rFonts w:ascii="宋体" w:hAnsi="宋体"/>
      <w:sz w:val="18"/>
    </w:rPr>
  </w:style>
  <w:style w:type="paragraph" w:customStyle="1" w:styleId="104">
    <w:name w:val="标准文件_图表脚注"/>
    <w:basedOn w:val="1"/>
    <w:qFormat/>
    <w:uiPriority w:val="0"/>
    <w:pPr>
      <w:numPr>
        <w:ilvl w:val="0"/>
        <w:numId w:val="26"/>
      </w:numPr>
      <w:tabs>
        <w:tab w:val="left" w:pos="540"/>
        <w:tab w:val="clear" w:pos="539"/>
      </w:tabs>
      <w:ind w:left="420" w:firstLine="119"/>
      <w:jc w:val="left"/>
    </w:pPr>
    <w:rPr>
      <w:rFonts w:ascii="宋体" w:hAnsi="宋体"/>
      <w:sz w:val="18"/>
    </w:rPr>
  </w:style>
  <w:style w:type="paragraph" w:customStyle="1" w:styleId="105">
    <w:name w:val="标准文件_参考文献标题"/>
    <w:basedOn w:val="1"/>
    <w:next w:val="1"/>
    <w:qFormat/>
    <w:uiPriority w:val="0"/>
    <w:pPr>
      <w:spacing w:before="680" w:after="50" w:afterLines="50"/>
      <w:jc w:val="center"/>
      <w:outlineLvl w:val="0"/>
    </w:pPr>
    <w:rPr>
      <w:rFonts w:ascii="黑体" w:hAnsi="黑体" w:eastAsia="黑体"/>
      <w:sz w:val="21"/>
    </w:rPr>
  </w:style>
  <w:style w:type="paragraph" w:customStyle="1" w:styleId="106">
    <w:name w:val="样式8"/>
    <w:next w:val="107"/>
    <w:autoRedefine/>
    <w:qFormat/>
    <w:uiPriority w:val="0"/>
    <w:pPr>
      <w:numPr>
        <w:ilvl w:val="0"/>
        <w:numId w:val="27"/>
      </w:numPr>
    </w:pPr>
    <w:rPr>
      <w:rFonts w:hint="eastAsia" w:ascii="宋体" w:hAnsi="宋体" w:eastAsia="宋体" w:cs="Times New Roman"/>
      <w:lang w:val="en-US" w:eastAsia="zh-CN" w:bidi="ar-SA"/>
    </w:rPr>
  </w:style>
  <w:style w:type="paragraph" w:customStyle="1" w:styleId="107">
    <w:name w:val="标准文件_参考文献条目"/>
    <w:basedOn w:val="1"/>
    <w:qFormat/>
    <w:uiPriority w:val="0"/>
    <w:pPr>
      <w:numPr>
        <w:ilvl w:val="0"/>
        <w:numId w:val="28"/>
      </w:numPr>
      <w:jc w:val="left"/>
    </w:pPr>
    <w:rPr>
      <w:rFonts w:ascii="宋体" w:hAnsi="宋体"/>
      <w:sz w:val="21"/>
    </w:rPr>
  </w:style>
  <w:style w:type="paragraph" w:customStyle="1" w:styleId="108">
    <w:name w:val="标准文件_目次标题"/>
    <w:basedOn w:val="1"/>
    <w:qFormat/>
    <w:uiPriority w:val="0"/>
    <w:pPr>
      <w:spacing w:before="480" w:after="150" w:afterLines="150"/>
      <w:jc w:val="center"/>
    </w:pPr>
    <w:rPr>
      <w:rFonts w:hint="eastAsia" w:ascii="黑体" w:hAnsi="黑体" w:eastAsia="黑体"/>
      <w:sz w:val="32"/>
    </w:rPr>
  </w:style>
  <w:style w:type="paragraph" w:customStyle="1" w:styleId="109">
    <w:name w:val="标准文件_索引标题"/>
    <w:basedOn w:val="105"/>
    <w:next w:val="17"/>
    <w:autoRedefine/>
    <w:qFormat/>
    <w:uiPriority w:val="0"/>
    <w:pPr>
      <w:spacing w:before="560"/>
    </w:pPr>
    <w:rPr>
      <w:rFonts w:ascii="宋体" w:hAnsi="宋体"/>
    </w:rPr>
  </w:style>
  <w:style w:type="paragraph" w:customStyle="1" w:styleId="110">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111">
    <w:name w:val="标准文件_页脚偶数页"/>
    <w:autoRedefine/>
    <w:qFormat/>
    <w:uiPriority w:val="0"/>
    <w:pPr>
      <w:ind w:left="198"/>
    </w:pPr>
    <w:rPr>
      <w:rFonts w:ascii="宋体" w:hAnsi="宋体" w:eastAsia="宋体" w:cs="Times New Roman"/>
      <w:sz w:val="18"/>
      <w:lang w:val="en-US" w:eastAsia="zh-CN" w:bidi="ar-SA"/>
    </w:rPr>
  </w:style>
  <w:style w:type="paragraph" w:customStyle="1" w:styleId="112">
    <w:name w:val="样式9"/>
    <w:basedOn w:val="17"/>
    <w:next w:val="17"/>
    <w:qFormat/>
    <w:uiPriority w:val="0"/>
    <w:pPr>
      <w:framePr w:wrap="notBeside" w:vAnchor="page" w:hAnchor="page" w:x="1372" w:y="568"/>
      <w:numPr>
        <w:ilvl w:val="0"/>
        <w:numId w:val="29"/>
      </w:numPr>
      <w:snapToGrid w:val="0"/>
    </w:pPr>
    <w:rPr>
      <w:rFonts w:ascii="黑体" w:hAnsi="黑体" w:eastAsia="黑体" w:cs="Times New Roman"/>
      <w:kern w:val="0"/>
    </w:rPr>
  </w:style>
  <w:style w:type="paragraph" w:customStyle="1" w:styleId="113">
    <w:name w:val="标准文件_引言一级条标题"/>
    <w:basedOn w:val="17"/>
    <w:next w:val="17"/>
    <w:autoRedefine/>
    <w:qFormat/>
    <w:uiPriority w:val="0"/>
    <w:pPr>
      <w:numPr>
        <w:ilvl w:val="1"/>
        <w:numId w:val="29"/>
      </w:numPr>
      <w:spacing w:before="50" w:beforeLines="50" w:after="50" w:afterLines="50"/>
      <w:ind w:firstLineChars="0"/>
      <w:jc w:val="both"/>
    </w:pPr>
    <w:rPr>
      <w:rFonts w:ascii="黑体" w:hAnsi="黑体" w:eastAsia="黑体"/>
    </w:rPr>
  </w:style>
  <w:style w:type="paragraph" w:customStyle="1" w:styleId="114">
    <w:name w:val="标准文件_引言二级条标题"/>
    <w:basedOn w:val="17"/>
    <w:next w:val="17"/>
    <w:qFormat/>
    <w:uiPriority w:val="0"/>
    <w:pPr>
      <w:numPr>
        <w:ilvl w:val="2"/>
        <w:numId w:val="29"/>
      </w:numPr>
      <w:spacing w:before="50" w:beforeLines="50" w:after="50" w:afterLines="50"/>
      <w:ind w:firstLineChars="0"/>
      <w:jc w:val="both"/>
    </w:pPr>
    <w:rPr>
      <w:rFonts w:ascii="黑体" w:hAnsi="黑体" w:eastAsia="黑体"/>
    </w:rPr>
  </w:style>
  <w:style w:type="paragraph" w:customStyle="1" w:styleId="115">
    <w:name w:val="标准文件_引言三级条标题"/>
    <w:basedOn w:val="17"/>
    <w:next w:val="17"/>
    <w:qFormat/>
    <w:uiPriority w:val="0"/>
    <w:pPr>
      <w:numPr>
        <w:ilvl w:val="3"/>
        <w:numId w:val="29"/>
      </w:numPr>
      <w:spacing w:before="50" w:beforeLines="50" w:after="50" w:afterLines="50"/>
      <w:ind w:firstLineChars="0"/>
      <w:jc w:val="both"/>
    </w:pPr>
    <w:rPr>
      <w:rFonts w:ascii="黑体" w:hAnsi="黑体" w:eastAsia="黑体"/>
    </w:rPr>
  </w:style>
  <w:style w:type="paragraph" w:customStyle="1" w:styleId="116">
    <w:name w:val="标准文件_引言四级条标题"/>
    <w:basedOn w:val="17"/>
    <w:next w:val="17"/>
    <w:autoRedefine/>
    <w:qFormat/>
    <w:uiPriority w:val="0"/>
    <w:pPr>
      <w:numPr>
        <w:ilvl w:val="4"/>
        <w:numId w:val="29"/>
      </w:numPr>
      <w:spacing w:before="50" w:beforeLines="50" w:after="50" w:afterLines="50"/>
      <w:ind w:firstLineChars="0"/>
      <w:jc w:val="both"/>
    </w:pPr>
    <w:rPr>
      <w:rFonts w:ascii="黑体" w:hAnsi="黑体" w:eastAsia="黑体"/>
    </w:rPr>
  </w:style>
  <w:style w:type="paragraph" w:customStyle="1" w:styleId="117">
    <w:name w:val="标准文件_引言五级条标题"/>
    <w:basedOn w:val="17"/>
    <w:next w:val="17"/>
    <w:qFormat/>
    <w:uiPriority w:val="0"/>
    <w:pPr>
      <w:numPr>
        <w:ilvl w:val="5"/>
        <w:numId w:val="29"/>
      </w:numPr>
      <w:spacing w:before="50" w:beforeLines="50" w:after="50" w:afterLines="50"/>
      <w:ind w:firstLineChars="0"/>
      <w:jc w:val="both"/>
    </w:pPr>
    <w:rPr>
      <w:rFonts w:ascii="黑体" w:hAnsi="黑体" w:eastAsia="黑体"/>
    </w:rPr>
  </w:style>
  <w:style w:type="paragraph" w:customStyle="1" w:styleId="118">
    <w:name w:val="标准文件_引言一级无标题"/>
    <w:basedOn w:val="113"/>
    <w:next w:val="17"/>
    <w:qFormat/>
    <w:uiPriority w:val="0"/>
    <w:pPr>
      <w:spacing w:before="0" w:beforeLines="0" w:after="0" w:afterLines="0" w:line="276" w:lineRule="auto"/>
    </w:pPr>
    <w:rPr>
      <w:rFonts w:hint="eastAsia" w:ascii="宋体" w:hAnsi="宋体" w:eastAsia="宋体"/>
    </w:rPr>
  </w:style>
  <w:style w:type="paragraph" w:customStyle="1" w:styleId="119">
    <w:name w:val="标准文件_引言二级无标题"/>
    <w:basedOn w:val="114"/>
    <w:next w:val="17"/>
    <w:qFormat/>
    <w:uiPriority w:val="0"/>
    <w:pPr>
      <w:spacing w:before="0" w:beforeLines="0" w:after="0" w:afterLines="0" w:line="276" w:lineRule="auto"/>
    </w:pPr>
    <w:rPr>
      <w:rFonts w:ascii="宋体" w:hAnsi="宋体" w:eastAsia="宋体"/>
    </w:rPr>
  </w:style>
  <w:style w:type="paragraph" w:customStyle="1" w:styleId="120">
    <w:name w:val="标准文件_引言三级无标题"/>
    <w:basedOn w:val="115"/>
    <w:next w:val="17"/>
    <w:autoRedefine/>
    <w:qFormat/>
    <w:uiPriority w:val="0"/>
    <w:pPr>
      <w:spacing w:before="0" w:beforeLines="0" w:after="0" w:afterLines="0" w:line="276" w:lineRule="auto"/>
    </w:pPr>
    <w:rPr>
      <w:rFonts w:ascii="宋体" w:hAnsi="宋体" w:eastAsia="宋体"/>
    </w:rPr>
  </w:style>
  <w:style w:type="paragraph" w:customStyle="1" w:styleId="121">
    <w:name w:val="标准文件_引言四级无标题"/>
    <w:basedOn w:val="116"/>
    <w:next w:val="17"/>
    <w:qFormat/>
    <w:uiPriority w:val="0"/>
    <w:pPr>
      <w:spacing w:before="0" w:beforeLines="0" w:after="0" w:afterLines="0" w:line="276" w:lineRule="auto"/>
    </w:pPr>
    <w:rPr>
      <w:rFonts w:ascii="宋体" w:hAnsi="宋体" w:eastAsia="宋体"/>
    </w:rPr>
  </w:style>
  <w:style w:type="paragraph" w:customStyle="1" w:styleId="122">
    <w:name w:val="标准文件_引言五级无标题"/>
    <w:basedOn w:val="117"/>
    <w:next w:val="17"/>
    <w:qFormat/>
    <w:uiPriority w:val="0"/>
    <w:pPr>
      <w:spacing w:before="0" w:beforeLines="0" w:after="0" w:afterLines="0" w:line="276" w:lineRule="auto"/>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glossaryDocument" Target="glossary/document.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theme" Target="theme/theme1.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10278\AppData\Local\Kingsoft\WPS%20Office\12.1.0.25225\office6\http:\wpstest.pzcode.cn\api\statics\2026-04-16\ea60f60b7c0e4c99a96ba8f115d398de.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E01F9737527049A8A770E47DAA5316D2"/>
        <w:style w:val=""/>
        <w:category>
          <w:name w:val="常规"/>
          <w:gallery w:val="placeholder"/>
        </w:category>
        <w:types>
          <w:type w:val="bbPlcHdr"/>
        </w:types>
        <w:behaviors>
          <w:behavior w:val="content"/>
        </w:behaviors>
        <w:description w:val=""/>
        <w:guid w:val="{7E8A8FEB-2E33-485A-B30F-A6284E1D56D1}"/>
      </w:docPartPr>
      <w:docPartBody>
        <w:p>
          <w:pPr>
            <w:pStyle w:val="5"/>
          </w:pPr>
          <w:r>
            <w:rPr>
              <w:rStyle w:val="4"/>
              <w:rFonts w:hint="eastAsia"/>
            </w:rPr>
            <w:t>选择一项。</w:t>
          </w:r>
        </w:p>
      </w:docPartBody>
    </w:docPart>
    <w:docPart>
      <w:docPartPr>
        <w:name w:val="{6ffc9d3c-ba3e-4d72-8a93-0b6dbff6ecee}"/>
        <w:style w:val=""/>
        <w:category>
          <w:name w:val="常规"/>
          <w:gallery w:val="placeholder"/>
        </w:category>
        <w:types>
          <w:type w:val="bbPlcHdr"/>
        </w:types>
        <w:behaviors>
          <w:behavior w:val="content"/>
        </w:behaviors>
        <w:description w:val=""/>
        <w:guid w:val="{6FFC9D3C-BA3E-4D72-8A93-0B6DBFF6ECEE}"/>
      </w:docPartPr>
      <w:docPartBody>
        <w:p>
          <w:pPr>
            <w:pStyle w:val="5"/>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189"/>
    <w:rsid w:val="0003469A"/>
    <w:rsid w:val="0018095E"/>
    <w:rsid w:val="00296DF4"/>
    <w:rsid w:val="00681F3C"/>
    <w:rsid w:val="006E67BE"/>
    <w:rsid w:val="00767E68"/>
    <w:rsid w:val="00876E7E"/>
    <w:rsid w:val="008C50BB"/>
    <w:rsid w:val="00954C2D"/>
    <w:rsid w:val="00A40C08"/>
    <w:rsid w:val="00A41844"/>
    <w:rsid w:val="00B07FA1"/>
    <w:rsid w:val="00B12506"/>
    <w:rsid w:val="00B95F4B"/>
    <w:rsid w:val="00C57572"/>
    <w:rsid w:val="00C77200"/>
    <w:rsid w:val="00CE524F"/>
    <w:rsid w:val="00D45673"/>
    <w:rsid w:val="00E70D30"/>
    <w:rsid w:val="00E72DFA"/>
    <w:rsid w:val="00E85189"/>
    <w:rsid w:val="00F70309"/>
    <w:rsid w:val="00F86E13"/>
    <w:rsid w:val="00FC3AD5"/>
    <w:rsid w:val="00FF34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autoRedefine/>
    <w:semiHidden/>
    <w:qFormat/>
    <w:uiPriority w:val="99"/>
  </w:style>
  <w:style w:type="paragraph" w:customStyle="1" w:styleId="5">
    <w:name w:val="E01F9737527049A8A770E47DAA5316D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35"/>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ea60f60b7c0e4c99a96ba8f115d398de.dotx</Template>
  <Pages>10</Pages>
  <Words>3340</Words>
  <Characters>3926</Characters>
  <Lines>6</Lines>
  <Paragraphs>1</Paragraphs>
  <TotalTime>20</TotalTime>
  <ScaleCrop>false</ScaleCrop>
  <LinksUpToDate>false</LinksUpToDate>
  <CharactersWithSpaces>4072</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category>TB</cp:category>
  <dcterms:created xsi:type="dcterms:W3CDTF">2026-04-22T05:14:00Z</dcterms:created>
  <dc:creator>李小客</dc:creator>
  <cp:lastModifiedBy>王漫琪</cp:lastModifiedBy>
  <dcterms:modified xsi:type="dcterms:W3CDTF">2026-04-28T09:38:02Z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3BE26DA88FF04BF7B49ED4D3DD46EA8F_11</vt:lpwstr>
  </property>
  <property fmtid="{D5CDD505-2E9C-101B-9397-08002B2CF9AE}" pid="4" name="Company">
    <vt:lpwstr>jh</vt:lpwstr>
  </property>
  <property fmtid="{D5CDD505-2E9C-101B-9397-08002B2CF9AE}" pid="5" name="KSOTemplateDocerSaveRecord">
    <vt:lpwstr>eyJoZGlkIjoiZWNlMDAzNWQyNzVkOThhY2NhZTA1Zjc3OGQ5NmI0YzUiLCJ1c2VySWQiOiIxMjQxODY1MjcxIn0=</vt:lpwstr>
  </property>
  <property fmtid="{D5CDD505-2E9C-101B-9397-08002B2CF9AE}" pid="6" name="DoublePrinting">
    <vt:lpwstr>1</vt:lpwstr>
  </property>
</Properties>
</file>