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19DBC4">
      <w:pPr>
        <w:pStyle w:val="19"/>
        <w:framePr w:wrap="around" w:vAnchor="page" w:hAnchor="page" w:x="1821" w:y="739"/>
        <w:rPr>
          <w:b/>
          <w:bCs/>
        </w:rPr>
      </w:pPr>
      <w:r>
        <w:rPr>
          <w:rFonts w:ascii="Times New Roman"/>
          <w:b/>
          <w:bCs/>
        </w:rPr>
        <w:t>ICS</w:t>
      </w:r>
      <w:r>
        <w:rPr>
          <w:rFonts w:hint="eastAsia" w:ascii="Times New Roman"/>
          <w:b/>
          <w:bCs/>
        </w:rPr>
        <w:t xml:space="preserve"> 11</w:t>
      </w:r>
      <w:r>
        <w:rPr>
          <w:rFonts w:ascii="Times New Roman"/>
          <w:b/>
          <w:bCs/>
        </w:rPr>
        <w:t>.0</w:t>
      </w:r>
      <w:r>
        <w:rPr>
          <w:rFonts w:hint="eastAsia" w:ascii="Times New Roman"/>
          <w:b/>
          <w:bCs/>
        </w:rPr>
        <w:t>2</w:t>
      </w:r>
      <w:r>
        <w:rPr>
          <w:rFonts w:ascii="Times New Roman"/>
          <w:b/>
          <w:bCs/>
        </w:rPr>
        <w:t>0</w:t>
      </w:r>
    </w:p>
    <w:p w14:paraId="2E10CC51">
      <w:pPr>
        <w:pStyle w:val="19"/>
        <w:framePr w:wrap="around" w:vAnchor="page" w:hAnchor="page" w:x="1821" w:y="739"/>
        <w:rPr>
          <w:rFonts w:ascii="Times New Roman"/>
          <w:b/>
          <w:bCs/>
        </w:rPr>
      </w:pPr>
      <w:r>
        <w:rPr>
          <w:rFonts w:hint="eastAsia" w:ascii="Times New Roman"/>
          <w:b/>
          <w:bCs/>
        </w:rPr>
        <w:t>CCS C 05</w:t>
      </w:r>
    </w:p>
    <w:p w14:paraId="4EDF38D9">
      <w:pPr>
        <w:pStyle w:val="20"/>
        <w:framePr w:w="8178" w:h="856" w:hRule="exact" w:wrap="around" w:x="2055" w:y="2221"/>
        <w:rPr>
          <w:rFonts w:hint="eastAsia" w:ascii="黑体" w:hAnsi="黑体" w:eastAsia="黑体"/>
          <w:b w:val="0"/>
          <w:sz w:val="56"/>
          <w:szCs w:val="52"/>
        </w:rPr>
      </w:pPr>
      <w:r>
        <w:rPr>
          <w:rFonts w:hint="eastAsia" w:ascii="黑体" w:hAnsi="黑体" w:eastAsia="黑体"/>
          <w:b w:val="0"/>
          <w:sz w:val="56"/>
          <w:szCs w:val="52"/>
        </w:rPr>
        <w:t>团体标准</w:t>
      </w:r>
    </w:p>
    <w:tbl>
      <w:tblPr>
        <w:tblStyle w:val="8"/>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6BBA24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2833F13B">
            <w:pPr>
              <w:pStyle w:val="21"/>
              <w:framePr w:wrap="around" w:x="1382" w:y="3031"/>
              <w:rPr>
                <w:lang w:val="fr-FR"/>
              </w:rPr>
            </w:pPr>
            <w:r>
              <w:rPr>
                <w:rFonts w:hint="eastAsia" w:ascii="Times New Roman"/>
                <w:b/>
                <w:bCs/>
                <w:lang w:val="fr-FR"/>
              </w:rPr>
              <w:t>T</w:t>
            </w:r>
            <w:r>
              <w:rPr>
                <w:rFonts w:ascii="Times New Roman"/>
                <w:b/>
                <w:bCs/>
                <w:lang w:val="fr-FR"/>
              </w:rPr>
              <w:t>/</w:t>
            </w:r>
            <w:r>
              <w:rPr>
                <w:rFonts w:hint="eastAsia" w:ascii="Times New Roman"/>
                <w:b/>
                <w:bCs/>
                <w:lang w:val="fr-FR"/>
              </w:rPr>
              <w:t>C</w:t>
            </w:r>
            <w:bookmarkStart w:id="0" w:name="StdNo1"/>
            <w:r>
              <w:rPr>
                <w:rFonts w:hint="eastAsia" w:ascii="Times New Roman"/>
                <w:b/>
                <w:bCs/>
                <w:lang w:val="fr-FR"/>
              </w:rPr>
              <w:t>RHA</w:t>
            </w:r>
            <w:bookmarkEnd w:id="0"/>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5F170197">
      <w:pPr>
        <w:pStyle w:val="21"/>
        <w:framePr w:wrap="around" w:x="1382" w:y="3031"/>
        <w:jc w:val="center"/>
        <w:rPr>
          <w:lang w:val="fr-FR"/>
        </w:rPr>
      </w:pPr>
      <w:r>
        <w:rPr>
          <w:rFonts w:hint="eastAsia"/>
          <w:lang w:val="fr-FR"/>
        </w:rPr>
        <w:t>————————————————————————————————————————</w:t>
      </w:r>
    </w:p>
    <w:p w14:paraId="10A4D59A">
      <w:pPr>
        <w:pStyle w:val="21"/>
        <w:framePr w:wrap="around" w:x="1382" w:y="3031"/>
        <w:rPr>
          <w:lang w:val="fr-FR"/>
        </w:rPr>
      </w:pPr>
    </w:p>
    <w:p w14:paraId="49B12348">
      <w:pPr>
        <w:jc w:val="center"/>
        <w:rPr>
          <w:rFonts w:ascii="Times New Roman" w:hAnsi="Times New Roman" w:eastAsia="黑体" w:cs="Times New Roman"/>
          <w:b/>
          <w:bCs/>
          <w:sz w:val="40"/>
          <w:szCs w:val="48"/>
          <w:lang w:val="fr-FR"/>
        </w:rPr>
      </w:pPr>
      <w:r>
        <w:rPr>
          <w:rFonts w:hint="eastAsia" w:eastAsia="宋体"/>
        </w:rPr>
        <w:drawing>
          <wp:anchor distT="0" distB="0" distL="114300" distR="114300" simplePos="0" relativeHeight="251660288" behindDoc="0" locked="0" layoutInCell="1" allowOverlap="1">
            <wp:simplePos x="0" y="0"/>
            <wp:positionH relativeFrom="column">
              <wp:posOffset>4476750</wp:posOffset>
            </wp:positionH>
            <wp:positionV relativeFrom="page">
              <wp:posOffset>139700</wp:posOffset>
            </wp:positionV>
            <wp:extent cx="1076325" cy="1040130"/>
            <wp:effectExtent l="0" t="0" r="9525" b="762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5"/>
                    <a:stretch>
                      <a:fillRect/>
                    </a:stretch>
                  </pic:blipFill>
                  <pic:spPr>
                    <a:xfrm>
                      <a:off x="0" y="0"/>
                      <a:ext cx="1076325" cy="1040130"/>
                    </a:xfrm>
                    <a:prstGeom prst="rect">
                      <a:avLst/>
                    </a:prstGeom>
                  </pic:spPr>
                </pic:pic>
              </a:graphicData>
            </a:graphic>
          </wp:anchor>
        </w:drawing>
      </w:r>
    </w:p>
    <w:p w14:paraId="03984851">
      <w:pPr>
        <w:jc w:val="center"/>
        <w:rPr>
          <w:rFonts w:ascii="Times New Roman" w:hAnsi="Times New Roman" w:eastAsia="黑体" w:cs="Times New Roman"/>
          <w:b/>
          <w:bCs/>
          <w:sz w:val="40"/>
          <w:szCs w:val="48"/>
          <w:lang w:val="fr-FR"/>
        </w:rPr>
      </w:pPr>
    </w:p>
    <w:p w14:paraId="075A572E">
      <w:pPr>
        <w:jc w:val="center"/>
        <w:rPr>
          <w:rFonts w:ascii="Times New Roman" w:hAnsi="Times New Roman" w:eastAsia="黑体" w:cs="Times New Roman"/>
          <w:b/>
          <w:bCs/>
          <w:sz w:val="40"/>
          <w:szCs w:val="48"/>
          <w:lang w:val="fr-FR"/>
        </w:rPr>
      </w:pPr>
    </w:p>
    <w:p w14:paraId="7961E309">
      <w:pPr>
        <w:spacing w:after="400"/>
        <w:jc w:val="center"/>
        <w:rPr>
          <w:rFonts w:ascii="Times New Roman" w:hAnsi="Times New Roman" w:eastAsia="黑体" w:cs="Times New Roman"/>
          <w:b w:val="0"/>
          <w:bCs w:val="0"/>
          <w:sz w:val="52"/>
          <w:szCs w:val="52"/>
        </w:rPr>
      </w:pPr>
      <w:r>
        <w:rPr>
          <w:rFonts w:ascii="Times New Roman" w:hAnsi="Times New Roman" w:eastAsia="黑体" w:cs="Times New Roman"/>
          <w:b w:val="0"/>
          <w:bCs w:val="0"/>
          <w:sz w:val="52"/>
          <w:szCs w:val="52"/>
        </w:rPr>
        <w:t>人口腔及颌面部菌斑样本采集、处理和保存</w:t>
      </w:r>
    </w:p>
    <w:p w14:paraId="50BA5111">
      <w:pPr>
        <w:spacing w:after="400"/>
        <w:jc w:val="center"/>
        <w:rPr>
          <w:rFonts w:ascii="Times New Roman" w:hAnsi="Times New Roman" w:cs="Times New Roman"/>
          <w:sz w:val="28"/>
          <w:szCs w:val="28"/>
        </w:rPr>
      </w:pPr>
      <w:r>
        <w:rPr>
          <w:rFonts w:ascii="Times New Roman" w:hAnsi="Times New Roman" w:cs="Times New Roman"/>
          <w:b w:val="0"/>
          <w:bCs w:val="0"/>
          <w:sz w:val="28"/>
          <w:szCs w:val="28"/>
        </w:rPr>
        <w:t>Collection, processing and preservation of human oral and maxillofacial plaque samples</w:t>
      </w:r>
    </w:p>
    <w:p w14:paraId="37CE6A05">
      <w:pPr>
        <w:pStyle w:val="24"/>
        <w:keepNext/>
        <w:keepLines/>
        <w:ind w:firstLine="0"/>
        <w:jc w:val="center"/>
        <w:outlineLvl w:val="9"/>
        <w:rPr>
          <w:rFonts w:hint="eastAsia" w:ascii="黑体" w:hAnsi="黑体" w:eastAsia="黑体" w:cs="Times New Roman"/>
          <w:b/>
          <w:bCs/>
          <w:color w:val="000000"/>
          <w:sz w:val="28"/>
          <w:szCs w:val="28"/>
          <w:lang w:val="en-US" w:eastAsia="zh-CN"/>
        </w:rPr>
      </w:pPr>
      <w:r>
        <w:rPr>
          <w:rFonts w:hint="eastAsia" w:ascii="黑体" w:hAnsi="黑体" w:eastAsia="黑体" w:cs="Times New Roman"/>
          <w:color w:val="000000"/>
          <w:sz w:val="28"/>
          <w:szCs w:val="28"/>
          <w:lang w:val="en-US" w:eastAsia="zh-CN"/>
        </w:rPr>
        <w:t>（征求意见稿）</w:t>
      </w:r>
    </w:p>
    <w:p w14:paraId="13EEEF99">
      <w:pPr>
        <w:rPr>
          <w:b/>
          <w:bCs/>
          <w:sz w:val="32"/>
          <w:szCs w:val="40"/>
        </w:rPr>
      </w:pPr>
    </w:p>
    <w:p w14:paraId="0925A641">
      <w:pPr>
        <w:pStyle w:val="22"/>
        <w:framePr w:wrap="around" w:x="1276" w:y="15261"/>
        <w:rPr>
          <w:rFonts w:hint="eastAsia"/>
          <w:b/>
        </w:rPr>
      </w:pPr>
      <w:r>
        <w:rPr>
          <w:rFonts w:hint="eastAsia"/>
        </w:rPr>
        <w:t>中国研究型医院学会 发布</w:t>
      </w:r>
    </w:p>
    <w:p w14:paraId="76E7CDF7">
      <w:pPr>
        <w:pStyle w:val="23"/>
        <w:framePr w:wrap="around" w:hAnchor="page" w:x="1301" w:y="14781"/>
      </w:pPr>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p w14:paraId="125B6851">
      <w:pPr>
        <w:rPr>
          <w:b/>
          <w:bCs/>
          <w:color w:val="0000FF"/>
        </w:rPr>
      </w:pPr>
      <w:r>
        <w:rPr>
          <w:rFonts w:hint="eastAsia"/>
          <w:b/>
          <w:bCs/>
          <w:color w:val="0000FF"/>
        </w:rPr>
        <w:br w:type="page"/>
      </w:r>
    </w:p>
    <w:p w14:paraId="05FF5CE2">
      <w:pPr>
        <w:spacing w:before="312" w:beforeLines="100" w:after="312" w:afterLines="100"/>
        <w:jc w:val="center"/>
        <w:rPr>
          <w:color w:val="000000" w:themeColor="text1"/>
          <w14:textFill>
            <w14:solidFill>
              <w14:schemeClr w14:val="tx1"/>
            </w14:solidFill>
          </w14:textFill>
        </w:rPr>
      </w:pPr>
      <w:r>
        <w:rPr>
          <w:rFonts w:hint="eastAsia" w:ascii="黑体" w:hAnsi="黑体" w:eastAsia="黑体" w:cs="黑体"/>
          <w:b w:val="0"/>
          <w:bCs w:val="0"/>
          <w:color w:val="000000" w:themeColor="text1"/>
          <w:sz w:val="32"/>
          <w:szCs w:val="40"/>
          <w14:textFill>
            <w14:solidFill>
              <w14:schemeClr w14:val="tx1"/>
            </w14:solidFill>
          </w14:textFill>
        </w:rPr>
        <w:t>目   次</w:t>
      </w:r>
    </w:p>
    <w:p w14:paraId="78403933">
      <w:pPr>
        <w:pStyle w:val="6"/>
        <w:tabs>
          <w:tab w:val="right" w:leader="dot" w:pos="8306"/>
        </w:tabs>
        <w:rPr>
          <w:rFonts w:ascii="Times New Roman" w:hAnsi="Times New Roman" w:eastAsia="宋体" w:cs="Times New Roman"/>
        </w:rPr>
      </w:pPr>
      <w:r>
        <w:rPr>
          <w:rFonts w:hint="default" w:ascii="Times New Roman" w:hAnsi="Times New Roman" w:eastAsia="宋体" w:cs="Times New Roman"/>
          <w:b/>
          <w:bCs/>
          <w:color w:val="0000FF"/>
        </w:rPr>
        <w:fldChar w:fldCharType="begin"/>
      </w:r>
      <w:r>
        <w:rPr>
          <w:rFonts w:ascii="Times New Roman" w:hAnsi="Times New Roman" w:eastAsia="宋体" w:cs="Times New Roman"/>
          <w:b/>
          <w:bCs/>
          <w:color w:val="0000FF"/>
        </w:rPr>
        <w:instrText xml:space="preserve">TOC \o "1-1" \h \u </w:instrText>
      </w:r>
      <w:r>
        <w:rPr>
          <w:rFonts w:hint="default" w:ascii="Times New Roman" w:hAnsi="Times New Roman" w:eastAsia="宋体" w:cs="Times New Roman"/>
          <w:b/>
          <w:bCs/>
          <w:color w:val="0000FF"/>
        </w:rPr>
        <w:fldChar w:fldCharType="separate"/>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_Toc1174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rPr>
        <w:t>前言</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_Toc1174 \h </w:instrText>
      </w:r>
      <w:r>
        <w:rPr>
          <w:rFonts w:ascii="Times New Roman" w:hAnsi="Times New Roman" w:eastAsia="宋体" w:cs="Times New Roman"/>
        </w:rPr>
        <w:fldChar w:fldCharType="separate"/>
      </w:r>
      <w:r>
        <w:rPr>
          <w:rFonts w:hint="default" w:ascii="Times New Roman" w:hAnsi="Times New Roman" w:eastAsia="宋体" w:cs="Times New Roman"/>
        </w:rPr>
        <w:t>III</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50EB6D96">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_Toc7631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rPr>
        <w:t>引言</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_Toc7631 \h </w:instrText>
      </w:r>
      <w:r>
        <w:rPr>
          <w:rFonts w:ascii="Times New Roman" w:hAnsi="Times New Roman" w:eastAsia="宋体" w:cs="Times New Roman"/>
        </w:rPr>
        <w:fldChar w:fldCharType="separate"/>
      </w:r>
      <w:r>
        <w:rPr>
          <w:rFonts w:hint="default" w:ascii="Times New Roman" w:hAnsi="Times New Roman" w:eastAsia="宋体" w:cs="Times New Roman"/>
        </w:rPr>
        <w:t>IV</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295A1B9F">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_Toc8682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1 范围</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_Toc8682 \h </w:instrText>
      </w:r>
      <w:r>
        <w:rPr>
          <w:rFonts w:ascii="Times New Roman" w:hAnsi="Times New Roman" w:eastAsia="宋体" w:cs="Times New Roman"/>
        </w:rPr>
        <w:fldChar w:fldCharType="separate"/>
      </w:r>
      <w:r>
        <w:rPr>
          <w:rFonts w:hint="default" w:ascii="Times New Roman" w:hAnsi="Times New Roman" w:eastAsia="宋体" w:cs="Times New Roman"/>
        </w:rPr>
        <w:t>1</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1587AAFE">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_Toc5238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2 规范性引用文件</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_Toc5238 \h </w:instrText>
      </w:r>
      <w:r>
        <w:rPr>
          <w:rFonts w:ascii="Times New Roman" w:hAnsi="Times New Roman" w:eastAsia="宋体" w:cs="Times New Roman"/>
        </w:rPr>
        <w:fldChar w:fldCharType="separate"/>
      </w:r>
      <w:r>
        <w:rPr>
          <w:rFonts w:hint="default" w:ascii="Times New Roman" w:hAnsi="Times New Roman" w:eastAsia="宋体" w:cs="Times New Roman"/>
        </w:rPr>
        <w:t>1</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16CDF828">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_Toc13735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3 术语与定义</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_Toc13735 \h </w:instrText>
      </w:r>
      <w:r>
        <w:rPr>
          <w:rFonts w:ascii="Times New Roman" w:hAnsi="Times New Roman" w:eastAsia="宋体" w:cs="Times New Roman"/>
        </w:rPr>
        <w:fldChar w:fldCharType="separate"/>
      </w:r>
      <w:r>
        <w:rPr>
          <w:rFonts w:hint="default" w:ascii="Times New Roman" w:hAnsi="Times New Roman" w:eastAsia="宋体" w:cs="Times New Roman"/>
        </w:rPr>
        <w:t>1</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5FB71D08">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_Toc18249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4 总则</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_Toc18249 \h </w:instrText>
      </w:r>
      <w:r>
        <w:rPr>
          <w:rFonts w:ascii="Times New Roman" w:hAnsi="Times New Roman" w:eastAsia="宋体" w:cs="Times New Roman"/>
        </w:rPr>
        <w:fldChar w:fldCharType="separate"/>
      </w:r>
      <w:r>
        <w:rPr>
          <w:rFonts w:hint="default" w:ascii="Times New Roman" w:hAnsi="Times New Roman" w:eastAsia="宋体" w:cs="Times New Roman"/>
        </w:rPr>
        <w:t>2</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6E47BC6B">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_Toc21431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5 采样前准备</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_Toc21431 \h </w:instrText>
      </w:r>
      <w:r>
        <w:rPr>
          <w:rFonts w:ascii="Times New Roman" w:hAnsi="Times New Roman" w:eastAsia="宋体" w:cs="Times New Roman"/>
        </w:rPr>
        <w:fldChar w:fldCharType="separate"/>
      </w:r>
      <w:r>
        <w:rPr>
          <w:rFonts w:hint="default" w:ascii="Times New Roman" w:hAnsi="Times New Roman" w:eastAsia="宋体" w:cs="Times New Roman"/>
        </w:rPr>
        <w:t>2</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76281CF6">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_Toc18331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6 菌斑样本采集</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_Toc18331 \h </w:instrText>
      </w:r>
      <w:r>
        <w:rPr>
          <w:rFonts w:ascii="Times New Roman" w:hAnsi="Times New Roman" w:eastAsia="宋体" w:cs="Times New Roman"/>
        </w:rPr>
        <w:fldChar w:fldCharType="separate"/>
      </w:r>
      <w:r>
        <w:rPr>
          <w:rFonts w:hint="default" w:ascii="Times New Roman" w:hAnsi="Times New Roman" w:eastAsia="宋体" w:cs="Times New Roman"/>
        </w:rPr>
        <w:t>4</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23081171">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_Toc18641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7 菌斑样本处理</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_Toc18641 \h </w:instrText>
      </w:r>
      <w:r>
        <w:rPr>
          <w:rFonts w:ascii="Times New Roman" w:hAnsi="Times New Roman" w:eastAsia="宋体" w:cs="Times New Roman"/>
        </w:rPr>
        <w:fldChar w:fldCharType="separate"/>
      </w:r>
      <w:r>
        <w:rPr>
          <w:rFonts w:hint="default" w:ascii="Times New Roman" w:hAnsi="Times New Roman" w:eastAsia="宋体" w:cs="Times New Roman"/>
        </w:rPr>
        <w:t>6</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668DF55A">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_Toc30010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8 菌斑样本保存</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_Toc30010 \h </w:instrText>
      </w:r>
      <w:r>
        <w:rPr>
          <w:rFonts w:ascii="Times New Roman" w:hAnsi="Times New Roman" w:eastAsia="宋体" w:cs="Times New Roman"/>
        </w:rPr>
        <w:fldChar w:fldCharType="separate"/>
      </w:r>
      <w:r>
        <w:rPr>
          <w:rFonts w:hint="default" w:ascii="Times New Roman" w:hAnsi="Times New Roman" w:eastAsia="宋体" w:cs="Times New Roman"/>
        </w:rPr>
        <w:t>7</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5F927180">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_Toc19408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9 菌斑样本数据采集</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_Toc19408 \h </w:instrText>
      </w:r>
      <w:r>
        <w:rPr>
          <w:rFonts w:ascii="Times New Roman" w:hAnsi="Times New Roman" w:eastAsia="宋体" w:cs="Times New Roman"/>
        </w:rPr>
        <w:fldChar w:fldCharType="separate"/>
      </w:r>
      <w:r>
        <w:rPr>
          <w:rFonts w:hint="default" w:ascii="Times New Roman" w:hAnsi="Times New Roman" w:eastAsia="宋体" w:cs="Times New Roman"/>
        </w:rPr>
        <w:t>7</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094CCFB6">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_Toc12492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10 菌斑样本质量控制</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_Toc12492 \h </w:instrText>
      </w:r>
      <w:r>
        <w:rPr>
          <w:rFonts w:ascii="Times New Roman" w:hAnsi="Times New Roman" w:eastAsia="宋体" w:cs="Times New Roman"/>
        </w:rPr>
        <w:fldChar w:fldCharType="separate"/>
      </w:r>
      <w:r>
        <w:rPr>
          <w:rFonts w:hint="default" w:ascii="Times New Roman" w:hAnsi="Times New Roman" w:eastAsia="宋体" w:cs="Times New Roman"/>
        </w:rPr>
        <w:t>8</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6A9AFB5D">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_Toc4884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附录A</w:t>
      </w:r>
      <w:r>
        <w:rPr>
          <w:rFonts w:hint="default" w:ascii="Times New Roman" w:hAnsi="Times New Roman" w:eastAsia="宋体" w:cs="Times New Roman"/>
          <w:bCs/>
          <w:color w:val="0000FF"/>
        </w:rPr>
        <w:fldChar w:fldCharType="end"/>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_Toc5689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（资料性）</w:t>
      </w:r>
      <w:r>
        <w:rPr>
          <w:rFonts w:hint="default" w:ascii="Times New Roman" w:hAnsi="Times New Roman" w:eastAsia="宋体" w:cs="Times New Roman"/>
          <w:bCs/>
          <w:color w:val="0000FF"/>
        </w:rPr>
        <w:fldChar w:fldCharType="end"/>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_Toc13763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菌斑样本采集方法及建议采集器具</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_Toc13763 \h </w:instrText>
      </w:r>
      <w:r>
        <w:rPr>
          <w:rFonts w:ascii="Times New Roman" w:hAnsi="Times New Roman" w:eastAsia="宋体" w:cs="Times New Roman"/>
        </w:rPr>
        <w:fldChar w:fldCharType="separate"/>
      </w:r>
      <w:r>
        <w:rPr>
          <w:rFonts w:hint="default" w:ascii="Times New Roman" w:hAnsi="Times New Roman" w:eastAsia="宋体" w:cs="Times New Roman"/>
        </w:rPr>
        <w:t>9</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12ADB600">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_Toc10089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附录B</w:t>
      </w:r>
      <w:r>
        <w:rPr>
          <w:rFonts w:hint="default" w:ascii="Times New Roman" w:hAnsi="Times New Roman" w:eastAsia="宋体" w:cs="Times New Roman"/>
          <w:bCs/>
          <w:color w:val="0000FF"/>
        </w:rPr>
        <w:fldChar w:fldCharType="end"/>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_Toc16408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（资料性）</w:t>
      </w:r>
      <w:r>
        <w:rPr>
          <w:rFonts w:hint="default" w:ascii="Times New Roman" w:hAnsi="Times New Roman" w:eastAsia="宋体" w:cs="Times New Roman"/>
          <w:bCs/>
          <w:color w:val="0000FF"/>
        </w:rPr>
        <w:fldChar w:fldCharType="end"/>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_Toc20951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收集菌斑的缓冲液及建议应用范围</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_Toc20951 \h </w:instrText>
      </w:r>
      <w:r>
        <w:rPr>
          <w:rFonts w:ascii="Times New Roman" w:hAnsi="Times New Roman" w:eastAsia="宋体" w:cs="Times New Roman"/>
        </w:rPr>
        <w:fldChar w:fldCharType="separate"/>
      </w:r>
      <w:r>
        <w:rPr>
          <w:rFonts w:hint="default" w:ascii="Times New Roman" w:hAnsi="Times New Roman" w:eastAsia="宋体" w:cs="Times New Roman"/>
        </w:rPr>
        <w:t>10</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44D10D2D">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_Toc23333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附录C</w:t>
      </w:r>
      <w:r>
        <w:rPr>
          <w:rFonts w:hint="default" w:ascii="Times New Roman" w:hAnsi="Times New Roman" w:eastAsia="宋体" w:cs="Times New Roman"/>
          <w:bCs/>
          <w:color w:val="0000FF"/>
        </w:rPr>
        <w:fldChar w:fldCharType="end"/>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_Toc19910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（资料性）</w:t>
      </w:r>
      <w:r>
        <w:rPr>
          <w:rFonts w:hint="default" w:ascii="Times New Roman" w:hAnsi="Times New Roman" w:eastAsia="宋体" w:cs="Times New Roman"/>
          <w:bCs/>
          <w:color w:val="0000FF"/>
        </w:rPr>
        <w:fldChar w:fldCharType="end"/>
      </w: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_Toc11190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菌斑样本数据集内容建议</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_Toc11190 \h </w:instrText>
      </w:r>
      <w:r>
        <w:rPr>
          <w:rFonts w:ascii="Times New Roman" w:hAnsi="Times New Roman" w:eastAsia="宋体" w:cs="Times New Roman"/>
        </w:rPr>
        <w:fldChar w:fldCharType="separate"/>
      </w:r>
      <w:r>
        <w:rPr>
          <w:rFonts w:hint="default" w:ascii="Times New Roman" w:hAnsi="Times New Roman" w:eastAsia="宋体" w:cs="Times New Roman"/>
        </w:rPr>
        <w:t>11</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302AC62C">
      <w:pPr>
        <w:pStyle w:val="6"/>
        <w:tabs>
          <w:tab w:val="right" w:leader="dot" w:pos="8306"/>
        </w:tabs>
        <w:rPr>
          <w:rFonts w:ascii="Times New Roman" w:hAnsi="Times New Roman" w:eastAsia="宋体" w:cs="Times New Roman"/>
        </w:rPr>
      </w:pPr>
      <w:r>
        <w:rPr>
          <w:rFonts w:hint="default" w:ascii="Times New Roman" w:hAnsi="Times New Roman" w:eastAsia="宋体" w:cs="Times New Roman"/>
          <w:bCs/>
          <w:color w:val="0000FF"/>
        </w:rPr>
        <w:fldChar w:fldCharType="begin"/>
      </w:r>
      <w:r>
        <w:rPr>
          <w:rFonts w:ascii="Times New Roman" w:hAnsi="Times New Roman" w:eastAsia="宋体" w:cs="Times New Roman"/>
          <w:bCs/>
        </w:rPr>
        <w:instrText xml:space="preserve"> HYPERLINK \l _Toc3101 </w:instrText>
      </w:r>
      <w:r>
        <w:rPr>
          <w:rFonts w:hint="default" w:ascii="Times New Roman" w:hAnsi="Times New Roman" w:eastAsia="宋体" w:cs="Times New Roman"/>
          <w:bCs/>
          <w:color w:val="auto"/>
        </w:rPr>
        <w:fldChar w:fldCharType="separate"/>
      </w:r>
      <w:r>
        <w:rPr>
          <w:rFonts w:hint="default" w:ascii="Times New Roman" w:hAnsi="Times New Roman" w:eastAsia="宋体" w:cs="Times New Roman"/>
          <w:szCs w:val="18"/>
        </w:rPr>
        <w:t>参考文献</w:t>
      </w:r>
      <w:r>
        <w:rPr>
          <w:rFonts w:ascii="Times New Roman" w:hAnsi="Times New Roman" w:eastAsia="宋体" w:cs="Times New Roman"/>
        </w:rPr>
        <w:tab/>
      </w:r>
      <w:r>
        <w:rPr>
          <w:rFonts w:ascii="Times New Roman" w:hAnsi="Times New Roman" w:eastAsia="宋体" w:cs="Times New Roman"/>
        </w:rPr>
        <w:fldChar w:fldCharType="begin"/>
      </w:r>
      <w:r>
        <w:rPr>
          <w:rFonts w:ascii="Times New Roman" w:hAnsi="Times New Roman" w:eastAsia="宋体" w:cs="Times New Roman"/>
        </w:rPr>
        <w:instrText xml:space="preserve"> PAGEREF _Toc3101 \h </w:instrText>
      </w:r>
      <w:r>
        <w:rPr>
          <w:rFonts w:ascii="Times New Roman" w:hAnsi="Times New Roman" w:eastAsia="宋体" w:cs="Times New Roman"/>
        </w:rPr>
        <w:fldChar w:fldCharType="separate"/>
      </w:r>
      <w:r>
        <w:rPr>
          <w:rFonts w:hint="default" w:ascii="Times New Roman" w:hAnsi="Times New Roman" w:eastAsia="宋体" w:cs="Times New Roman"/>
        </w:rPr>
        <w:t>12</w:t>
      </w:r>
      <w:r>
        <w:rPr>
          <w:rFonts w:ascii="Times New Roman" w:hAnsi="Times New Roman" w:eastAsia="宋体" w:cs="Times New Roman"/>
        </w:rPr>
        <w:fldChar w:fldCharType="end"/>
      </w:r>
      <w:r>
        <w:rPr>
          <w:rFonts w:hint="default" w:ascii="Times New Roman" w:hAnsi="Times New Roman" w:eastAsia="宋体" w:cs="Times New Roman"/>
          <w:bCs/>
          <w:color w:val="0000FF"/>
        </w:rPr>
        <w:fldChar w:fldCharType="end"/>
      </w:r>
    </w:p>
    <w:p w14:paraId="327991E0">
      <w:pPr>
        <w:rPr>
          <w:rFonts w:ascii="Times New Roman" w:hAnsi="Times New Roman" w:eastAsia="宋体" w:cs="Times New Roman"/>
          <w:b/>
          <w:bCs/>
          <w:color w:val="0000FF"/>
        </w:rPr>
      </w:pPr>
      <w:r>
        <w:rPr>
          <w:rFonts w:hint="default" w:ascii="Times New Roman" w:hAnsi="Times New Roman" w:eastAsia="宋体" w:cs="Times New Roman"/>
          <w:bCs/>
          <w:color w:val="0000FF"/>
        </w:rPr>
        <w:fldChar w:fldCharType="end"/>
      </w:r>
    </w:p>
    <w:p w14:paraId="0D8C7D3E">
      <w:pPr>
        <w:rPr>
          <w:b/>
          <w:bCs/>
          <w:color w:val="0000FF"/>
        </w:rPr>
      </w:pPr>
      <w:r>
        <w:rPr>
          <w:b/>
          <w:bCs/>
          <w:color w:val="0000FF"/>
        </w:rPr>
        <w:br w:type="page"/>
      </w:r>
    </w:p>
    <w:p w14:paraId="4764253B">
      <w:pPr>
        <w:pStyle w:val="2"/>
        <w:spacing w:before="312" w:after="312" w:afterLines="100"/>
        <w:rPr>
          <w:b w:val="0"/>
          <w:bCs/>
        </w:rPr>
      </w:pPr>
      <w:bookmarkStart w:id="1" w:name="_Toc783"/>
      <w:bookmarkStart w:id="2" w:name="_Toc30931"/>
      <w:bookmarkStart w:id="3" w:name="_Toc31390"/>
      <w:bookmarkStart w:id="4" w:name="_Toc1174"/>
      <w:r>
        <w:rPr>
          <w:rFonts w:hint="eastAsia"/>
          <w:b w:val="0"/>
          <w:bCs/>
        </w:rPr>
        <w:t>前  言</w:t>
      </w:r>
      <w:bookmarkEnd w:id="1"/>
      <w:bookmarkEnd w:id="2"/>
      <w:bookmarkEnd w:id="3"/>
      <w:bookmarkEnd w:id="4"/>
    </w:p>
    <w:p w14:paraId="3ABF2003">
      <w:pPr>
        <w:ind w:firstLine="420" w:firstLineChars="200"/>
        <w:rPr>
          <w:rFonts w:ascii="Times New Roman" w:hAnsi="Times New Roman" w:eastAsia="宋体" w:cs="Times New Roman"/>
        </w:rPr>
      </w:pPr>
      <w:r>
        <w:rPr>
          <w:rFonts w:hint="default" w:ascii="Times New Roman" w:hAnsi="Times New Roman" w:eastAsia="宋体" w:cs="Times New Roman"/>
        </w:rPr>
        <w:t>本标准按照GB/T 1.1</w:t>
      </w:r>
      <w:r>
        <w:rPr>
          <w:rFonts w:hint="eastAsia" w:ascii="Times New Roman" w:hAnsi="Times New Roman" w:eastAsia="宋体" w:cs="Times New Roman"/>
        </w:rPr>
        <w:t>-</w:t>
      </w:r>
      <w:r>
        <w:rPr>
          <w:rFonts w:hint="default" w:ascii="Times New Roman" w:hAnsi="Times New Roman" w:eastAsia="宋体" w:cs="Times New Roman"/>
        </w:rPr>
        <w:t>2020 《标准化工作导则 第1部分</w:t>
      </w:r>
      <w:r>
        <w:rPr>
          <w:rFonts w:hint="eastAsia" w:ascii="Times New Roman" w:hAnsi="Times New Roman" w:eastAsia="宋体" w:cs="Times New Roman"/>
        </w:rPr>
        <w:t>：</w:t>
      </w:r>
      <w:r>
        <w:rPr>
          <w:rFonts w:hint="default" w:ascii="Times New Roman" w:hAnsi="Times New Roman" w:eastAsia="宋体" w:cs="Times New Roman"/>
        </w:rPr>
        <w:t>标准化文件的结构和起草规则》的规定起草。</w:t>
      </w:r>
    </w:p>
    <w:p w14:paraId="09325375">
      <w:pPr>
        <w:pStyle w:val="16"/>
        <w:spacing w:line="240" w:lineRule="auto"/>
        <w:rPr>
          <w:rFonts w:hint="eastAsia"/>
        </w:rPr>
      </w:pPr>
      <w:r>
        <w:rPr>
          <w:rFonts w:hint="eastAsia"/>
        </w:rPr>
        <w:t>请注意本文件的某些内容可能涉及专利。本文件的发布机构不承担识别专利的责任。</w:t>
      </w:r>
    </w:p>
    <w:p w14:paraId="58EACF05">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本文件由</w:t>
      </w:r>
      <w:r>
        <w:rPr>
          <w:rFonts w:hint="eastAsia" w:ascii="Times New Roman" w:hAnsi="Times New Roman" w:eastAsia="宋体" w:cs="Times New Roman"/>
          <w:szCs w:val="21"/>
          <w:lang w:val="en-US" w:eastAsia="zh-CN"/>
        </w:rPr>
        <w:t>中国研究型医院学会临床数据与样本资源库专业委员会</w:t>
      </w:r>
      <w:r>
        <w:rPr>
          <w:rFonts w:hint="eastAsia" w:ascii="Times New Roman" w:hAnsi="Times New Roman" w:eastAsia="宋体" w:cs="Times New Roman"/>
          <w:szCs w:val="21"/>
        </w:rPr>
        <w:t>提出。</w:t>
      </w:r>
    </w:p>
    <w:p w14:paraId="54CE451D">
      <w:pPr>
        <w:ind w:firstLine="420" w:firstLineChars="200"/>
        <w:rPr>
          <w:rFonts w:hint="eastAsia" w:ascii="Times New Roman" w:hAnsi="Times New Roman" w:eastAsia="宋体" w:cs="Times New Roman"/>
          <w:szCs w:val="21"/>
        </w:rPr>
      </w:pPr>
      <w:r>
        <w:rPr>
          <w:rFonts w:hint="eastAsia" w:ascii="Times New Roman" w:hAnsi="Times New Roman" w:eastAsia="宋体" w:cs="Times New Roman"/>
          <w:szCs w:val="21"/>
        </w:rPr>
        <w:t>本文件由</w:t>
      </w:r>
      <w:r>
        <w:rPr>
          <w:rFonts w:hint="eastAsia" w:ascii="Times New Roman" w:hAnsi="Times New Roman" w:eastAsia="宋体" w:cs="Times New Roman"/>
          <w:szCs w:val="21"/>
          <w:lang w:val="en-US" w:eastAsia="zh-CN"/>
        </w:rPr>
        <w:t>中国研究型医院学会</w:t>
      </w:r>
      <w:r>
        <w:rPr>
          <w:rFonts w:hint="eastAsia" w:ascii="Times New Roman" w:hAnsi="Times New Roman" w:eastAsia="宋体" w:cs="Times New Roman"/>
          <w:szCs w:val="21"/>
        </w:rPr>
        <w:t>归口。</w:t>
      </w:r>
    </w:p>
    <w:p w14:paraId="11B20835">
      <w:pPr>
        <w:ind w:firstLine="420" w:firstLineChars="200"/>
        <w:rPr>
          <w:rFonts w:ascii="Times New Roman" w:hAnsi="Times New Roman" w:eastAsia="宋体" w:cs="Times New Roman"/>
        </w:rPr>
      </w:pPr>
      <w:r>
        <w:rPr>
          <w:rFonts w:hint="default" w:ascii="Times New Roman" w:hAnsi="Times New Roman" w:eastAsia="宋体" w:cs="Times New Roman"/>
        </w:rPr>
        <w:t>本标准起草单位：。</w:t>
      </w:r>
    </w:p>
    <w:p w14:paraId="23C702E1">
      <w:pPr>
        <w:ind w:firstLine="420" w:firstLineChars="200"/>
        <w:rPr>
          <w:rFonts w:hint="eastAsia"/>
          <w:b/>
          <w:bCs/>
        </w:rPr>
      </w:pPr>
      <w:r>
        <w:rPr>
          <w:rFonts w:hint="default" w:ascii="Times New Roman" w:hAnsi="Times New Roman" w:eastAsia="宋体" w:cs="Times New Roman"/>
        </w:rPr>
        <w:t>本标准主要起草人：。</w:t>
      </w:r>
    </w:p>
    <w:p w14:paraId="7BC6CFE4">
      <w:pPr>
        <w:rPr>
          <w:b/>
          <w:bCs/>
          <w:color w:val="0000FF"/>
        </w:rPr>
      </w:pPr>
      <w:r>
        <w:rPr>
          <w:rFonts w:hint="eastAsia"/>
          <w:b/>
          <w:bCs/>
          <w:color w:val="0000FF"/>
        </w:rPr>
        <w:br w:type="page"/>
      </w:r>
    </w:p>
    <w:p w14:paraId="2FEF3BD8">
      <w:pPr>
        <w:pStyle w:val="2"/>
        <w:spacing w:before="312" w:after="312" w:afterLines="100"/>
        <w:rPr>
          <w:b w:val="0"/>
          <w:bCs/>
        </w:rPr>
      </w:pPr>
      <w:bookmarkStart w:id="5" w:name="_Toc28409"/>
      <w:bookmarkStart w:id="6" w:name="_Toc7631"/>
      <w:bookmarkStart w:id="7" w:name="_Toc6287"/>
      <w:bookmarkStart w:id="8" w:name="_Toc32335"/>
      <w:r>
        <w:rPr>
          <w:rFonts w:hint="eastAsia"/>
          <w:b w:val="0"/>
          <w:bCs/>
        </w:rPr>
        <w:t>引  言</w:t>
      </w:r>
      <w:bookmarkEnd w:id="5"/>
      <w:bookmarkEnd w:id="6"/>
      <w:bookmarkEnd w:id="7"/>
      <w:bookmarkEnd w:id="8"/>
    </w:p>
    <w:p w14:paraId="47551279">
      <w:pPr>
        <w:ind w:firstLine="420" w:firstLineChars="200"/>
        <w:rPr>
          <w:rFonts w:ascii="Times New Roman" w:hAnsi="Times New Roman" w:eastAsia="宋体" w:cs="Times New Roman"/>
        </w:rPr>
      </w:pPr>
      <w:r>
        <w:rPr>
          <w:rFonts w:hint="default" w:ascii="Times New Roman" w:hAnsi="Times New Roman" w:eastAsia="宋体" w:cs="Times New Roman"/>
        </w:rPr>
        <w:t>人口腔及颌面部菌斑是口腔微生态系统中的重要组成部分，其构成与动态变化不仅直接反映口腔健康状况，还与全身多种系统性疾病（如心血管疾病、糖尿病、类风湿关节炎等）存在密切关联。人口腔及颌面部菌斑样本中蕴含着丰富的微生物群落、代谢产物及宿主反应分子信息，为揭示口腔及全身疾病的发病机制、早期诊断标志物发现、治疗靶点筛选及健康检测具有重要意义。</w:t>
      </w:r>
    </w:p>
    <w:p w14:paraId="056B8F2D">
      <w:pPr>
        <w:ind w:firstLine="420" w:firstLineChars="200"/>
        <w:rPr>
          <w:rFonts w:ascii="Times New Roman" w:hAnsi="Times New Roman" w:eastAsia="宋体" w:cs="Times New Roman"/>
        </w:rPr>
      </w:pPr>
      <w:r>
        <w:rPr>
          <w:rFonts w:hint="default" w:ascii="Times New Roman" w:hAnsi="Times New Roman" w:eastAsia="宋体" w:cs="Times New Roman"/>
        </w:rPr>
        <w:t>目前，我国在人口腔及颌面部菌斑样本采集、处理和保存等方面尚缺乏相关国家或行业标准来进行规范。各科研机构与医疗机构在操作流程、工具选择、时间控制、保存条件等方面存在差异，导致样本质量参差不齐，以至于无法用于后续研究，造成资源浪费，也影响研究成果的可靠性和资源共享效率。</w:t>
      </w:r>
    </w:p>
    <w:p w14:paraId="707265D2">
      <w:pPr>
        <w:ind w:firstLine="420" w:firstLineChars="200"/>
        <w:rPr>
          <w:rFonts w:ascii="Times New Roman" w:hAnsi="Times New Roman" w:eastAsia="宋体" w:cs="Times New Roman"/>
        </w:rPr>
      </w:pPr>
      <w:r>
        <w:rPr>
          <w:rFonts w:hint="default" w:ascii="Times New Roman" w:hAnsi="Times New Roman" w:eastAsia="宋体" w:cs="Times New Roman"/>
        </w:rPr>
        <w:t>制定统一、标准化的菌斑样本采集与处理规范，有助于识别并控制操作过程中的潜在变异因素，有助于提升样本质量，增强后续研究的科学性与数据准确性，对推动我国口腔医学研究、促进多中心协作、实现生物样本资源的高效利用与共享具有重要的科学价值与实践意义。</w:t>
      </w:r>
    </w:p>
    <w:p w14:paraId="160FF113">
      <w:pPr>
        <w:rPr>
          <w:b/>
          <w:bCs/>
          <w:color w:val="0000FF"/>
        </w:rPr>
        <w:sectPr>
          <w:footerReference r:id="rId3" w:type="default"/>
          <w:pgSz w:w="11906" w:h="16838"/>
          <w:pgMar w:top="1440" w:right="1800" w:bottom="1440" w:left="1800" w:header="851" w:footer="992" w:gutter="0"/>
          <w:pgNumType w:fmt="upperRoman" w:start="1"/>
          <w:cols w:space="425" w:num="1"/>
          <w:titlePg/>
          <w:docGrid w:type="lines" w:linePitch="312" w:charSpace="0"/>
        </w:sectPr>
      </w:pPr>
      <w:r>
        <w:rPr>
          <w:rFonts w:hint="eastAsia"/>
          <w:b/>
          <w:bCs/>
          <w:color w:val="0000FF"/>
        </w:rPr>
        <w:br w:type="page"/>
      </w:r>
    </w:p>
    <w:p w14:paraId="09348824">
      <w:pPr>
        <w:jc w:val="center"/>
        <w:rPr>
          <w:rFonts w:ascii="Times New Roman" w:hAnsi="Times New Roman" w:eastAsia="黑体" w:cs="Times New Roman"/>
          <w:sz w:val="32"/>
          <w:szCs w:val="32"/>
        </w:rPr>
      </w:pPr>
      <w:r>
        <w:rPr>
          <w:rFonts w:ascii="Times New Roman" w:hAnsi="Times New Roman" w:eastAsia="黑体" w:cs="Times New Roman"/>
          <w:sz w:val="32"/>
          <w:szCs w:val="32"/>
        </w:rPr>
        <w:t>人口腔及颌面部菌斑样本采集、处理和保存</w:t>
      </w:r>
    </w:p>
    <w:p w14:paraId="1334CD7E">
      <w:pPr>
        <w:pStyle w:val="2"/>
        <w:spacing w:before="312" w:after="312" w:afterLines="100"/>
        <w:jc w:val="left"/>
        <w:rPr>
          <w:rFonts w:hint="eastAsia" w:ascii="黑体" w:hAnsi="黑体" w:cs="黑体"/>
          <w:b w:val="0"/>
          <w:bCs/>
          <w:sz w:val="21"/>
          <w:szCs w:val="18"/>
        </w:rPr>
      </w:pPr>
      <w:bookmarkStart w:id="9" w:name="_Toc17095"/>
      <w:bookmarkStart w:id="10" w:name="_Toc19038"/>
      <w:bookmarkStart w:id="11" w:name="_Toc8682"/>
      <w:r>
        <w:rPr>
          <w:rFonts w:hint="eastAsia" w:ascii="黑体" w:hAnsi="黑体" w:cs="黑体"/>
          <w:b w:val="0"/>
          <w:bCs/>
          <w:sz w:val="21"/>
          <w:szCs w:val="18"/>
        </w:rPr>
        <w:t>1 范围</w:t>
      </w:r>
      <w:bookmarkEnd w:id="9"/>
      <w:bookmarkEnd w:id="10"/>
      <w:bookmarkEnd w:id="11"/>
    </w:p>
    <w:p w14:paraId="464EE2D9">
      <w:pPr>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rPr>
        <w:t>本标准</w:t>
      </w:r>
      <w:r>
        <w:rPr>
          <w:rFonts w:hint="default" w:ascii="Times New Roman" w:hAnsi="Times New Roman" w:eastAsia="宋体" w:cs="Times New Roman"/>
          <w:bCs/>
          <w:szCs w:val="21"/>
        </w:rPr>
        <w:t>规定了人口腔及颌面部菌斑样本（包括但不限于天然牙龈上菌斑、龈下菌斑、天然牙窝沟菌斑、邻面菌斑、黏膜表面菌斑、口腔修复与正畸装置菌斑）的采集前准备、采集流程、处理方法、样本运输、样本短期（如暂存点保存）和长期（如生物样本库保藏）存储、元数据与记录、质量控制与伦理规范等。</w:t>
      </w:r>
    </w:p>
    <w:p w14:paraId="259A3998">
      <w:pPr>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本标准适用于生物样本库涉及的以微生物学培养、分离鉴定、高通量测序及分子生态学研究等为目的的基础医学或临床研究用人口腔及颌面部菌斑样本进行的采集、处理与保存。</w:t>
      </w:r>
    </w:p>
    <w:p w14:paraId="3A887970">
      <w:pPr>
        <w:ind w:firstLine="420" w:firstLineChars="200"/>
        <w:rPr>
          <w:rFonts w:hint="default" w:ascii="Times New Roman" w:hAnsi="Times New Roman" w:eastAsia="宋体" w:cs="Times New Roman"/>
          <w:bCs/>
          <w:szCs w:val="21"/>
        </w:rPr>
      </w:pPr>
      <w:r>
        <w:rPr>
          <w:rFonts w:hint="default" w:ascii="Times New Roman" w:hAnsi="Times New Roman" w:eastAsia="宋体" w:cs="Times New Roman"/>
          <w:bCs/>
          <w:szCs w:val="21"/>
        </w:rPr>
        <w:t>本标准不适用于临床诊断和临床治疗用途的菌斑样本采集、处理与保存。</w:t>
      </w:r>
      <w:bookmarkStart w:id="39" w:name="_GoBack"/>
      <w:bookmarkEnd w:id="39"/>
    </w:p>
    <w:p w14:paraId="420734B3">
      <w:pPr>
        <w:pStyle w:val="2"/>
        <w:spacing w:before="312" w:after="312" w:afterLines="100"/>
        <w:jc w:val="left"/>
        <w:rPr>
          <w:rFonts w:hint="eastAsia" w:ascii="黑体" w:hAnsi="黑体" w:cs="黑体"/>
          <w:b w:val="0"/>
          <w:bCs/>
          <w:sz w:val="21"/>
          <w:szCs w:val="18"/>
        </w:rPr>
      </w:pPr>
      <w:bookmarkStart w:id="12" w:name="_Toc564"/>
      <w:bookmarkStart w:id="13" w:name="_Toc31946"/>
      <w:bookmarkStart w:id="14" w:name="_Toc5238"/>
      <w:r>
        <w:rPr>
          <w:rFonts w:hint="eastAsia" w:ascii="黑体" w:hAnsi="黑体" w:cs="黑体"/>
          <w:b w:val="0"/>
          <w:bCs/>
          <w:sz w:val="21"/>
          <w:szCs w:val="18"/>
        </w:rPr>
        <w:t>2 规范性引用文件</w:t>
      </w:r>
      <w:bookmarkEnd w:id="12"/>
      <w:bookmarkEnd w:id="13"/>
      <w:bookmarkEnd w:id="14"/>
    </w:p>
    <w:p w14:paraId="4AEB95FD">
      <w:pPr>
        <w:ind w:firstLine="420" w:firstLineChars="200"/>
        <w:rPr>
          <w:rFonts w:ascii="Times New Roman" w:hAnsi="Times New Roman" w:eastAsia="宋体" w:cs="Times New Roman"/>
        </w:rPr>
      </w:pPr>
      <w:r>
        <w:rPr>
          <w:rFonts w:hint="eastAsia" w:ascii="Times New Roman" w:hAnsi="Times New Roman" w:eastAsia="宋体" w:cs="Times New Roman"/>
        </w:rPr>
        <w:t>下列文件中的内容通过文中的规范性引用而构成本标准必不可少的条款。其中，注明日期的引用文件，仅对该日期对应的版本适用于本标准；不注明日期的引用文件，其最新版本（包括所有的修改单）适用于本标准。</w:t>
      </w:r>
    </w:p>
    <w:p w14:paraId="2872FFE3">
      <w:pPr>
        <w:ind w:firstLine="420" w:firstLineChars="200"/>
        <w:rPr>
          <w:rFonts w:ascii="Times New Roman" w:hAnsi="Times New Roman" w:eastAsia="宋体" w:cs="Times New Roman"/>
        </w:rPr>
      </w:pPr>
      <w:r>
        <w:rPr>
          <w:rFonts w:ascii="Times New Roman" w:hAnsi="Times New Roman" w:eastAsia="宋体" w:cs="Times New Roman"/>
        </w:rPr>
        <w:t>GB/T</w:t>
      </w:r>
      <w:r>
        <w:rPr>
          <w:rFonts w:hint="eastAsia" w:ascii="Times New Roman" w:hAnsi="Times New Roman" w:eastAsia="宋体" w:cs="Times New Roman"/>
        </w:rPr>
        <w:t xml:space="preserve"> </w:t>
      </w:r>
      <w:r>
        <w:rPr>
          <w:rFonts w:ascii="Times New Roman" w:hAnsi="Times New Roman" w:eastAsia="宋体" w:cs="Times New Roman"/>
        </w:rPr>
        <w:t>37864</w:t>
      </w:r>
      <w:r>
        <w:rPr>
          <w:rFonts w:hint="eastAsia" w:ascii="Times New Roman" w:hAnsi="Times New Roman" w:eastAsia="宋体" w:cs="Times New Roman"/>
        </w:rPr>
        <w:t>-</w:t>
      </w:r>
      <w:r>
        <w:rPr>
          <w:rFonts w:ascii="Times New Roman" w:hAnsi="Times New Roman" w:eastAsia="宋体" w:cs="Times New Roman"/>
        </w:rPr>
        <w:t>2019 生物样本库质量和能力通用要求</w:t>
      </w:r>
    </w:p>
    <w:p w14:paraId="12528E36">
      <w:pPr>
        <w:ind w:firstLine="420" w:firstLineChars="200"/>
        <w:rPr>
          <w:rFonts w:ascii="Times New Roman" w:hAnsi="Times New Roman" w:eastAsia="宋体" w:cs="Times New Roman"/>
        </w:rPr>
      </w:pPr>
      <w:r>
        <w:rPr>
          <w:rFonts w:ascii="Times New Roman" w:hAnsi="Times New Roman" w:eastAsia="宋体" w:cs="Times New Roman"/>
        </w:rPr>
        <w:t>GB/T</w:t>
      </w:r>
      <w:r>
        <w:rPr>
          <w:rFonts w:hint="eastAsia" w:ascii="Times New Roman" w:hAnsi="Times New Roman" w:eastAsia="宋体" w:cs="Times New Roman"/>
        </w:rPr>
        <w:t xml:space="preserve"> </w:t>
      </w:r>
      <w:r>
        <w:rPr>
          <w:rFonts w:ascii="Times New Roman" w:hAnsi="Times New Roman" w:eastAsia="宋体" w:cs="Times New Roman"/>
        </w:rPr>
        <w:t>38736</w:t>
      </w:r>
      <w:r>
        <w:rPr>
          <w:rFonts w:hint="eastAsia" w:ascii="Times New Roman" w:hAnsi="Times New Roman" w:eastAsia="宋体" w:cs="Times New Roman"/>
        </w:rPr>
        <w:t>-2020</w:t>
      </w:r>
      <w:r>
        <w:rPr>
          <w:rFonts w:ascii="Times New Roman" w:hAnsi="Times New Roman" w:eastAsia="宋体" w:cs="Times New Roman"/>
        </w:rPr>
        <w:t xml:space="preserve"> 人类生物样本保藏伦理要求</w:t>
      </w:r>
    </w:p>
    <w:p w14:paraId="23E89FD9">
      <w:pPr>
        <w:ind w:firstLine="420" w:firstLineChars="200"/>
        <w:rPr>
          <w:rFonts w:ascii="Times New Roman" w:hAnsi="Times New Roman" w:eastAsia="宋体" w:cs="Times New Roman"/>
        </w:rPr>
      </w:pPr>
      <w:r>
        <w:rPr>
          <w:rFonts w:hint="eastAsia" w:ascii="Times New Roman" w:hAnsi="Times New Roman" w:eastAsia="宋体" w:cs="Times New Roman"/>
        </w:rPr>
        <w:t>GB/T 39767-2021 人类生物样本管理规范</w:t>
      </w:r>
    </w:p>
    <w:p w14:paraId="42445BD7">
      <w:pPr>
        <w:ind w:firstLine="420" w:firstLineChars="200"/>
        <w:rPr>
          <w:rFonts w:ascii="Times New Roman" w:hAnsi="Times New Roman" w:eastAsia="宋体" w:cs="Times New Roman"/>
        </w:rPr>
      </w:pPr>
      <w:r>
        <w:rPr>
          <w:rFonts w:ascii="Times New Roman" w:hAnsi="Times New Roman" w:eastAsia="宋体" w:cs="Times New Roman"/>
        </w:rPr>
        <w:t>GB/T</w:t>
      </w:r>
      <w:r>
        <w:rPr>
          <w:rFonts w:hint="eastAsia" w:ascii="Times New Roman" w:hAnsi="Times New Roman" w:eastAsia="宋体" w:cs="Times New Roman"/>
        </w:rPr>
        <w:t xml:space="preserve"> </w:t>
      </w:r>
      <w:r>
        <w:rPr>
          <w:rFonts w:ascii="Times New Roman" w:hAnsi="Times New Roman" w:eastAsia="宋体" w:cs="Times New Roman"/>
        </w:rPr>
        <w:t>43429</w:t>
      </w:r>
      <w:r>
        <w:rPr>
          <w:rFonts w:hint="eastAsia" w:ascii="Times New Roman" w:hAnsi="Times New Roman" w:eastAsia="宋体" w:cs="Times New Roman"/>
        </w:rPr>
        <w:t>-2023</w:t>
      </w:r>
      <w:r>
        <w:rPr>
          <w:rFonts w:ascii="Times New Roman" w:hAnsi="Times New Roman" w:eastAsia="宋体" w:cs="Times New Roman"/>
        </w:rPr>
        <w:t xml:space="preserve"> 人感染病原微生物与样本保藏通用要求</w:t>
      </w:r>
    </w:p>
    <w:p w14:paraId="053501D1">
      <w:pPr>
        <w:ind w:firstLine="420" w:firstLineChars="200"/>
        <w:rPr>
          <w:rFonts w:ascii="Times New Roman" w:hAnsi="Times New Roman" w:eastAsia="宋体" w:cs="Times New Roman"/>
        </w:rPr>
      </w:pPr>
      <w:r>
        <w:rPr>
          <w:rFonts w:ascii="Times New Roman" w:hAnsi="Times New Roman" w:eastAsia="宋体" w:cs="Times New Roman"/>
        </w:rPr>
        <w:t>WS/T</w:t>
      </w:r>
      <w:r>
        <w:rPr>
          <w:rFonts w:hint="eastAsia" w:ascii="Times New Roman" w:hAnsi="Times New Roman" w:eastAsia="宋体" w:cs="Times New Roman"/>
        </w:rPr>
        <w:t xml:space="preserve"> </w:t>
      </w:r>
      <w:r>
        <w:rPr>
          <w:rFonts w:ascii="Times New Roman" w:hAnsi="Times New Roman" w:eastAsia="宋体" w:cs="Times New Roman"/>
        </w:rPr>
        <w:t>313</w:t>
      </w:r>
      <w:r>
        <w:rPr>
          <w:rFonts w:hint="eastAsia" w:ascii="Times New Roman" w:hAnsi="Times New Roman" w:eastAsia="宋体" w:cs="Times New Roman"/>
        </w:rPr>
        <w:t>-2019</w:t>
      </w:r>
      <w:r>
        <w:rPr>
          <w:rFonts w:ascii="Times New Roman" w:hAnsi="Times New Roman" w:eastAsia="宋体" w:cs="Times New Roman"/>
        </w:rPr>
        <w:t xml:space="preserve"> 医务人员手卫生规范</w:t>
      </w:r>
    </w:p>
    <w:p w14:paraId="5C9AE43B">
      <w:pPr>
        <w:pStyle w:val="2"/>
        <w:spacing w:before="312" w:after="312" w:afterLines="100"/>
        <w:jc w:val="left"/>
        <w:rPr>
          <w:rFonts w:hint="eastAsia" w:ascii="黑体" w:hAnsi="黑体" w:cs="黑体"/>
          <w:b w:val="0"/>
          <w:bCs/>
          <w:sz w:val="21"/>
          <w:szCs w:val="18"/>
        </w:rPr>
      </w:pPr>
      <w:bookmarkStart w:id="15" w:name="_Toc17998"/>
      <w:bookmarkStart w:id="16" w:name="_Toc13735"/>
      <w:r>
        <w:rPr>
          <w:rFonts w:hint="eastAsia" w:ascii="黑体" w:hAnsi="黑体" w:cs="黑体"/>
          <w:b w:val="0"/>
          <w:bCs/>
          <w:sz w:val="21"/>
          <w:szCs w:val="18"/>
        </w:rPr>
        <w:t>3 术语和定义</w:t>
      </w:r>
      <w:bookmarkEnd w:id="15"/>
      <w:bookmarkEnd w:id="16"/>
    </w:p>
    <w:p w14:paraId="028A2125">
      <w:pPr>
        <w:ind w:firstLine="420" w:firstLineChars="200"/>
        <w:rPr>
          <w:rFonts w:ascii="Times New Roman" w:hAnsi="Times New Roman" w:eastAsia="宋体" w:cs="Times New Roman"/>
        </w:rPr>
      </w:pPr>
      <w:r>
        <w:rPr>
          <w:rFonts w:hint="default" w:ascii="Times New Roman" w:hAnsi="Times New Roman" w:eastAsia="宋体" w:cs="Times New Roman"/>
          <w:highlight w:val="yellow"/>
        </w:rPr>
        <w:t>GB/T 37864</w:t>
      </w:r>
      <w:r>
        <w:rPr>
          <w:rFonts w:hint="eastAsia" w:ascii="Times New Roman" w:hAnsi="Times New Roman" w:eastAsia="宋体" w:cs="Times New Roman"/>
          <w:highlight w:val="yellow"/>
        </w:rPr>
        <w:t>-</w:t>
      </w:r>
      <w:r>
        <w:rPr>
          <w:rFonts w:hint="default" w:ascii="Times New Roman" w:hAnsi="Times New Roman" w:eastAsia="宋体" w:cs="Times New Roman"/>
          <w:highlight w:val="yellow"/>
        </w:rPr>
        <w:t>2019界定的以及</w:t>
      </w:r>
      <w:r>
        <w:rPr>
          <w:rFonts w:hint="default" w:ascii="Times New Roman" w:hAnsi="Times New Roman" w:eastAsia="宋体" w:cs="Times New Roman"/>
        </w:rPr>
        <w:t>下列术语和定义适用于本标准。</w:t>
      </w:r>
    </w:p>
    <w:p w14:paraId="1F855AE4">
      <w:pPr>
        <w:spacing w:before="156" w:beforeLines="50" w:after="156" w:afterLines="50"/>
        <w:jc w:val="left"/>
        <w:rPr>
          <w:rFonts w:ascii="黑体" w:hAnsi="黑体" w:eastAsia="黑体"/>
        </w:rPr>
      </w:pPr>
      <w:r>
        <w:rPr>
          <w:rFonts w:hint="eastAsia" w:ascii="黑体" w:hAnsi="黑体" w:eastAsia="黑体"/>
        </w:rPr>
        <w:t>3.1</w:t>
      </w:r>
    </w:p>
    <w:p w14:paraId="59FF716F">
      <w:pPr>
        <w:ind w:firstLine="420" w:firstLineChars="200"/>
        <w:rPr>
          <w:rFonts w:ascii="Times New Roman" w:hAnsi="Times New Roman" w:cs="Times New Roman"/>
        </w:rPr>
      </w:pPr>
      <w:r>
        <w:rPr>
          <w:rFonts w:hint="eastAsia" w:ascii="黑体" w:hAnsi="黑体" w:eastAsia="黑体"/>
        </w:rPr>
        <w:t>龈上菌斑</w:t>
      </w:r>
      <w:r>
        <w:rPr>
          <w:rFonts w:hint="eastAsia"/>
        </w:rPr>
        <w:t xml:space="preserve"> </w:t>
      </w:r>
      <w:r>
        <w:rPr>
          <w:rFonts w:hint="default" w:ascii="Times New Roman" w:hAnsi="Times New Roman" w:cs="Times New Roman"/>
        </w:rPr>
        <w:t>supgingival plaque</w:t>
      </w:r>
    </w:p>
    <w:p w14:paraId="20EA3EE2">
      <w:pPr>
        <w:ind w:firstLine="420" w:firstLineChars="200"/>
        <w:rPr>
          <w:rFonts w:ascii="Times New Roman" w:hAnsi="Times New Roman" w:eastAsia="宋体" w:cs="Times New Roman"/>
        </w:rPr>
      </w:pPr>
      <w:r>
        <w:rPr>
          <w:rFonts w:hint="default" w:ascii="Times New Roman" w:hAnsi="Times New Roman" w:eastAsia="宋体" w:cs="Times New Roman"/>
        </w:rPr>
        <w:t>位于牙颈部龈缘以上的菌斑，包括窝沟菌斑、光滑面菌斑、邻面菌斑、颈缘菌斑。</w:t>
      </w:r>
    </w:p>
    <w:p w14:paraId="6B3EC8B5">
      <w:pPr>
        <w:spacing w:before="156" w:beforeLines="50" w:after="156" w:afterLines="50"/>
        <w:jc w:val="left"/>
        <w:rPr>
          <w:rFonts w:ascii="黑体" w:hAnsi="黑体" w:eastAsia="黑体"/>
        </w:rPr>
      </w:pPr>
      <w:r>
        <w:rPr>
          <w:rFonts w:hint="eastAsia" w:ascii="黑体" w:hAnsi="黑体" w:eastAsia="黑体"/>
        </w:rPr>
        <w:t>3.2</w:t>
      </w:r>
    </w:p>
    <w:p w14:paraId="3C27E82D">
      <w:pPr>
        <w:ind w:firstLine="420" w:firstLineChars="200"/>
        <w:rPr>
          <w:rFonts w:ascii="Times New Roman" w:hAnsi="Times New Roman" w:cs="Times New Roman"/>
        </w:rPr>
      </w:pPr>
      <w:r>
        <w:rPr>
          <w:rFonts w:hint="eastAsia" w:ascii="黑体" w:hAnsi="黑体" w:eastAsia="黑体"/>
        </w:rPr>
        <w:t>窝沟菌斑</w:t>
      </w:r>
      <w:r>
        <w:rPr>
          <w:rFonts w:hint="eastAsia"/>
        </w:rPr>
        <w:t xml:space="preserve"> </w:t>
      </w:r>
      <w:r>
        <w:rPr>
          <w:rFonts w:hint="default" w:ascii="Times New Roman" w:hAnsi="Times New Roman" w:cs="Times New Roman"/>
        </w:rPr>
        <w:t>pit and fissure plaque</w:t>
      </w:r>
    </w:p>
    <w:p w14:paraId="7E9942FA">
      <w:pPr>
        <w:ind w:firstLine="420" w:firstLineChars="200"/>
        <w:rPr>
          <w:rFonts w:ascii="Times New Roman" w:hAnsi="Times New Roman" w:eastAsia="宋体" w:cs="Times New Roman"/>
        </w:rPr>
      </w:pPr>
      <w:r>
        <w:rPr>
          <w:rFonts w:hint="eastAsia" w:ascii="Times New Roman" w:hAnsi="Times New Roman" w:eastAsia="宋体" w:cs="Times New Roman"/>
        </w:rPr>
        <w:t>积聚在牙齿咬合面上，特别是牙齿的窝沟（深浅不一的沟槽）区域的菌斑。</w:t>
      </w:r>
    </w:p>
    <w:p w14:paraId="54924E07">
      <w:pPr>
        <w:spacing w:before="156" w:beforeLines="50" w:after="156" w:afterLines="50"/>
        <w:jc w:val="left"/>
        <w:rPr>
          <w:rFonts w:ascii="黑体" w:hAnsi="黑体" w:eastAsia="黑体"/>
          <w:lang w:val="en-US"/>
        </w:rPr>
      </w:pPr>
      <w:r>
        <w:rPr>
          <w:rFonts w:hint="eastAsia" w:ascii="黑体" w:hAnsi="黑体" w:eastAsia="黑体"/>
        </w:rPr>
        <w:t>3.3</w:t>
      </w:r>
    </w:p>
    <w:p w14:paraId="11F1D3CE">
      <w:pPr>
        <w:ind w:firstLine="420" w:firstLineChars="200"/>
        <w:rPr>
          <w:rFonts w:ascii="Times New Roman" w:hAnsi="Times New Roman" w:cs="Times New Roman"/>
          <w:lang w:val="fr-FR"/>
        </w:rPr>
      </w:pPr>
      <w:r>
        <w:rPr>
          <w:rFonts w:hint="eastAsia" w:ascii="黑体" w:hAnsi="黑体" w:eastAsia="黑体"/>
        </w:rPr>
        <w:t>光滑面菌斑</w:t>
      </w:r>
      <w:r>
        <w:rPr>
          <w:rFonts w:hint="eastAsia" w:ascii="黑体" w:hAnsi="黑体" w:eastAsia="黑体"/>
          <w:lang w:val="fr-FR"/>
        </w:rPr>
        <w:t xml:space="preserve"> </w:t>
      </w:r>
      <w:r>
        <w:rPr>
          <w:rFonts w:hint="default" w:ascii="Times New Roman" w:hAnsi="Times New Roman" w:cs="Times New Roman"/>
          <w:lang w:val="fr-FR"/>
        </w:rPr>
        <w:t>smooth surface plaque</w:t>
      </w:r>
    </w:p>
    <w:p w14:paraId="2C7C9402">
      <w:pPr>
        <w:ind w:firstLine="420" w:firstLineChars="200"/>
        <w:rPr>
          <w:rFonts w:ascii="Times New Roman" w:hAnsi="Times New Roman" w:eastAsia="宋体" w:cs="Times New Roman"/>
        </w:rPr>
      </w:pPr>
      <w:r>
        <w:rPr>
          <w:rFonts w:hint="eastAsia" w:ascii="Times New Roman" w:hAnsi="Times New Roman" w:eastAsia="宋体" w:cs="Times New Roman"/>
        </w:rPr>
        <w:t>指附着在牙齿颊面、舌面、腭面等相对平坦、光滑的釉质表面上的菌斑。</w:t>
      </w:r>
    </w:p>
    <w:p w14:paraId="0FDA9DB4">
      <w:pPr>
        <w:ind w:firstLine="360" w:firstLineChars="200"/>
        <w:rPr>
          <w:rFonts w:ascii="Times New Roman" w:hAnsi="Times New Roman" w:eastAsia="宋体" w:cs="Times New Roman"/>
          <w:sz w:val="18"/>
          <w:szCs w:val="21"/>
        </w:rPr>
      </w:pPr>
      <w:r>
        <w:rPr>
          <w:rFonts w:hint="eastAsia" w:ascii="黑体" w:hAnsi="黑体" w:eastAsia="黑体" w:cs="Times New Roman"/>
          <w:sz w:val="18"/>
          <w:szCs w:val="21"/>
        </w:rPr>
        <w:t>注：</w:t>
      </w:r>
      <w:r>
        <w:rPr>
          <w:rFonts w:hint="eastAsia" w:ascii="Times New Roman" w:hAnsi="Times New Roman" w:eastAsia="宋体" w:cs="Times New Roman"/>
          <w:sz w:val="18"/>
          <w:szCs w:val="21"/>
        </w:rPr>
        <w:t>不包括牙齿的凹陷部位（如窝沟、点隙）和邻接部位。</w:t>
      </w:r>
    </w:p>
    <w:p w14:paraId="2F0B013E">
      <w:pPr>
        <w:spacing w:before="156" w:beforeLines="50" w:after="156" w:afterLines="50"/>
        <w:jc w:val="left"/>
        <w:rPr>
          <w:rFonts w:ascii="黑体" w:hAnsi="黑体" w:eastAsia="黑体"/>
        </w:rPr>
      </w:pPr>
      <w:r>
        <w:rPr>
          <w:rFonts w:hint="eastAsia" w:ascii="黑体" w:hAnsi="黑体" w:eastAsia="黑体"/>
        </w:rPr>
        <w:t>3.4</w:t>
      </w:r>
    </w:p>
    <w:p w14:paraId="29A87635">
      <w:pPr>
        <w:ind w:firstLine="420" w:firstLineChars="200"/>
        <w:rPr>
          <w:rFonts w:ascii="Times New Roman" w:hAnsi="Times New Roman" w:cs="Times New Roman"/>
        </w:rPr>
      </w:pPr>
      <w:r>
        <w:rPr>
          <w:rFonts w:hint="eastAsia" w:ascii="黑体" w:hAnsi="黑体" w:eastAsia="黑体"/>
        </w:rPr>
        <w:t>邻面菌斑</w:t>
      </w:r>
      <w:r>
        <w:rPr>
          <w:rFonts w:hint="eastAsia"/>
        </w:rPr>
        <w:t xml:space="preserve"> </w:t>
      </w:r>
      <w:r>
        <w:rPr>
          <w:rFonts w:hint="default" w:ascii="Times New Roman" w:hAnsi="Times New Roman" w:cs="Times New Roman"/>
        </w:rPr>
        <w:t>approximal plaque</w:t>
      </w:r>
    </w:p>
    <w:p w14:paraId="5249FE54">
      <w:pPr>
        <w:ind w:firstLine="420" w:firstLineChars="200"/>
        <w:rPr>
          <w:rFonts w:ascii="Times New Roman" w:hAnsi="Times New Roman" w:eastAsia="宋体" w:cs="Times New Roman"/>
        </w:rPr>
      </w:pPr>
      <w:r>
        <w:rPr>
          <w:rFonts w:hint="eastAsia" w:ascii="Times New Roman" w:hAnsi="Times New Roman" w:eastAsia="宋体" w:cs="Times New Roman"/>
        </w:rPr>
        <w:t>位于牙齿邻接面上的菌斑。</w:t>
      </w:r>
    </w:p>
    <w:p w14:paraId="5A421F6D">
      <w:pPr>
        <w:spacing w:before="156" w:beforeLines="50" w:after="156" w:afterLines="50"/>
        <w:jc w:val="left"/>
        <w:rPr>
          <w:rFonts w:ascii="黑体" w:hAnsi="黑体" w:eastAsia="黑体"/>
        </w:rPr>
      </w:pPr>
      <w:r>
        <w:rPr>
          <w:rFonts w:hint="eastAsia" w:ascii="黑体" w:hAnsi="黑体" w:eastAsia="黑体"/>
        </w:rPr>
        <w:t>3.5</w:t>
      </w:r>
    </w:p>
    <w:p w14:paraId="4E81FF70">
      <w:pPr>
        <w:ind w:firstLine="420" w:firstLineChars="200"/>
        <w:rPr>
          <w:rFonts w:ascii="Times New Roman" w:hAnsi="Times New Roman" w:cs="Times New Roman"/>
        </w:rPr>
      </w:pPr>
      <w:r>
        <w:rPr>
          <w:rFonts w:hint="eastAsia" w:ascii="黑体" w:hAnsi="黑体" w:eastAsia="黑体"/>
        </w:rPr>
        <w:t>龈缘菌斑</w:t>
      </w:r>
      <w:r>
        <w:rPr>
          <w:rFonts w:hint="eastAsia"/>
        </w:rPr>
        <w:t xml:space="preserve"> </w:t>
      </w:r>
      <w:r>
        <w:rPr>
          <w:rFonts w:hint="default" w:ascii="Times New Roman" w:hAnsi="Times New Roman" w:cs="Times New Roman"/>
        </w:rPr>
        <w:t>gingival margin plaque</w:t>
      </w:r>
    </w:p>
    <w:p w14:paraId="248730DA">
      <w:pPr>
        <w:ind w:firstLine="420" w:firstLineChars="200"/>
        <w:rPr>
          <w:rFonts w:ascii="Times New Roman" w:hAnsi="Times New Roman" w:eastAsia="宋体" w:cs="Times New Roman"/>
        </w:rPr>
      </w:pPr>
      <w:r>
        <w:rPr>
          <w:rFonts w:hint="eastAsia" w:ascii="Times New Roman" w:hAnsi="Times New Roman" w:eastAsia="宋体" w:cs="Times New Roman"/>
        </w:rPr>
        <w:t>位于牙齿龈缘附近，牙冠的釉质表面向牙根的牙骨质表面过渡区域的菌斑。</w:t>
      </w:r>
    </w:p>
    <w:p w14:paraId="72CCC7A5">
      <w:pPr>
        <w:spacing w:before="156" w:beforeLines="50" w:after="156" w:afterLines="50"/>
        <w:jc w:val="left"/>
        <w:rPr>
          <w:rFonts w:ascii="黑体" w:hAnsi="黑体" w:eastAsia="黑体"/>
        </w:rPr>
      </w:pPr>
      <w:r>
        <w:rPr>
          <w:rFonts w:hint="eastAsia" w:ascii="黑体" w:hAnsi="黑体" w:eastAsia="黑体"/>
        </w:rPr>
        <w:t>3.6</w:t>
      </w:r>
    </w:p>
    <w:p w14:paraId="7D4D83A1">
      <w:pPr>
        <w:ind w:firstLine="420" w:firstLineChars="200"/>
      </w:pPr>
      <w:r>
        <w:rPr>
          <w:rFonts w:hint="eastAsia" w:ascii="黑体" w:hAnsi="黑体" w:eastAsia="黑体"/>
        </w:rPr>
        <w:t>龈下菌斑</w:t>
      </w:r>
      <w:r>
        <w:rPr>
          <w:rFonts w:hint="eastAsia"/>
        </w:rPr>
        <w:t xml:space="preserve"> </w:t>
      </w:r>
      <w:r>
        <w:rPr>
          <w:rFonts w:hint="default" w:ascii="Times New Roman" w:hAnsi="Times New Roman" w:cs="Times New Roman"/>
        </w:rPr>
        <w:t>subgingival plaque</w:t>
      </w:r>
    </w:p>
    <w:p w14:paraId="1E98D2F2">
      <w:pPr>
        <w:ind w:firstLine="420" w:firstLineChars="200"/>
        <w:rPr>
          <w:rFonts w:ascii="Times New Roman" w:hAnsi="Times New Roman" w:eastAsia="宋体" w:cs="Times New Roman"/>
        </w:rPr>
      </w:pPr>
      <w:r>
        <w:rPr>
          <w:rFonts w:hint="eastAsia" w:ascii="Times New Roman" w:hAnsi="Times New Roman" w:eastAsia="宋体" w:cs="Times New Roman"/>
        </w:rPr>
        <w:t>位于龈缘以下，分布在龈沟或牙周袋内的菌斑。龈下菌斑可分为两部分，附着性龈下菌斑和非附着性龈下菌斑。附着性龈下菌斑（attached subgingival plaque）是由龈上菌斑延伸到牙周袋内，附着于牙根面的菌斑；非附着性龈下菌斑（unattached subgingival plaque）是位于附着性龈下菌斑的表面，直接与龈沟上皮和袋内上皮接触的菌斑。</w:t>
      </w:r>
    </w:p>
    <w:p w14:paraId="32043827">
      <w:pPr>
        <w:spacing w:before="156" w:beforeLines="50" w:after="156" w:afterLines="50"/>
        <w:jc w:val="left"/>
        <w:rPr>
          <w:rFonts w:ascii="黑体" w:hAnsi="黑体" w:eastAsia="黑体"/>
        </w:rPr>
      </w:pPr>
      <w:r>
        <w:rPr>
          <w:rFonts w:hint="eastAsia" w:ascii="黑体" w:hAnsi="黑体" w:eastAsia="黑体"/>
        </w:rPr>
        <w:t>3.7</w:t>
      </w:r>
    </w:p>
    <w:p w14:paraId="0FEF4A16">
      <w:pPr>
        <w:ind w:firstLine="420" w:firstLineChars="200"/>
      </w:pPr>
      <w:r>
        <w:rPr>
          <w:rFonts w:hint="eastAsia" w:ascii="黑体" w:hAnsi="黑体" w:eastAsia="黑体"/>
        </w:rPr>
        <w:t>修复体周围菌斑</w:t>
      </w:r>
      <w:r>
        <w:rPr>
          <w:rFonts w:hint="eastAsia"/>
        </w:rPr>
        <w:t xml:space="preserve"> </w:t>
      </w:r>
      <w:r>
        <w:rPr>
          <w:rFonts w:hint="default" w:ascii="Times New Roman" w:hAnsi="Times New Roman" w:cs="Times New Roman"/>
        </w:rPr>
        <w:t>peri-prosthetic plaque</w:t>
      </w:r>
    </w:p>
    <w:p w14:paraId="2833C0A6">
      <w:pPr>
        <w:ind w:firstLine="420" w:firstLineChars="200"/>
        <w:rPr>
          <w:rFonts w:ascii="Times New Roman" w:hAnsi="Times New Roman" w:eastAsia="宋体" w:cs="Times New Roman"/>
        </w:rPr>
      </w:pPr>
      <w:r>
        <w:rPr>
          <w:rFonts w:hint="eastAsia" w:ascii="Times New Roman" w:hAnsi="Times New Roman" w:eastAsia="宋体" w:cs="Times New Roman"/>
        </w:rPr>
        <w:t>附着于口腔内固定修复体（如冠、固定桥、贴面、嵌体）外表面、边缘缝隙处及与牙体组织交界处的菌斑。</w:t>
      </w:r>
    </w:p>
    <w:p w14:paraId="7DE8D2B2">
      <w:pPr>
        <w:ind w:firstLine="360" w:firstLineChars="200"/>
        <w:rPr>
          <w:rFonts w:ascii="Times New Roman" w:hAnsi="Times New Roman" w:eastAsia="宋体" w:cs="Times New Roman"/>
          <w:sz w:val="18"/>
          <w:szCs w:val="21"/>
        </w:rPr>
      </w:pPr>
      <w:r>
        <w:rPr>
          <w:rFonts w:hint="eastAsia" w:ascii="黑体" w:hAnsi="黑体" w:eastAsia="黑体" w:cs="Times New Roman"/>
          <w:sz w:val="18"/>
          <w:szCs w:val="21"/>
        </w:rPr>
        <w:t>注：</w:t>
      </w:r>
      <w:r>
        <w:rPr>
          <w:rFonts w:hint="eastAsia" w:ascii="Times New Roman" w:hAnsi="Times New Roman" w:eastAsia="宋体" w:cs="Times New Roman"/>
          <w:sz w:val="18"/>
          <w:szCs w:val="21"/>
        </w:rPr>
        <w:t>根据修复体边缘与牙龈的位置关系，修复体周围菌斑可处于龈上或龈下环境。</w:t>
      </w:r>
    </w:p>
    <w:p w14:paraId="7F1C3894">
      <w:pPr>
        <w:spacing w:before="156" w:beforeLines="50" w:after="156" w:afterLines="50"/>
        <w:jc w:val="left"/>
        <w:rPr>
          <w:rFonts w:ascii="黑体" w:hAnsi="黑体" w:eastAsia="黑体"/>
        </w:rPr>
      </w:pPr>
      <w:r>
        <w:rPr>
          <w:rFonts w:hint="eastAsia" w:ascii="黑体" w:hAnsi="黑体" w:eastAsia="黑体"/>
        </w:rPr>
        <w:t>3.8</w:t>
      </w:r>
    </w:p>
    <w:p w14:paraId="3724A0FF">
      <w:pPr>
        <w:ind w:firstLine="420" w:firstLineChars="200"/>
        <w:rPr>
          <w:highlight w:val="yellow"/>
        </w:rPr>
      </w:pPr>
      <w:r>
        <w:rPr>
          <w:rFonts w:hint="eastAsia" w:ascii="黑体" w:hAnsi="黑体" w:eastAsia="黑体"/>
        </w:rPr>
        <w:t xml:space="preserve">种植体周围菌斑 </w:t>
      </w:r>
      <w:r>
        <w:rPr>
          <w:rFonts w:hint="default" w:ascii="Times New Roman" w:hAnsi="Times New Roman" w:cs="Times New Roman"/>
        </w:rPr>
        <w:t>peri-implant plaque</w:t>
      </w:r>
    </w:p>
    <w:p w14:paraId="7CDB293B">
      <w:pPr>
        <w:ind w:firstLine="420" w:firstLineChars="200"/>
        <w:rPr>
          <w:rFonts w:ascii="Times New Roman" w:hAnsi="Times New Roman" w:eastAsia="宋体" w:cs="Times New Roman"/>
        </w:rPr>
      </w:pPr>
      <w:r>
        <w:rPr>
          <w:rFonts w:hint="eastAsia" w:ascii="Times New Roman" w:hAnsi="Times New Roman" w:eastAsia="宋体" w:cs="Times New Roman"/>
        </w:rPr>
        <w:t>附着于种植体穿龈部分及其周围龈沟或牙周袋内表面的菌斑。</w:t>
      </w:r>
    </w:p>
    <w:p w14:paraId="140BEFAC">
      <w:pPr>
        <w:ind w:firstLine="360" w:firstLineChars="200"/>
        <w:rPr>
          <w:rFonts w:ascii="Times New Roman" w:hAnsi="Times New Roman" w:eastAsia="宋体" w:cs="Times New Roman"/>
          <w:i/>
          <w:iCs/>
          <w:sz w:val="18"/>
          <w:szCs w:val="21"/>
        </w:rPr>
      </w:pPr>
      <w:r>
        <w:rPr>
          <w:rFonts w:hint="default" w:ascii="黑体" w:hAnsi="黑体" w:eastAsia="黑体" w:cs="Times New Roman"/>
          <w:sz w:val="18"/>
          <w:szCs w:val="21"/>
        </w:rPr>
        <w:t>注：</w:t>
      </w:r>
      <w:r>
        <w:rPr>
          <w:rFonts w:hint="default" w:ascii="Times New Roman" w:hAnsi="Times New Roman" w:eastAsia="宋体" w:cs="Times New Roman"/>
          <w:sz w:val="18"/>
          <w:szCs w:val="21"/>
        </w:rPr>
        <w:t>其解剖位置与天然牙的“龈下菌斑”相似，但所黏附的底物表面（种植体）材质、微观结构及与软组织形成的界面不同于天然牙。</w:t>
      </w:r>
    </w:p>
    <w:p w14:paraId="70D2380A">
      <w:pPr>
        <w:pStyle w:val="2"/>
        <w:spacing w:before="312" w:after="312" w:afterLines="100"/>
        <w:jc w:val="left"/>
        <w:rPr>
          <w:rFonts w:hint="eastAsia" w:ascii="黑体" w:hAnsi="黑体" w:cs="黑体"/>
          <w:b w:val="0"/>
          <w:bCs/>
          <w:sz w:val="21"/>
          <w:szCs w:val="18"/>
        </w:rPr>
      </w:pPr>
      <w:bookmarkStart w:id="17" w:name="_Toc6683"/>
      <w:bookmarkStart w:id="18" w:name="_Toc18249"/>
      <w:r>
        <w:rPr>
          <w:rFonts w:hint="eastAsia" w:ascii="黑体" w:hAnsi="黑体" w:cs="黑体"/>
          <w:b w:val="0"/>
          <w:bCs/>
          <w:sz w:val="21"/>
          <w:szCs w:val="18"/>
        </w:rPr>
        <w:t>4 总则</w:t>
      </w:r>
      <w:bookmarkEnd w:id="17"/>
      <w:bookmarkEnd w:id="18"/>
    </w:p>
    <w:p w14:paraId="58613F9A">
      <w:pPr>
        <w:rPr>
          <w:rFonts w:ascii="Times New Roman" w:hAnsi="Times New Roman" w:eastAsia="宋体" w:cs="Times New Roman"/>
        </w:rPr>
      </w:pPr>
      <w:r>
        <w:rPr>
          <w:rFonts w:hint="default" w:ascii="黑体" w:hAnsi="黑体" w:eastAsia="黑体" w:cs="Times New Roman"/>
        </w:rPr>
        <w:t xml:space="preserve">4.1 </w:t>
      </w:r>
      <w:r>
        <w:rPr>
          <w:rFonts w:hint="default" w:ascii="Times New Roman" w:hAnsi="Times New Roman" w:eastAsia="宋体" w:cs="Times New Roman"/>
        </w:rPr>
        <w:t>人口腔及颌面部菌斑样本的采集、处理和保存的通用要求应按照</w:t>
      </w:r>
      <w:r>
        <w:rPr>
          <w:rFonts w:ascii="Times New Roman" w:hAnsi="Times New Roman" w:eastAsia="宋体" w:cs="Times New Roman"/>
        </w:rPr>
        <w:t>GB/T</w:t>
      </w:r>
      <w:r>
        <w:rPr>
          <w:rFonts w:hint="default" w:ascii="Times New Roman" w:hAnsi="Times New Roman" w:eastAsia="宋体" w:cs="Times New Roman"/>
        </w:rPr>
        <w:t xml:space="preserve"> </w:t>
      </w:r>
      <w:r>
        <w:rPr>
          <w:rFonts w:ascii="Times New Roman" w:hAnsi="Times New Roman" w:eastAsia="宋体" w:cs="Times New Roman"/>
        </w:rPr>
        <w:t>37864</w:t>
      </w:r>
      <w:r>
        <w:rPr>
          <w:rFonts w:hint="default" w:ascii="Times New Roman" w:hAnsi="Times New Roman" w:eastAsia="宋体" w:cs="Times New Roman"/>
        </w:rPr>
        <w:t>-</w:t>
      </w:r>
      <w:r>
        <w:rPr>
          <w:rFonts w:ascii="Times New Roman" w:hAnsi="Times New Roman" w:eastAsia="宋体" w:cs="Times New Roman"/>
        </w:rPr>
        <w:t>2019</w:t>
      </w:r>
      <w:r>
        <w:rPr>
          <w:rFonts w:hint="default" w:ascii="Times New Roman" w:hAnsi="Times New Roman" w:eastAsia="宋体" w:cs="Times New Roman"/>
        </w:rPr>
        <w:t>、</w:t>
      </w:r>
      <w:r>
        <w:rPr>
          <w:rFonts w:ascii="Times New Roman" w:hAnsi="Times New Roman" w:eastAsia="宋体" w:cs="Times New Roman"/>
        </w:rPr>
        <w:t>GB/T</w:t>
      </w:r>
      <w:r>
        <w:rPr>
          <w:rFonts w:hint="default" w:ascii="Times New Roman" w:hAnsi="Times New Roman" w:eastAsia="宋体" w:cs="Times New Roman"/>
        </w:rPr>
        <w:t xml:space="preserve"> </w:t>
      </w:r>
      <w:r>
        <w:rPr>
          <w:rFonts w:ascii="Times New Roman" w:hAnsi="Times New Roman" w:eastAsia="宋体" w:cs="Times New Roman"/>
        </w:rPr>
        <w:t>38736</w:t>
      </w:r>
      <w:r>
        <w:rPr>
          <w:rFonts w:hint="default" w:ascii="Times New Roman" w:hAnsi="Times New Roman" w:eastAsia="宋体" w:cs="Times New Roman"/>
        </w:rPr>
        <w:t>-2020要求执行。如涉及传染病例，应按照GB/T 43429-2023的要求执行。</w:t>
      </w:r>
    </w:p>
    <w:p w14:paraId="421E2227">
      <w:pPr>
        <w:rPr>
          <w:rFonts w:ascii="Times New Roman" w:hAnsi="Times New Roman" w:eastAsia="宋体" w:cs="Times New Roman"/>
        </w:rPr>
      </w:pPr>
      <w:r>
        <w:rPr>
          <w:rFonts w:hint="default" w:ascii="黑体" w:hAnsi="黑体" w:eastAsia="黑体" w:cs="Times New Roman"/>
        </w:rPr>
        <w:t xml:space="preserve">4.2 </w:t>
      </w:r>
      <w:r>
        <w:rPr>
          <w:rFonts w:hint="default" w:ascii="Times New Roman" w:hAnsi="Times New Roman" w:eastAsia="宋体" w:cs="Times New Roman"/>
        </w:rPr>
        <w:t>生物样本库应提供隐私保护，为用户/菌斑样本提供者保密。</w:t>
      </w:r>
    </w:p>
    <w:p w14:paraId="70C1796D">
      <w:pPr>
        <w:rPr>
          <w:rFonts w:ascii="Times New Roman" w:hAnsi="Times New Roman" w:eastAsia="宋体" w:cs="Times New Roman"/>
          <w:b/>
          <w:bCs/>
        </w:rPr>
      </w:pPr>
      <w:r>
        <w:rPr>
          <w:rFonts w:hint="default" w:ascii="黑体" w:hAnsi="黑体" w:eastAsia="黑体" w:cs="Times New Roman"/>
        </w:rPr>
        <w:t xml:space="preserve">4.3 </w:t>
      </w:r>
      <w:r>
        <w:rPr>
          <w:rFonts w:hint="default" w:ascii="Times New Roman" w:hAnsi="Times New Roman" w:eastAsia="宋体" w:cs="Times New Roman"/>
        </w:rPr>
        <w:t>生物样本库应按照某国标中</w:t>
      </w:r>
      <w:r>
        <w:rPr>
          <w:rFonts w:ascii="Times New Roman" w:hAnsi="Times New Roman" w:eastAsia="宋体" w:cs="Times New Roman"/>
        </w:rPr>
        <w:t>GB/T</w:t>
      </w:r>
      <w:r>
        <w:rPr>
          <w:rFonts w:hint="default" w:ascii="Times New Roman" w:hAnsi="Times New Roman" w:eastAsia="宋体" w:cs="Times New Roman"/>
        </w:rPr>
        <w:t xml:space="preserve"> </w:t>
      </w:r>
      <w:r>
        <w:rPr>
          <w:rFonts w:ascii="Times New Roman" w:hAnsi="Times New Roman" w:eastAsia="宋体" w:cs="Times New Roman"/>
        </w:rPr>
        <w:t>37864</w:t>
      </w:r>
      <w:r>
        <w:rPr>
          <w:rFonts w:hint="default" w:ascii="Times New Roman" w:hAnsi="Times New Roman" w:eastAsia="宋体" w:cs="Times New Roman"/>
        </w:rPr>
        <w:t>-</w:t>
      </w:r>
      <w:r>
        <w:rPr>
          <w:rFonts w:ascii="Times New Roman" w:hAnsi="Times New Roman" w:eastAsia="宋体" w:cs="Times New Roman"/>
        </w:rPr>
        <w:t>2019</w:t>
      </w:r>
      <w:r>
        <w:rPr>
          <w:rFonts w:hint="default" w:ascii="Times New Roman" w:hAnsi="Times New Roman" w:eastAsia="宋体" w:cs="Times New Roman"/>
        </w:rPr>
        <w:t>中8.1对每一批次样本采集、处理和保存过程执行质量控制。</w:t>
      </w:r>
    </w:p>
    <w:p w14:paraId="7E7E315E">
      <w:pPr>
        <w:pStyle w:val="2"/>
        <w:spacing w:before="312" w:after="312" w:afterLines="100"/>
        <w:jc w:val="left"/>
        <w:rPr>
          <w:rFonts w:hint="eastAsia" w:ascii="黑体" w:hAnsi="黑体" w:cs="黑体"/>
          <w:b w:val="0"/>
          <w:bCs/>
          <w:sz w:val="21"/>
          <w:szCs w:val="18"/>
        </w:rPr>
      </w:pPr>
      <w:bookmarkStart w:id="19" w:name="_Toc21904"/>
      <w:bookmarkStart w:id="20" w:name="_Toc21431"/>
      <w:r>
        <w:rPr>
          <w:rFonts w:hint="eastAsia" w:ascii="黑体" w:hAnsi="黑体" w:cs="黑体"/>
          <w:b w:val="0"/>
          <w:bCs/>
          <w:sz w:val="21"/>
          <w:szCs w:val="18"/>
        </w:rPr>
        <w:t>5 采样前准备</w:t>
      </w:r>
      <w:bookmarkEnd w:id="19"/>
      <w:bookmarkEnd w:id="20"/>
    </w:p>
    <w:p w14:paraId="6385507E">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5.1 样本采集方案制定</w:t>
      </w:r>
    </w:p>
    <w:p w14:paraId="7E687AA0">
      <w:pPr>
        <w:ind w:firstLine="420" w:firstLineChars="200"/>
        <w:rPr>
          <w:rFonts w:ascii="Times New Roman" w:hAnsi="Times New Roman" w:eastAsia="宋体" w:cs="Times New Roman"/>
        </w:rPr>
      </w:pPr>
      <w:r>
        <w:rPr>
          <w:rFonts w:hint="default" w:ascii="Times New Roman" w:hAnsi="Times New Roman" w:eastAsia="宋体" w:cs="Times New Roman"/>
        </w:rPr>
        <w:t>在样本采集前，应根据菌斑样本的用途，制定详细的菌斑样本采集方案，包括但不限于：</w:t>
      </w:r>
    </w:p>
    <w:p w14:paraId="5594CE45">
      <w:pPr>
        <w:ind w:firstLine="420" w:firstLineChars="200"/>
        <w:rPr>
          <w:rFonts w:ascii="Times New Roman" w:hAnsi="Times New Roman" w:eastAsia="宋体" w:cs="Times New Roman"/>
        </w:rPr>
      </w:pPr>
      <w:r>
        <w:rPr>
          <w:rFonts w:hint="default" w:ascii="Times New Roman" w:hAnsi="Times New Roman" w:eastAsia="宋体" w:cs="Times New Roman"/>
        </w:rPr>
        <w:t>a）菌斑样本采集的目的、研究意义、研究计划、技术路线和预期研究目标等内容；</w:t>
      </w:r>
    </w:p>
    <w:p w14:paraId="3BCD7714">
      <w:pPr>
        <w:ind w:firstLine="420" w:firstLineChars="200"/>
        <w:rPr>
          <w:rFonts w:ascii="Times New Roman" w:hAnsi="Times New Roman" w:eastAsia="宋体" w:cs="Times New Roman"/>
        </w:rPr>
      </w:pPr>
      <w:r>
        <w:rPr>
          <w:rFonts w:hint="default" w:ascii="Times New Roman" w:hAnsi="Times New Roman" w:eastAsia="宋体" w:cs="Times New Roman"/>
        </w:rPr>
        <w:t>b）菌斑样本提供者纳入和排除的标准；</w:t>
      </w:r>
    </w:p>
    <w:p w14:paraId="36A96335">
      <w:pPr>
        <w:ind w:firstLine="420" w:firstLineChars="200"/>
        <w:rPr>
          <w:rFonts w:ascii="Times New Roman" w:hAnsi="Times New Roman" w:eastAsia="宋体" w:cs="Times New Roman"/>
        </w:rPr>
      </w:pPr>
      <w:r>
        <w:rPr>
          <w:rFonts w:hint="default" w:ascii="Times New Roman" w:hAnsi="Times New Roman" w:eastAsia="宋体" w:cs="Times New Roman"/>
        </w:rPr>
        <w:t>c）依据不同的研究目的、菌斑样本的类型选择不同的采集方法；</w:t>
      </w:r>
    </w:p>
    <w:p w14:paraId="5D452761">
      <w:pPr>
        <w:ind w:firstLine="420" w:firstLineChars="200"/>
        <w:rPr>
          <w:rFonts w:ascii="Times New Roman" w:hAnsi="Times New Roman" w:eastAsia="宋体" w:cs="Times New Roman"/>
        </w:rPr>
      </w:pPr>
      <w:r>
        <w:rPr>
          <w:rFonts w:hint="default" w:ascii="Times New Roman" w:hAnsi="Times New Roman" w:eastAsia="宋体" w:cs="Times New Roman"/>
        </w:rPr>
        <w:t>d）菌斑样本采集的例数；</w:t>
      </w:r>
    </w:p>
    <w:p w14:paraId="7EA76B4E">
      <w:pPr>
        <w:ind w:firstLine="420" w:firstLineChars="200"/>
        <w:rPr>
          <w:rFonts w:ascii="Times New Roman" w:hAnsi="Times New Roman" w:eastAsia="宋体" w:cs="Times New Roman"/>
        </w:rPr>
      </w:pPr>
      <w:r>
        <w:rPr>
          <w:rFonts w:hint="default" w:ascii="Times New Roman" w:hAnsi="Times New Roman" w:eastAsia="宋体" w:cs="Times New Roman"/>
        </w:rPr>
        <w:t>e）确定每份菌斑样本的采集量、采集器具、留样容器和分装容器的类型；</w:t>
      </w:r>
    </w:p>
    <w:p w14:paraId="65D24922">
      <w:pPr>
        <w:ind w:firstLine="420" w:firstLineChars="200"/>
        <w:rPr>
          <w:rFonts w:ascii="Times New Roman" w:hAnsi="Times New Roman" w:eastAsia="宋体" w:cs="Times New Roman"/>
        </w:rPr>
      </w:pPr>
      <w:r>
        <w:rPr>
          <w:rFonts w:hint="default" w:ascii="Times New Roman" w:hAnsi="Times New Roman" w:eastAsia="宋体" w:cs="Times New Roman"/>
        </w:rPr>
        <w:t>f）确定菌斑样本的采样时间和采集周期，如：治疗前后、不同孕期、不同疾病阶段等。</w:t>
      </w:r>
    </w:p>
    <w:p w14:paraId="48047160">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5.2 采集器具</w:t>
      </w:r>
    </w:p>
    <w:p w14:paraId="1F2B9508">
      <w:pPr>
        <w:rPr>
          <w:rFonts w:ascii="Times New Roman" w:hAnsi="Times New Roman" w:eastAsia="宋体" w:cs="Times New Roman"/>
        </w:rPr>
      </w:pPr>
      <w:r>
        <w:rPr>
          <w:rFonts w:hint="default" w:ascii="黑体" w:hAnsi="黑体" w:eastAsia="黑体" w:cs="Times New Roman"/>
        </w:rPr>
        <w:t>5.2.1</w:t>
      </w:r>
      <w:r>
        <w:rPr>
          <w:rFonts w:hint="default" w:ascii="Times New Roman" w:hAnsi="Times New Roman" w:eastAsia="宋体" w:cs="Times New Roman"/>
        </w:rPr>
        <w:t xml:space="preserve"> 应为无毒、无味、无污染的一次性器具。</w:t>
      </w:r>
    </w:p>
    <w:p w14:paraId="747D4312">
      <w:pPr>
        <w:rPr>
          <w:rFonts w:ascii="Times New Roman" w:hAnsi="Times New Roman" w:eastAsia="宋体" w:cs="Times New Roman"/>
        </w:rPr>
      </w:pPr>
      <w:r>
        <w:rPr>
          <w:rFonts w:hint="default" w:ascii="黑体" w:hAnsi="黑体" w:eastAsia="黑体" w:cs="Times New Roman"/>
        </w:rPr>
        <w:t>5.2.2</w:t>
      </w:r>
      <w:r>
        <w:rPr>
          <w:rFonts w:hint="default" w:ascii="Times New Roman" w:hAnsi="Times New Roman" w:eastAsia="宋体" w:cs="Times New Roman"/>
        </w:rPr>
        <w:t xml:space="preserve"> 应有明确的标识，以便采集者能正确操作，菌斑样本方法及采集器具见</w:t>
      </w:r>
      <w:r>
        <w:rPr>
          <w:rFonts w:hint="default" w:ascii="Times New Roman" w:hAnsi="Times New Roman" w:eastAsia="宋体" w:cs="Times New Roman"/>
          <w:highlight w:val="none"/>
        </w:rPr>
        <w:t>附录A</w:t>
      </w:r>
      <w:r>
        <w:rPr>
          <w:rFonts w:hint="default" w:ascii="Times New Roman" w:hAnsi="Times New Roman" w:eastAsia="宋体" w:cs="Times New Roman"/>
        </w:rPr>
        <w:t>。</w:t>
      </w:r>
    </w:p>
    <w:p w14:paraId="792ABEE5">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5.3 留样容器</w:t>
      </w:r>
    </w:p>
    <w:p w14:paraId="1F305FB2">
      <w:pPr>
        <w:rPr>
          <w:rFonts w:ascii="Times New Roman" w:hAnsi="Times New Roman" w:eastAsia="宋体" w:cs="Times New Roman"/>
        </w:rPr>
      </w:pPr>
      <w:r>
        <w:rPr>
          <w:rFonts w:hint="default" w:ascii="黑体" w:hAnsi="黑体" w:eastAsia="黑体" w:cs="Times New Roman"/>
        </w:rPr>
        <w:t xml:space="preserve">5.3.1 </w:t>
      </w:r>
      <w:r>
        <w:rPr>
          <w:rFonts w:hint="default" w:ascii="Times New Roman" w:hAnsi="Times New Roman" w:eastAsia="宋体" w:cs="Times New Roman"/>
        </w:rPr>
        <w:t>应为惰性环保材料制成的无菌、防渗漏的一次性容器。</w:t>
      </w:r>
    </w:p>
    <w:p w14:paraId="00F67F77">
      <w:pPr>
        <w:rPr>
          <w:rFonts w:ascii="Times New Roman" w:hAnsi="Times New Roman" w:eastAsia="宋体" w:cs="Times New Roman"/>
        </w:rPr>
      </w:pPr>
      <w:r>
        <w:rPr>
          <w:rFonts w:hint="default" w:ascii="黑体" w:hAnsi="黑体" w:eastAsia="黑体" w:cs="Times New Roman"/>
        </w:rPr>
        <w:t xml:space="preserve">5.3.2 </w:t>
      </w:r>
      <w:r>
        <w:rPr>
          <w:rFonts w:hint="default" w:ascii="Times New Roman" w:hAnsi="Times New Roman" w:eastAsia="宋体" w:cs="Times New Roman"/>
        </w:rPr>
        <w:t>容器应大于样本体积。</w:t>
      </w:r>
    </w:p>
    <w:p w14:paraId="1883FDE9">
      <w:pPr>
        <w:rPr>
          <w:rFonts w:ascii="Times New Roman" w:hAnsi="Times New Roman" w:eastAsia="宋体" w:cs="Times New Roman"/>
        </w:rPr>
      </w:pPr>
      <w:r>
        <w:rPr>
          <w:rFonts w:hint="default" w:ascii="黑体" w:hAnsi="黑体" w:eastAsia="黑体" w:cs="Times New Roman"/>
        </w:rPr>
        <w:t xml:space="preserve">5.3.3 </w:t>
      </w:r>
      <w:r>
        <w:rPr>
          <w:rFonts w:hint="default" w:ascii="Times New Roman" w:hAnsi="Times New Roman" w:eastAsia="宋体" w:cs="Times New Roman"/>
        </w:rPr>
        <w:t>应具有理化稳定性，无干扰物附着，无化学污染及溶出物影响后续分析。</w:t>
      </w:r>
    </w:p>
    <w:p w14:paraId="38B5A887">
      <w:pPr>
        <w:rPr>
          <w:rFonts w:ascii="Times New Roman" w:hAnsi="Times New Roman" w:eastAsia="宋体" w:cs="Times New Roman"/>
        </w:rPr>
      </w:pPr>
      <w:r>
        <w:rPr>
          <w:rFonts w:hint="default" w:ascii="黑体" w:hAnsi="黑体" w:eastAsia="黑体" w:cs="Times New Roman"/>
        </w:rPr>
        <w:t xml:space="preserve">5.3.4 </w:t>
      </w:r>
      <w:r>
        <w:rPr>
          <w:rFonts w:hint="default" w:ascii="Times New Roman" w:hAnsi="Times New Roman" w:eastAsia="宋体" w:cs="Times New Roman"/>
        </w:rPr>
        <w:t>应具有安全、易于开启且密封性良好的盖子，且在低温下密闭性良好。</w:t>
      </w:r>
    </w:p>
    <w:p w14:paraId="428A3693">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5.4 样本采集审查</w:t>
      </w:r>
    </w:p>
    <w:p w14:paraId="40CD1C35">
      <w:pPr>
        <w:rPr>
          <w:rFonts w:ascii="黑体" w:hAnsi="黑体" w:eastAsia="黑体"/>
        </w:rPr>
      </w:pPr>
      <w:r>
        <w:rPr>
          <w:rFonts w:hint="eastAsia" w:ascii="黑体" w:hAnsi="黑体" w:eastAsia="黑体"/>
        </w:rPr>
        <w:t>5.4.1 样本采集申请</w:t>
      </w:r>
    </w:p>
    <w:p w14:paraId="0928B885">
      <w:pPr>
        <w:ind w:firstLine="420" w:firstLineChars="200"/>
        <w:rPr>
          <w:rFonts w:ascii="Times New Roman" w:hAnsi="Times New Roman" w:eastAsia="宋体" w:cs="Times New Roman"/>
        </w:rPr>
      </w:pPr>
      <w:r>
        <w:rPr>
          <w:rFonts w:hint="eastAsia" w:ascii="Times New Roman" w:hAnsi="Times New Roman" w:eastAsia="宋体" w:cs="Times New Roman"/>
        </w:rPr>
        <w:t>生物样本采集项目负责人，应向伦理审查机构和科学技术管理部门提交样本采集方案。</w:t>
      </w:r>
    </w:p>
    <w:p w14:paraId="5D60711A">
      <w:pPr>
        <w:rPr>
          <w:rFonts w:ascii="黑体" w:hAnsi="黑体" w:eastAsia="黑体"/>
        </w:rPr>
      </w:pPr>
      <w:r>
        <w:rPr>
          <w:rFonts w:hint="eastAsia" w:ascii="黑体" w:hAnsi="黑体" w:eastAsia="黑体"/>
        </w:rPr>
        <w:t>5.4.2 伦理审查</w:t>
      </w:r>
    </w:p>
    <w:p w14:paraId="55072A3E">
      <w:pPr>
        <w:ind w:firstLine="420" w:firstLineChars="200"/>
        <w:rPr>
          <w:rFonts w:ascii="Times New Roman" w:hAnsi="Times New Roman" w:eastAsia="宋体" w:cs="Times New Roman"/>
        </w:rPr>
      </w:pPr>
      <w:r>
        <w:rPr>
          <w:rFonts w:hint="eastAsia" w:ascii="Times New Roman" w:hAnsi="Times New Roman" w:eastAsia="宋体" w:cs="Times New Roman"/>
        </w:rPr>
        <w:t>伦理审查机构应建立相关工作程序审阅讨论样本采集申请，所有会议及其决议均应有书面记录并签发书面意见。</w:t>
      </w:r>
    </w:p>
    <w:p w14:paraId="2D51C33D">
      <w:pPr>
        <w:rPr>
          <w:rFonts w:ascii="黑体" w:hAnsi="黑体" w:eastAsia="黑体"/>
        </w:rPr>
      </w:pPr>
      <w:r>
        <w:rPr>
          <w:rFonts w:hint="eastAsia" w:ascii="黑体" w:hAnsi="黑体" w:eastAsia="黑体"/>
        </w:rPr>
        <w:t>5.4.3 科学技术审批</w:t>
      </w:r>
    </w:p>
    <w:p w14:paraId="70ECA983">
      <w:pPr>
        <w:ind w:firstLine="420" w:firstLineChars="200"/>
        <w:rPr>
          <w:rFonts w:ascii="Times New Roman" w:hAnsi="Times New Roman" w:eastAsia="宋体" w:cs="Times New Roman"/>
        </w:rPr>
      </w:pPr>
      <w:r>
        <w:rPr>
          <w:rFonts w:hint="eastAsia" w:ascii="Times New Roman" w:hAnsi="Times New Roman" w:eastAsia="宋体" w:cs="Times New Roman"/>
        </w:rPr>
        <w:t>科学技术管理部门应建立相关工作程序对提交的生物样本采集申请进行科学评估，主要评估所收集生物样本的科学价值，所有会议及其决议均应有书面记录并签发书面意见。</w:t>
      </w:r>
    </w:p>
    <w:p w14:paraId="6E243046">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5.5 知情同意</w:t>
      </w:r>
    </w:p>
    <w:p w14:paraId="5EFDAA38">
      <w:pPr>
        <w:ind w:firstLine="420" w:firstLineChars="200"/>
        <w:rPr>
          <w:rFonts w:ascii="Times New Roman" w:hAnsi="Times New Roman" w:eastAsia="宋体" w:cs="Times New Roman"/>
        </w:rPr>
      </w:pPr>
      <w:r>
        <w:rPr>
          <w:rFonts w:hint="eastAsia" w:ascii="Times New Roman" w:hAnsi="Times New Roman" w:eastAsia="宋体" w:cs="Times New Roman"/>
        </w:rPr>
        <w:t>应使用捐赠者能够理解的简明的语言传达信息，使他们了解采集程序的风险、益处和可能的后果。应提供包括对需要执行程序的解释等信息，以确保知情同意。</w:t>
      </w:r>
    </w:p>
    <w:p w14:paraId="2819C1F8">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5.6 采集前沟通</w:t>
      </w:r>
    </w:p>
    <w:p w14:paraId="671B2223">
      <w:pPr>
        <w:rPr>
          <w:rFonts w:ascii="黑体" w:hAnsi="黑体" w:eastAsia="黑体"/>
        </w:rPr>
      </w:pPr>
      <w:r>
        <w:rPr>
          <w:rFonts w:hint="eastAsia" w:ascii="黑体" w:hAnsi="黑体" w:eastAsia="黑体"/>
        </w:rPr>
        <w:t>5.6.1 生物样本库应与捐赠者和/或用户进行血液样本采集前的信息沟通。这些信息应包括以下内容：</w:t>
      </w:r>
    </w:p>
    <w:p w14:paraId="596169DB">
      <w:pPr>
        <w:ind w:firstLine="420" w:firstLineChars="200"/>
        <w:rPr>
          <w:rFonts w:ascii="Times New Roman" w:hAnsi="Times New Roman" w:eastAsia="宋体" w:cs="Times New Roman"/>
        </w:rPr>
      </w:pPr>
      <w:r>
        <w:rPr>
          <w:rFonts w:hint="eastAsia" w:ascii="Times New Roman" w:hAnsi="Times New Roman" w:eastAsia="宋体" w:cs="Times New Roman"/>
        </w:rPr>
        <w:t>a）生物样本库地址；</w:t>
      </w:r>
    </w:p>
    <w:p w14:paraId="62BCD25F">
      <w:pPr>
        <w:ind w:firstLine="420" w:firstLineChars="200"/>
        <w:rPr>
          <w:rFonts w:ascii="Times New Roman" w:hAnsi="Times New Roman" w:eastAsia="宋体" w:cs="Times New Roman"/>
        </w:rPr>
      </w:pPr>
      <w:r>
        <w:rPr>
          <w:rFonts w:hint="eastAsia" w:ascii="Times New Roman" w:hAnsi="Times New Roman" w:eastAsia="宋体" w:cs="Times New Roman"/>
        </w:rPr>
        <w:t>b）生物样本库提供的服务种类；</w:t>
      </w:r>
    </w:p>
    <w:p w14:paraId="02E40147">
      <w:pPr>
        <w:ind w:firstLine="420" w:firstLineChars="200"/>
        <w:rPr>
          <w:rFonts w:ascii="Times New Roman" w:hAnsi="Times New Roman" w:eastAsia="宋体" w:cs="Times New Roman"/>
        </w:rPr>
      </w:pPr>
      <w:r>
        <w:rPr>
          <w:rFonts w:hint="eastAsia" w:ascii="Times New Roman" w:hAnsi="Times New Roman" w:eastAsia="宋体" w:cs="Times New Roman"/>
        </w:rPr>
        <w:t>c）生物样本库开放时间；</w:t>
      </w:r>
    </w:p>
    <w:p w14:paraId="1FD98C48">
      <w:pPr>
        <w:ind w:firstLine="420" w:firstLineChars="200"/>
        <w:rPr>
          <w:rFonts w:ascii="Times New Roman" w:hAnsi="Times New Roman" w:eastAsia="宋体" w:cs="Times New Roman"/>
        </w:rPr>
      </w:pPr>
      <w:r>
        <w:rPr>
          <w:rFonts w:hint="eastAsia" w:ascii="Times New Roman" w:hAnsi="Times New Roman" w:eastAsia="宋体" w:cs="Times New Roman"/>
        </w:rPr>
        <w:t>d）生物样本库提供的采集样本类型；</w:t>
      </w:r>
    </w:p>
    <w:p w14:paraId="25E1C145">
      <w:pPr>
        <w:ind w:firstLine="420" w:firstLineChars="200"/>
        <w:rPr>
          <w:rFonts w:ascii="Times New Roman" w:hAnsi="Times New Roman" w:eastAsia="宋体" w:cs="Times New Roman"/>
        </w:rPr>
      </w:pPr>
      <w:r>
        <w:rPr>
          <w:rFonts w:hint="eastAsia" w:ascii="Times New Roman" w:hAnsi="Times New Roman" w:eastAsia="宋体" w:cs="Times New Roman"/>
        </w:rPr>
        <w:t>e）用户申请出入库流程；各类申请表格填写说明；</w:t>
      </w:r>
    </w:p>
    <w:p w14:paraId="52297049">
      <w:pPr>
        <w:ind w:firstLine="420" w:firstLineChars="200"/>
        <w:rPr>
          <w:rFonts w:ascii="Times New Roman" w:hAnsi="Times New Roman" w:eastAsia="宋体" w:cs="Times New Roman"/>
        </w:rPr>
      </w:pPr>
      <w:r>
        <w:rPr>
          <w:rFonts w:hint="eastAsia" w:ascii="Times New Roman" w:hAnsi="Times New Roman" w:eastAsia="宋体" w:cs="Times New Roman"/>
        </w:rPr>
        <w:t>f）捐赠者准备说明；</w:t>
      </w:r>
    </w:p>
    <w:p w14:paraId="7902566C">
      <w:pPr>
        <w:ind w:firstLine="420" w:firstLineChars="200"/>
        <w:rPr>
          <w:rFonts w:ascii="Times New Roman" w:hAnsi="Times New Roman" w:eastAsia="宋体" w:cs="Times New Roman"/>
        </w:rPr>
      </w:pPr>
      <w:r>
        <w:rPr>
          <w:rFonts w:hint="eastAsia" w:ascii="Times New Roman" w:hAnsi="Times New Roman" w:eastAsia="宋体" w:cs="Times New Roman"/>
        </w:rPr>
        <w:t>g）样本运送说明，包括特殊处理要求；</w:t>
      </w:r>
    </w:p>
    <w:p w14:paraId="6BD0D895">
      <w:pPr>
        <w:ind w:firstLine="420" w:firstLineChars="200"/>
        <w:rPr>
          <w:rFonts w:ascii="Times New Roman" w:hAnsi="Times New Roman" w:eastAsia="宋体" w:cs="Times New Roman"/>
        </w:rPr>
      </w:pPr>
      <w:r>
        <w:rPr>
          <w:rFonts w:hint="eastAsia" w:ascii="Times New Roman" w:hAnsi="Times New Roman" w:eastAsia="宋体" w:cs="Times New Roman"/>
        </w:rPr>
        <w:t>h）捐赠者知情同意要求；</w:t>
      </w:r>
    </w:p>
    <w:p w14:paraId="0278A9F1">
      <w:pPr>
        <w:ind w:firstLine="420" w:firstLineChars="200"/>
        <w:rPr>
          <w:rFonts w:ascii="Times New Roman" w:hAnsi="Times New Roman" w:eastAsia="宋体" w:cs="Times New Roman"/>
        </w:rPr>
      </w:pPr>
      <w:r>
        <w:rPr>
          <w:rFonts w:hint="eastAsia" w:ascii="Times New Roman" w:hAnsi="Times New Roman" w:eastAsia="宋体" w:cs="Times New Roman"/>
        </w:rPr>
        <w:t>i）生物样本库接受或拒收样本的标准；</w:t>
      </w:r>
    </w:p>
    <w:p w14:paraId="75703104">
      <w:pPr>
        <w:ind w:firstLine="420" w:firstLineChars="200"/>
        <w:rPr>
          <w:rFonts w:ascii="Times New Roman" w:hAnsi="Times New Roman" w:eastAsia="宋体" w:cs="Times New Roman"/>
        </w:rPr>
      </w:pPr>
      <w:r>
        <w:rPr>
          <w:rFonts w:hint="eastAsia" w:ascii="Times New Roman" w:hAnsi="Times New Roman" w:eastAsia="宋体" w:cs="Times New Roman"/>
        </w:rPr>
        <w:t>j）已知对样本性能有重要影响的因素的清单；</w:t>
      </w:r>
    </w:p>
    <w:p w14:paraId="6F6F9CAE">
      <w:pPr>
        <w:ind w:firstLine="420" w:firstLineChars="200"/>
        <w:rPr>
          <w:rFonts w:ascii="Times New Roman" w:hAnsi="Times New Roman" w:eastAsia="宋体" w:cs="Times New Roman"/>
        </w:rPr>
      </w:pPr>
      <w:r>
        <w:rPr>
          <w:rFonts w:hint="eastAsia" w:ascii="Times New Roman" w:hAnsi="Times New Roman" w:eastAsia="宋体" w:cs="Times New Roman"/>
        </w:rPr>
        <w:t>k）生物样本库保护个人信息的政策；</w:t>
      </w:r>
    </w:p>
    <w:p w14:paraId="792A76AF">
      <w:pPr>
        <w:ind w:firstLine="420" w:firstLineChars="200"/>
        <w:rPr>
          <w:rFonts w:ascii="Times New Roman" w:hAnsi="Times New Roman" w:eastAsia="宋体" w:cs="Times New Roman"/>
        </w:rPr>
      </w:pPr>
      <w:r>
        <w:rPr>
          <w:rFonts w:hint="eastAsia" w:ascii="Times New Roman" w:hAnsi="Times New Roman" w:eastAsia="宋体" w:cs="Times New Roman"/>
        </w:rPr>
        <w:t>l）生物样本库处理投诉的程序。</w:t>
      </w:r>
    </w:p>
    <w:p w14:paraId="3E41BBF0">
      <w:pPr>
        <w:rPr>
          <w:rFonts w:ascii="黑体" w:hAnsi="黑体" w:eastAsia="黑体"/>
        </w:rPr>
      </w:pPr>
      <w:r>
        <w:rPr>
          <w:rFonts w:hint="eastAsia" w:ascii="黑体" w:hAnsi="黑体" w:eastAsia="黑体"/>
        </w:rPr>
        <w:t>5.6.2 生物样本库应向捐赠者和用户提供包括需进行的操作的解释等信息，以使其知情并同意。</w:t>
      </w:r>
    </w:p>
    <w:p w14:paraId="3E372C94">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5.7 采集前指导和培训</w:t>
      </w:r>
    </w:p>
    <w:p w14:paraId="112F5B7C">
      <w:pPr>
        <w:rPr>
          <w:rFonts w:ascii="黑体" w:hAnsi="黑体" w:eastAsia="黑体"/>
        </w:rPr>
      </w:pPr>
      <w:r>
        <w:rPr>
          <w:rFonts w:hint="eastAsia" w:ascii="黑体" w:hAnsi="黑体" w:eastAsia="黑体"/>
        </w:rPr>
        <w:t>5.7.1 指导应包括以下内容：</w:t>
      </w:r>
    </w:p>
    <w:p w14:paraId="4CDDA8DA">
      <w:pPr>
        <w:ind w:firstLine="420" w:firstLineChars="200"/>
        <w:rPr>
          <w:rFonts w:ascii="Times New Roman" w:hAnsi="Times New Roman" w:eastAsia="宋体" w:cs="Times New Roman"/>
        </w:rPr>
      </w:pPr>
      <w:r>
        <w:rPr>
          <w:rFonts w:hint="eastAsia" w:ascii="Times New Roman" w:hAnsi="Times New Roman" w:eastAsia="宋体" w:cs="Times New Roman"/>
        </w:rPr>
        <w:t>a）捐赠者身份的确认；</w:t>
      </w:r>
    </w:p>
    <w:p w14:paraId="14CA3E5A">
      <w:pPr>
        <w:ind w:firstLine="420" w:firstLineChars="200"/>
        <w:rPr>
          <w:rFonts w:ascii="Times New Roman" w:hAnsi="Times New Roman" w:eastAsia="宋体" w:cs="Times New Roman"/>
        </w:rPr>
      </w:pPr>
      <w:r>
        <w:rPr>
          <w:rFonts w:hint="eastAsia" w:ascii="Times New Roman" w:hAnsi="Times New Roman" w:eastAsia="宋体" w:cs="Times New Roman"/>
        </w:rPr>
        <w:t>b）确认捐赠者符合相关要求，如禁食、用药情况（最后服药时间、停药时间）、治疗情况、在预先规定的时间或时间间隔采集样品等。</w:t>
      </w:r>
    </w:p>
    <w:p w14:paraId="16444B47">
      <w:pPr>
        <w:ind w:firstLine="420" w:firstLineChars="200"/>
        <w:rPr>
          <w:rFonts w:ascii="Times New Roman" w:hAnsi="Times New Roman" w:eastAsia="宋体" w:cs="Times New Roman"/>
        </w:rPr>
      </w:pPr>
      <w:r>
        <w:rPr>
          <w:rFonts w:hint="eastAsia" w:ascii="Times New Roman" w:hAnsi="Times New Roman" w:eastAsia="宋体" w:cs="Times New Roman"/>
        </w:rPr>
        <w:t>c）菌斑采集说明，原始菌斑样本容器及必需添加物的说明；</w:t>
      </w:r>
    </w:p>
    <w:p w14:paraId="6C624EB9">
      <w:pPr>
        <w:ind w:firstLine="420" w:firstLineChars="200"/>
        <w:rPr>
          <w:rFonts w:ascii="Times New Roman" w:hAnsi="Times New Roman" w:eastAsia="宋体" w:cs="Times New Roman"/>
        </w:rPr>
      </w:pPr>
      <w:r>
        <w:rPr>
          <w:rFonts w:hint="eastAsia" w:ascii="Times New Roman" w:hAnsi="Times New Roman" w:eastAsia="宋体" w:cs="Times New Roman"/>
        </w:rPr>
        <w:t>d）可明确追溯到被捐赠者的原始菌斑样本标记方式的说明；</w:t>
      </w:r>
    </w:p>
    <w:p w14:paraId="74DC2928">
      <w:pPr>
        <w:ind w:firstLine="420" w:firstLineChars="200"/>
        <w:rPr>
          <w:rFonts w:ascii="Times New Roman" w:hAnsi="Times New Roman" w:eastAsia="宋体" w:cs="Times New Roman"/>
        </w:rPr>
      </w:pPr>
      <w:r>
        <w:rPr>
          <w:rFonts w:hint="eastAsia" w:ascii="Times New Roman" w:hAnsi="Times New Roman" w:eastAsia="宋体" w:cs="Times New Roman"/>
        </w:rPr>
        <w:t>e）原始菌斑样本采集者身份及采集日期的记录，以及采集时间的记录（必要时）；</w:t>
      </w:r>
    </w:p>
    <w:p w14:paraId="2A86DC64">
      <w:pPr>
        <w:ind w:firstLine="420" w:firstLineChars="200"/>
        <w:rPr>
          <w:rFonts w:ascii="Times New Roman" w:hAnsi="Times New Roman" w:eastAsia="宋体" w:cs="Times New Roman"/>
        </w:rPr>
      </w:pPr>
      <w:r>
        <w:rPr>
          <w:rFonts w:hint="eastAsia" w:ascii="Times New Roman" w:hAnsi="Times New Roman" w:eastAsia="宋体" w:cs="Times New Roman"/>
        </w:rPr>
        <w:t>f）采集的菌斑样本运送到生物样本库之前的正确储存条件的说明；</w:t>
      </w:r>
    </w:p>
    <w:p w14:paraId="025C9110">
      <w:pPr>
        <w:ind w:firstLine="420" w:firstLineChars="200"/>
        <w:rPr>
          <w:rFonts w:ascii="Times New Roman" w:hAnsi="Times New Roman" w:eastAsia="宋体" w:cs="Times New Roman"/>
        </w:rPr>
      </w:pPr>
      <w:r>
        <w:rPr>
          <w:rFonts w:hint="eastAsia" w:ascii="Times New Roman" w:hAnsi="Times New Roman" w:eastAsia="宋体" w:cs="Times New Roman"/>
        </w:rPr>
        <w:t>g）采样物使用后的安全处置；</w:t>
      </w:r>
    </w:p>
    <w:p w14:paraId="0D2E60F6">
      <w:pPr>
        <w:ind w:firstLine="420" w:firstLineChars="200"/>
        <w:rPr>
          <w:rFonts w:ascii="Times New Roman" w:hAnsi="Times New Roman" w:eastAsia="宋体" w:cs="Times New Roman"/>
        </w:rPr>
      </w:pPr>
      <w:r>
        <w:rPr>
          <w:rFonts w:hint="eastAsia" w:ascii="Times New Roman" w:hAnsi="Times New Roman" w:eastAsia="宋体" w:cs="Times New Roman"/>
        </w:rPr>
        <w:t>h）运送样本的包装；</w:t>
      </w:r>
    </w:p>
    <w:p w14:paraId="3397E126">
      <w:pPr>
        <w:ind w:firstLine="420" w:firstLineChars="200"/>
        <w:rPr>
          <w:rFonts w:ascii="Times New Roman" w:hAnsi="Times New Roman" w:eastAsia="宋体" w:cs="Times New Roman"/>
        </w:rPr>
      </w:pPr>
      <w:r>
        <w:rPr>
          <w:rFonts w:hint="eastAsia" w:ascii="Times New Roman" w:hAnsi="Times New Roman" w:eastAsia="宋体" w:cs="Times New Roman"/>
        </w:rPr>
        <w:t>i）菌斑样本采集设施的安全性和可及性。</w:t>
      </w:r>
    </w:p>
    <w:p w14:paraId="0C05EF68">
      <w:pPr>
        <w:rPr>
          <w:rFonts w:ascii="黑体" w:hAnsi="黑体" w:eastAsia="黑体"/>
        </w:rPr>
      </w:pPr>
      <w:r>
        <w:rPr>
          <w:rFonts w:hint="eastAsia" w:ascii="黑体" w:hAnsi="黑体" w:eastAsia="黑体"/>
        </w:rPr>
        <w:t>5.7.2 培训应包括以下内容：</w:t>
      </w:r>
    </w:p>
    <w:p w14:paraId="018D135F">
      <w:pPr>
        <w:ind w:firstLine="420" w:firstLineChars="200"/>
        <w:rPr>
          <w:rFonts w:ascii="Times New Roman" w:hAnsi="Times New Roman" w:eastAsia="宋体" w:cs="Times New Roman"/>
        </w:rPr>
      </w:pPr>
      <w:r>
        <w:rPr>
          <w:rFonts w:hint="default" w:ascii="Times New Roman" w:hAnsi="Times New Roman" w:eastAsia="宋体" w:cs="Times New Roman"/>
        </w:rPr>
        <w:t>a）捐赠者和样本信息的准确识别；</w:t>
      </w:r>
    </w:p>
    <w:p w14:paraId="1C947A82">
      <w:pPr>
        <w:ind w:firstLine="420" w:firstLineChars="200"/>
        <w:rPr>
          <w:rFonts w:ascii="Times New Roman" w:hAnsi="Times New Roman" w:eastAsia="宋体" w:cs="Times New Roman"/>
        </w:rPr>
      </w:pPr>
      <w:r>
        <w:rPr>
          <w:rFonts w:hint="default" w:ascii="Times New Roman" w:hAnsi="Times New Roman" w:eastAsia="宋体" w:cs="Times New Roman"/>
        </w:rPr>
        <w:t>b）对于可能遇到的样本类型采用适当的采集技术；</w:t>
      </w:r>
    </w:p>
    <w:p w14:paraId="359E4C10">
      <w:pPr>
        <w:ind w:firstLine="420" w:firstLineChars="200"/>
        <w:rPr>
          <w:rFonts w:ascii="Times New Roman" w:hAnsi="Times New Roman" w:eastAsia="宋体" w:cs="Times New Roman"/>
        </w:rPr>
      </w:pPr>
      <w:r>
        <w:rPr>
          <w:rFonts w:hint="default" w:ascii="Times New Roman" w:hAnsi="Times New Roman" w:eastAsia="宋体" w:cs="Times New Roman"/>
        </w:rPr>
        <w:t>c）样本处理储存要求；</w:t>
      </w:r>
    </w:p>
    <w:p w14:paraId="704D1494">
      <w:pPr>
        <w:ind w:firstLine="420" w:firstLineChars="200"/>
        <w:rPr>
          <w:rFonts w:ascii="Times New Roman" w:hAnsi="Times New Roman" w:eastAsia="宋体" w:cs="Times New Roman"/>
        </w:rPr>
      </w:pPr>
      <w:r>
        <w:rPr>
          <w:rFonts w:hint="default" w:ascii="Times New Roman" w:hAnsi="Times New Roman" w:eastAsia="宋体" w:cs="Times New Roman"/>
        </w:rPr>
        <w:t>d）不良事件和其它不符合的报告和记录；</w:t>
      </w:r>
    </w:p>
    <w:p w14:paraId="6C966720">
      <w:pPr>
        <w:ind w:firstLine="420" w:firstLineChars="200"/>
        <w:rPr>
          <w:rFonts w:ascii="Times New Roman" w:hAnsi="Times New Roman" w:eastAsia="宋体" w:cs="Times New Roman"/>
        </w:rPr>
      </w:pPr>
      <w:r>
        <w:rPr>
          <w:rFonts w:hint="default" w:ascii="Times New Roman" w:hAnsi="Times New Roman" w:eastAsia="宋体" w:cs="Times New Roman"/>
        </w:rPr>
        <w:t>e）不良事件影响的预防或控制；</w:t>
      </w:r>
    </w:p>
    <w:p w14:paraId="0394082F">
      <w:pPr>
        <w:ind w:firstLine="420" w:firstLineChars="200"/>
        <w:rPr>
          <w:rFonts w:ascii="Times New Roman" w:hAnsi="Times New Roman" w:eastAsia="宋体" w:cs="Times New Roman"/>
        </w:rPr>
      </w:pPr>
      <w:r>
        <w:rPr>
          <w:rFonts w:hint="default" w:ascii="Times New Roman" w:hAnsi="Times New Roman" w:eastAsia="宋体" w:cs="Times New Roman"/>
        </w:rPr>
        <w:t>f）紧急状况；</w:t>
      </w:r>
    </w:p>
    <w:p w14:paraId="106DE8BE">
      <w:pPr>
        <w:ind w:firstLine="420" w:firstLineChars="200"/>
        <w:rPr>
          <w:rFonts w:ascii="Times New Roman" w:hAnsi="Times New Roman" w:eastAsia="宋体" w:cs="Times New Roman"/>
        </w:rPr>
      </w:pPr>
      <w:r>
        <w:rPr>
          <w:rFonts w:hint="default" w:ascii="Times New Roman" w:hAnsi="Times New Roman" w:eastAsia="宋体" w:cs="Times New Roman"/>
        </w:rPr>
        <w:t>g）电脑和其它相关信息技术的使用。</w:t>
      </w:r>
    </w:p>
    <w:p w14:paraId="0697E7DE">
      <w:pPr>
        <w:pStyle w:val="2"/>
        <w:spacing w:before="312" w:after="312" w:afterLines="100"/>
        <w:jc w:val="left"/>
        <w:rPr>
          <w:rFonts w:hint="eastAsia" w:ascii="黑体" w:hAnsi="黑体" w:cs="黑体"/>
          <w:b w:val="0"/>
          <w:bCs/>
          <w:sz w:val="21"/>
          <w:szCs w:val="18"/>
        </w:rPr>
      </w:pPr>
      <w:bookmarkStart w:id="21" w:name="_Toc30990"/>
      <w:bookmarkStart w:id="22" w:name="_Toc18331"/>
      <w:r>
        <w:rPr>
          <w:rFonts w:hint="eastAsia" w:ascii="黑体" w:hAnsi="黑体" w:cs="黑体"/>
          <w:b w:val="0"/>
          <w:bCs/>
          <w:sz w:val="21"/>
          <w:szCs w:val="18"/>
        </w:rPr>
        <w:t>6 菌斑样本采集</w:t>
      </w:r>
      <w:bookmarkEnd w:id="21"/>
      <w:bookmarkEnd w:id="22"/>
    </w:p>
    <w:p w14:paraId="6A1EA858">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6.1 通则</w:t>
      </w:r>
    </w:p>
    <w:p w14:paraId="27C78B6E">
      <w:pPr>
        <w:rPr>
          <w:rFonts w:ascii="黑体" w:hAnsi="黑体" w:eastAsia="黑体"/>
        </w:rPr>
      </w:pPr>
      <w:r>
        <w:rPr>
          <w:rFonts w:hint="eastAsia" w:ascii="黑体" w:hAnsi="黑体" w:eastAsia="黑体"/>
        </w:rPr>
        <w:t>6.1.1 菌斑样本采集者应经过专业培训，手卫生管理与基本要求应符</w:t>
      </w:r>
      <w:r>
        <w:rPr>
          <w:rFonts w:hint="default" w:ascii="Times New Roman" w:hAnsi="Times New Roman" w:eastAsia="黑体" w:cs="Times New Roman"/>
        </w:rPr>
        <w:t>合WS/T 313</w:t>
      </w:r>
      <w:r>
        <w:rPr>
          <w:rFonts w:hint="eastAsia" w:ascii="Times New Roman" w:hAnsi="Times New Roman" w:eastAsia="黑体" w:cs="Times New Roman"/>
        </w:rPr>
        <w:t>-</w:t>
      </w:r>
      <w:r>
        <w:rPr>
          <w:rFonts w:hint="default" w:ascii="Times New Roman" w:hAnsi="Times New Roman" w:eastAsia="黑体" w:cs="Times New Roman"/>
        </w:rPr>
        <w:t>2019</w:t>
      </w:r>
      <w:r>
        <w:rPr>
          <w:rFonts w:hint="eastAsia" w:ascii="黑体" w:hAnsi="黑体" w:eastAsia="黑体"/>
        </w:rPr>
        <w:t>的规定。</w:t>
      </w:r>
    </w:p>
    <w:p w14:paraId="36C74F30">
      <w:pPr>
        <w:rPr>
          <w:rFonts w:ascii="黑体" w:hAnsi="黑体" w:eastAsia="黑体"/>
        </w:rPr>
      </w:pPr>
      <w:r>
        <w:rPr>
          <w:rFonts w:hint="eastAsia" w:ascii="黑体" w:hAnsi="黑体" w:eastAsia="黑体"/>
        </w:rPr>
        <w:t>6.1.2 菌斑样本采集前，采集者应提醒菌斑样本提供者注意以下事项：</w:t>
      </w:r>
    </w:p>
    <w:p w14:paraId="685F567C">
      <w:pPr>
        <w:ind w:firstLine="420" w:firstLineChars="200"/>
        <w:rPr>
          <w:rFonts w:ascii="Times New Roman" w:hAnsi="Times New Roman" w:eastAsia="宋体" w:cs="Times New Roman"/>
        </w:rPr>
      </w:pPr>
      <w:r>
        <w:rPr>
          <w:rFonts w:hint="default" w:ascii="Times New Roman" w:hAnsi="Times New Roman" w:eastAsia="宋体" w:cs="Times New Roman"/>
        </w:rPr>
        <w:t>a）至少24 h避免口腔内的牙科治疗；</w:t>
      </w:r>
    </w:p>
    <w:p w14:paraId="605D910B">
      <w:pPr>
        <w:ind w:firstLine="420" w:firstLineChars="200"/>
        <w:rPr>
          <w:rFonts w:ascii="Times New Roman" w:hAnsi="Times New Roman" w:eastAsia="宋体" w:cs="Times New Roman"/>
        </w:rPr>
      </w:pPr>
      <w:r>
        <w:rPr>
          <w:rFonts w:hint="default" w:ascii="Times New Roman" w:hAnsi="Times New Roman" w:eastAsia="宋体" w:cs="Times New Roman"/>
        </w:rPr>
        <w:t>b）避免口腔内有伤口；</w:t>
      </w:r>
    </w:p>
    <w:p w14:paraId="0CCFCE8C">
      <w:pPr>
        <w:ind w:firstLine="420" w:firstLineChars="200"/>
        <w:rPr>
          <w:rFonts w:ascii="Times New Roman" w:hAnsi="Times New Roman" w:eastAsia="宋体" w:cs="Times New Roman"/>
        </w:rPr>
      </w:pPr>
      <w:r>
        <w:rPr>
          <w:rFonts w:hint="default" w:ascii="Times New Roman" w:hAnsi="Times New Roman" w:eastAsia="宋体" w:cs="Times New Roman"/>
        </w:rPr>
        <w:t>c）避免兴奋剂、含咖啡因药物等的摄入。</w:t>
      </w:r>
    </w:p>
    <w:p w14:paraId="4679514E">
      <w:pPr>
        <w:rPr>
          <w:rFonts w:ascii="黑体" w:hAnsi="黑体" w:eastAsia="黑体"/>
        </w:rPr>
      </w:pPr>
      <w:r>
        <w:rPr>
          <w:rFonts w:hint="eastAsia" w:ascii="黑体" w:hAnsi="黑体" w:eastAsia="黑体"/>
        </w:rPr>
        <w:t>6.1.3 菌斑样本采集时，采集者应提醒菌斑样本提供者注意以下事项：</w:t>
      </w:r>
    </w:p>
    <w:p w14:paraId="54C772AD">
      <w:pPr>
        <w:ind w:firstLine="420" w:firstLineChars="200"/>
        <w:rPr>
          <w:rFonts w:ascii="Times New Roman" w:hAnsi="Times New Roman" w:eastAsia="宋体" w:cs="Times New Roman"/>
        </w:rPr>
      </w:pPr>
      <w:r>
        <w:rPr>
          <w:rFonts w:hint="eastAsia" w:ascii="Times New Roman" w:hAnsi="Times New Roman" w:eastAsia="宋体" w:cs="Times New Roman"/>
        </w:rPr>
        <w:t>a）采集前至少</w:t>
      </w:r>
      <w:r>
        <w:rPr>
          <w:rFonts w:ascii="Times New Roman" w:hAnsi="Times New Roman" w:eastAsia="宋体" w:cs="Times New Roman"/>
          <w:highlight w:val="none"/>
        </w:rPr>
        <w:t>1 h</w:t>
      </w:r>
      <w:r>
        <w:rPr>
          <w:rFonts w:hint="eastAsia" w:ascii="Times New Roman" w:hAnsi="Times New Roman" w:eastAsia="宋体" w:cs="Times New Roman"/>
        </w:rPr>
        <w:t>内不要进食和饮水，采集前使用清水漱口或刷牙以清洁口腔；</w:t>
      </w:r>
    </w:p>
    <w:p w14:paraId="60D6BD07">
      <w:pPr>
        <w:ind w:firstLine="420" w:firstLineChars="200"/>
        <w:rPr>
          <w:rFonts w:ascii="Times New Roman" w:hAnsi="Times New Roman" w:eastAsia="宋体" w:cs="Times New Roman"/>
        </w:rPr>
      </w:pPr>
      <w:r>
        <w:rPr>
          <w:rFonts w:hint="eastAsia" w:ascii="Times New Roman" w:hAnsi="Times New Roman" w:eastAsia="宋体" w:cs="Times New Roman"/>
        </w:rPr>
        <w:t>b）采集前休息15 min，并避免说话和咳嗽。</w:t>
      </w:r>
    </w:p>
    <w:p w14:paraId="096D1C56">
      <w:pPr>
        <w:rPr>
          <w:rFonts w:ascii="黑体" w:hAnsi="黑体" w:eastAsia="黑体"/>
        </w:rPr>
      </w:pPr>
      <w:r>
        <w:rPr>
          <w:rFonts w:hint="eastAsia" w:ascii="黑体" w:hAnsi="黑体" w:eastAsia="黑体"/>
        </w:rPr>
        <w:t>6.1.4 菌斑样本采集时，采集者应注意以下事项：</w:t>
      </w:r>
    </w:p>
    <w:p w14:paraId="55E6C1C2">
      <w:pPr>
        <w:ind w:firstLine="420" w:firstLineChars="200"/>
        <w:rPr>
          <w:rFonts w:ascii="Times New Roman" w:hAnsi="Times New Roman" w:eastAsia="宋体" w:cs="Times New Roman"/>
        </w:rPr>
      </w:pPr>
      <w:r>
        <w:rPr>
          <w:rFonts w:hint="eastAsia" w:ascii="Times New Roman" w:hAnsi="Times New Roman" w:eastAsia="宋体" w:cs="Times New Roman"/>
        </w:rPr>
        <w:t>a）菌斑样本的采集过程宜尽快完成；</w:t>
      </w:r>
    </w:p>
    <w:p w14:paraId="0E50D831">
      <w:pPr>
        <w:ind w:firstLine="420" w:firstLineChars="200"/>
        <w:rPr>
          <w:rFonts w:ascii="Times New Roman" w:hAnsi="Times New Roman" w:eastAsia="宋体" w:cs="Times New Roman"/>
        </w:rPr>
      </w:pPr>
      <w:r>
        <w:rPr>
          <w:rFonts w:hint="eastAsia" w:ascii="Times New Roman" w:hAnsi="Times New Roman" w:eastAsia="宋体" w:cs="Times New Roman"/>
        </w:rPr>
        <w:t>b）应根据菌斑样本的预期研究目的，选择适宜的缓冲液（见附录B）。</w:t>
      </w:r>
    </w:p>
    <w:p w14:paraId="036D9848">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6.2 龈上或龈缘菌斑</w:t>
      </w:r>
    </w:p>
    <w:p w14:paraId="1DD18B7C">
      <w:pPr>
        <w:rPr>
          <w:rFonts w:ascii="黑体" w:hAnsi="黑体" w:eastAsia="黑体"/>
        </w:rPr>
      </w:pPr>
      <w:r>
        <w:rPr>
          <w:rFonts w:hint="eastAsia" w:ascii="黑体" w:hAnsi="黑体" w:eastAsia="黑体"/>
        </w:rPr>
        <w:t>6.2.1 刮取法</w:t>
      </w:r>
    </w:p>
    <w:p w14:paraId="5E897F26">
      <w:pPr>
        <w:ind w:firstLine="420" w:firstLineChars="200"/>
        <w:rPr>
          <w:rFonts w:ascii="Times New Roman" w:hAnsi="Times New Roman" w:eastAsia="宋体" w:cs="Times New Roman"/>
        </w:rPr>
      </w:pPr>
      <w:r>
        <w:rPr>
          <w:rFonts w:hint="eastAsia" w:ascii="Times New Roman" w:hAnsi="Times New Roman" w:eastAsia="宋体" w:cs="Times New Roman"/>
        </w:rPr>
        <w:t>让受检者用温开水漱口，用菌斑指示剂显示龈上菌斑和龈缘菌斑，在无菌纱托局部隔湿的情况下用无菌牙科刮匙或刮板从牙齿表面刮取龈上菌斑或龈缘菌斑样本，然后将样本转移至0.6 mL离心管中。</w:t>
      </w:r>
    </w:p>
    <w:p w14:paraId="300A97F1">
      <w:pPr>
        <w:rPr>
          <w:rFonts w:ascii="黑体" w:hAnsi="黑体" w:eastAsia="黑体"/>
        </w:rPr>
      </w:pPr>
      <w:r>
        <w:rPr>
          <w:rFonts w:hint="eastAsia" w:ascii="黑体" w:hAnsi="黑体" w:eastAsia="黑体"/>
        </w:rPr>
        <w:t>6.2.2 表面拭子法</w:t>
      </w:r>
    </w:p>
    <w:p w14:paraId="08F2796F">
      <w:pPr>
        <w:ind w:firstLine="420" w:firstLineChars="200"/>
        <w:rPr>
          <w:rFonts w:ascii="Times New Roman" w:hAnsi="Times New Roman" w:eastAsia="宋体" w:cs="Times New Roman"/>
        </w:rPr>
      </w:pPr>
      <w:r>
        <w:rPr>
          <w:rFonts w:hint="default" w:ascii="Times New Roman" w:hAnsi="Times New Roman" w:eastAsia="宋体" w:cs="Times New Roman"/>
        </w:rPr>
        <w:t>让受检者用温开水漱口，用菌斑指示剂显示龈上菌斑和龈缘菌斑，在无菌纱托局部隔湿的情况下使用无菌棉签或拭子在牙齿表面来回轻柔擦拭三次，随后将无菌棉签或拭子在准备好的缓冲液中荡洗约1分钟，将牙菌斑洗脱。</w:t>
      </w:r>
    </w:p>
    <w:p w14:paraId="3D859BE9">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6.3 龈下菌斑</w:t>
      </w:r>
    </w:p>
    <w:p w14:paraId="23691E68">
      <w:pPr>
        <w:widowControl/>
        <w:spacing w:before="0" w:beforeLines="-2147483648" w:after="0" w:afterLines="-2147483648"/>
        <w:ind w:firstLine="420" w:firstLineChars="200"/>
        <w:rPr>
          <w:rFonts w:ascii="Times New Roman" w:hAnsi="Times New Roman" w:eastAsia="宋体" w:cs="Times New Roman"/>
        </w:rPr>
      </w:pPr>
      <w:r>
        <w:rPr>
          <w:rFonts w:hint="default" w:ascii="Times New Roman" w:hAnsi="Times New Roman" w:eastAsia="宋体" w:cs="Times New Roman"/>
        </w:rPr>
        <w:t>龈下菌斑或牙周袋中存在与各种牙周炎关系极为密切的细菌，主要是一些微需氧和厌氧的细菌，而深牙周袋的细菌则以专性厌氧菌为主。专性厌氧菌生长要求极为复杂，其标本的采集和运送要求在较严格的厌氧环境下进行。</w:t>
      </w:r>
    </w:p>
    <w:p w14:paraId="266A7AB8">
      <w:pPr>
        <w:widowControl/>
        <w:spacing w:before="0" w:beforeLines="-2147483648" w:after="0" w:afterLines="-2147483648"/>
        <w:ind w:firstLine="420" w:firstLineChars="200"/>
        <w:rPr>
          <w:rFonts w:hint="eastAsia" w:ascii="Times New Roman" w:hAnsi="Times New Roman" w:eastAsia="宋体" w:cs="Times New Roman"/>
          <w:sz w:val="21"/>
          <w:szCs w:val="24"/>
        </w:rPr>
      </w:pPr>
      <w:r>
        <w:rPr>
          <w:rFonts w:hint="eastAsia" w:ascii="Times New Roman" w:hAnsi="Times New Roman" w:eastAsia="宋体" w:cs="Times New Roman"/>
          <w:sz w:val="21"/>
          <w:szCs w:val="24"/>
        </w:rPr>
        <w:t>龈下菌斑分为附着菌斑和非附着菌斑</w:t>
      </w:r>
      <w:r>
        <w:rPr>
          <w:rFonts w:hint="eastAsia" w:ascii="Times New Roman" w:hAnsi="Times New Roman" w:eastAsia="宋体" w:cs="Times New Roman"/>
        </w:rPr>
        <w:t>，目前的采集技术有如下几种。</w:t>
      </w:r>
    </w:p>
    <w:p w14:paraId="5149233C">
      <w:pPr>
        <w:rPr>
          <w:rFonts w:ascii="黑体" w:hAnsi="黑体" w:eastAsia="黑体"/>
        </w:rPr>
      </w:pPr>
      <w:r>
        <w:rPr>
          <w:rFonts w:hint="eastAsia" w:ascii="黑体" w:hAnsi="黑体" w:eastAsia="黑体"/>
        </w:rPr>
        <w:t>6.3.1 带充气套的采集器采集技术</w:t>
      </w:r>
    </w:p>
    <w:p w14:paraId="573A075D">
      <w:pPr>
        <w:widowControl/>
        <w:ind w:firstLine="420" w:firstLineChars="200"/>
        <w:rPr>
          <w:rFonts w:ascii="Times New Roman" w:hAnsi="Times New Roman" w:eastAsia="宋体" w:cs="Times New Roman"/>
        </w:rPr>
      </w:pPr>
      <w:r>
        <w:rPr>
          <w:rFonts w:hint="eastAsia" w:ascii="Times New Roman" w:hAnsi="Times New Roman" w:eastAsia="宋体" w:cs="Times New Roman"/>
        </w:rPr>
        <w:t>带有充气导管的采集器，在采样时不断充注无氧气体，以防止或减少样品与空气中氧的接触。这种简易的采集装置是在采集器前端，即浸有藻酸钙并有铝箔帽套保护的倒刺针（拔髓针）外面罩上导管。外层导管和铝箔帽套均能有效地避免采样针插入和退出龈沟时，龈上菌斑和唾液对标本的污染。缠绕在针端的藻酸钙有扩散菌斑的作用。</w:t>
      </w:r>
    </w:p>
    <w:p w14:paraId="33AF0555">
      <w:pPr>
        <w:ind w:firstLine="360" w:firstLineChars="200"/>
        <w:rPr>
          <w:rFonts w:ascii="Times New Roman" w:hAnsi="Times New Roman" w:eastAsia="宋体" w:cs="Times New Roman"/>
        </w:rPr>
      </w:pPr>
      <w:r>
        <w:rPr>
          <w:rFonts w:hint="default" w:ascii="黑体" w:hAnsi="黑体" w:eastAsia="黑体" w:cs="Times New Roman"/>
          <w:sz w:val="18"/>
          <w:szCs w:val="18"/>
        </w:rPr>
        <w:t>注：</w:t>
      </w:r>
      <w:r>
        <w:rPr>
          <w:rFonts w:hint="default" w:ascii="Times New Roman" w:hAnsi="Times New Roman" w:eastAsia="宋体" w:cs="Times New Roman"/>
          <w:sz w:val="18"/>
          <w:szCs w:val="18"/>
        </w:rPr>
        <w:t>该法所采集的龈下菌斑标本主要是非附着菌斑，仅有少数附着菌斑。然而，该法中的外导管有一定体积，使用时不够方便，容易引起牙龈出血。此外，导管不锈钢所含的铬有促进湿标本氧化的作用，而且倒刺针前端的藻酸钙对某些厌氧菌可能有抑制作用。</w:t>
      </w:r>
    </w:p>
    <w:p w14:paraId="591801DC">
      <w:pPr>
        <w:rPr>
          <w:rFonts w:ascii="黑体" w:hAnsi="黑体" w:eastAsia="黑体"/>
        </w:rPr>
      </w:pPr>
      <w:r>
        <w:rPr>
          <w:rFonts w:hint="eastAsia" w:ascii="黑体" w:hAnsi="黑体" w:eastAsia="黑体"/>
        </w:rPr>
        <w:t xml:space="preserve">6.3.2 </w:t>
      </w:r>
      <w:r>
        <w:rPr>
          <w:rFonts w:ascii="黑体" w:hAnsi="黑体" w:eastAsia="黑体"/>
        </w:rPr>
        <w:t>可卸式</w:t>
      </w:r>
      <w:r>
        <w:rPr>
          <w:rFonts w:ascii="Times New Roman" w:hAnsi="Times New Roman" w:eastAsia="黑体" w:cs="Times New Roman"/>
        </w:rPr>
        <w:t>MooreOO</w:t>
      </w:r>
      <w:r>
        <w:rPr>
          <w:rFonts w:ascii="黑体" w:hAnsi="黑体" w:eastAsia="黑体"/>
        </w:rPr>
        <w:t>取菌器采集技术</w:t>
      </w:r>
    </w:p>
    <w:p w14:paraId="69E52B5E">
      <w:pPr>
        <w:widowControl/>
        <w:ind w:firstLine="420" w:firstLineChars="200"/>
        <w:rPr>
          <w:rFonts w:ascii="Times New Roman" w:hAnsi="Times New Roman" w:eastAsia="宋体" w:cs="Times New Roman"/>
        </w:rPr>
      </w:pPr>
      <w:r>
        <w:rPr>
          <w:rFonts w:ascii="Times New Roman" w:hAnsi="Times New Roman" w:eastAsia="宋体" w:cs="Times New Roman"/>
        </w:rPr>
        <w:t>可卸式MooreOO取菌器简称“OO”取菌器。该取菌器有一可伸缩并能卸下的活动端，活动端的前端为镀镍的刮匙器，不引起标本的氧化，且表面光滑不易导致牙龈出血。与其他龈下标本采集方法比较，该取菌器能采集到更多的</w:t>
      </w:r>
      <w:r>
        <w:rPr>
          <w:rFonts w:hint="eastAsia" w:ascii="Times New Roman" w:hAnsi="Times New Roman" w:eastAsia="宋体" w:cs="Times New Roman"/>
        </w:rPr>
        <w:t>龈下</w:t>
      </w:r>
      <w:r>
        <w:rPr>
          <w:rFonts w:ascii="Times New Roman" w:hAnsi="Times New Roman" w:eastAsia="宋体" w:cs="Times New Roman"/>
        </w:rPr>
        <w:t>附着菌斑标本，使用方便，采样时的污染（污染唾液或龈缘菌斑）极小。</w:t>
      </w:r>
    </w:p>
    <w:p w14:paraId="33749E17">
      <w:pPr>
        <w:widowControl/>
        <w:ind w:firstLine="420" w:firstLineChars="200"/>
        <w:rPr>
          <w:rFonts w:ascii="Times New Roman" w:hAnsi="Times New Roman" w:eastAsia="宋体" w:cs="Times New Roman"/>
        </w:rPr>
      </w:pPr>
      <w:r>
        <w:rPr>
          <w:rFonts w:ascii="Times New Roman" w:hAnsi="Times New Roman" w:eastAsia="宋体" w:cs="Times New Roman"/>
        </w:rPr>
        <w:t>标本采集前的漱口、刮除龈上菌斑和采集时的隔湿均与充气导管法相同。取菌器伸入龈沟或牙周袋内之后将取菌器的活动端推出，用刮匙器采集菌斑标本，然后将其缩回外套，取出“OO”取菌器。将可卸下的活动端用无菌镊子取下，放入盛有还原转送液的无菌带塞（或盖）的小管中，加盖无菌的液体石蜡后立即送检。</w:t>
      </w:r>
    </w:p>
    <w:p w14:paraId="0E2DA7FC">
      <w:pPr>
        <w:rPr>
          <w:rFonts w:ascii="黑体" w:hAnsi="黑体" w:eastAsia="黑体"/>
        </w:rPr>
      </w:pPr>
      <w:r>
        <w:rPr>
          <w:rFonts w:hint="eastAsia" w:ascii="黑体" w:hAnsi="黑体" w:eastAsia="黑体"/>
        </w:rPr>
        <w:t xml:space="preserve">6.3.3 </w:t>
      </w:r>
      <w:r>
        <w:rPr>
          <w:rFonts w:ascii="黑体" w:hAnsi="黑体" w:eastAsia="黑体"/>
        </w:rPr>
        <w:t>无菌纸尖采集技术</w:t>
      </w:r>
    </w:p>
    <w:p w14:paraId="1DE255F1">
      <w:pPr>
        <w:widowControl/>
        <w:ind w:firstLine="420" w:firstLineChars="200"/>
        <w:rPr>
          <w:rFonts w:ascii="Times New Roman" w:hAnsi="Times New Roman" w:eastAsia="宋体" w:cs="Times New Roman"/>
        </w:rPr>
      </w:pPr>
      <w:r>
        <w:rPr>
          <w:rFonts w:ascii="Times New Roman" w:hAnsi="Times New Roman" w:eastAsia="宋体" w:cs="Times New Roman"/>
        </w:rPr>
        <w:t>标本采集前要求被检者用温开水漱口、刮除龈上菌斑，采集部位用纱球隔湿，然后用无菌镊子将无菌纸尖直接插入龈沟或牙周袋内，在放置5</w:t>
      </w:r>
      <w:r>
        <w:rPr>
          <w:rFonts w:hint="eastAsia" w:ascii="Times New Roman" w:hAnsi="Times New Roman" w:eastAsia="宋体" w:cs="Times New Roman"/>
        </w:rPr>
        <w:t>-</w:t>
      </w:r>
      <w:r>
        <w:rPr>
          <w:rFonts w:ascii="Times New Roman" w:hAnsi="Times New Roman" w:eastAsia="宋体" w:cs="Times New Roman"/>
        </w:rPr>
        <w:t>10秒后取出并放入还原转送液中，加盖无菌的液体石蜡后尽快送检。</w:t>
      </w:r>
    </w:p>
    <w:p w14:paraId="52C447D8">
      <w:pPr>
        <w:ind w:firstLine="360" w:firstLineChars="200"/>
        <w:rPr>
          <w:rFonts w:ascii="宋体" w:hAnsi="宋体" w:eastAsia="宋体"/>
        </w:rPr>
      </w:pPr>
      <w:r>
        <w:rPr>
          <w:rFonts w:hint="eastAsia" w:ascii="黑体" w:hAnsi="黑体" w:eastAsia="黑体" w:cs="黑体"/>
          <w:sz w:val="18"/>
          <w:szCs w:val="18"/>
        </w:rPr>
        <w:t>注：</w:t>
      </w:r>
      <w:r>
        <w:rPr>
          <w:rFonts w:hint="eastAsia" w:ascii="宋体" w:hAnsi="宋体" w:eastAsia="宋体"/>
          <w:sz w:val="18"/>
          <w:szCs w:val="18"/>
        </w:rPr>
        <w:t>该法使用方便，能采集到反映牙周炎病损程度和活动性的优势牙周袋细菌，且能反应细菌的检出率以及相对量，然而采集的主要是非附着菌斑。同时，若用一定大小的滤纸条代替纸尖，可以达到定量取样的目的，需注意滤纸条较纸尖更容易被唾液污染，且采样不如纸尖方便。</w:t>
      </w:r>
    </w:p>
    <w:p w14:paraId="5320660C">
      <w:pPr>
        <w:rPr>
          <w:rFonts w:ascii="黑体" w:hAnsi="黑体" w:eastAsia="黑体"/>
        </w:rPr>
      </w:pPr>
      <w:r>
        <w:rPr>
          <w:rFonts w:hint="eastAsia" w:ascii="黑体" w:hAnsi="黑体" w:eastAsia="黑体"/>
        </w:rPr>
        <w:t xml:space="preserve">6.3.4 </w:t>
      </w:r>
      <w:r>
        <w:rPr>
          <w:rFonts w:ascii="黑体" w:hAnsi="黑体" w:eastAsia="黑体"/>
        </w:rPr>
        <w:t>匙形刮治器采集技术</w:t>
      </w:r>
    </w:p>
    <w:p w14:paraId="4C4AF17B">
      <w:pPr>
        <w:widowControl/>
        <w:ind w:firstLine="420" w:firstLineChars="200"/>
        <w:rPr>
          <w:rFonts w:ascii="Times New Roman" w:hAnsi="Times New Roman" w:eastAsia="宋体" w:cs="Times New Roman"/>
        </w:rPr>
      </w:pPr>
      <w:r>
        <w:rPr>
          <w:rFonts w:hint="eastAsia" w:ascii="Times New Roman" w:hAnsi="Times New Roman" w:eastAsia="宋体" w:cs="Times New Roman"/>
        </w:rPr>
        <w:t>让</w:t>
      </w:r>
      <w:r>
        <w:rPr>
          <w:rFonts w:ascii="Times New Roman" w:hAnsi="Times New Roman" w:eastAsia="宋体" w:cs="Times New Roman"/>
        </w:rPr>
        <w:t>受检者用温开水漱口，用菌斑指示剂显示菌斑，并除去龈上菌斑。在隔湿的条件下将无菌匙形刮治器伸入龈沟或牙周袋内刮取龈下菌斑，然后将标本置入盛有小玻璃珠和还原转送液的无菌带塞（或带盖）的小管中，加盖液体石蜡后立即送检。</w:t>
      </w:r>
    </w:p>
    <w:p w14:paraId="48547141">
      <w:pPr>
        <w:ind w:firstLine="360" w:firstLineChars="200"/>
        <w:rPr>
          <w:rFonts w:ascii="宋体" w:hAnsi="宋体" w:eastAsia="宋体"/>
        </w:rPr>
      </w:pPr>
      <w:r>
        <w:rPr>
          <w:rFonts w:hint="eastAsia" w:ascii="黑体" w:hAnsi="黑体" w:eastAsia="黑体" w:cs="黑体"/>
          <w:sz w:val="18"/>
          <w:szCs w:val="18"/>
        </w:rPr>
        <w:t>注：</w:t>
      </w:r>
      <w:r>
        <w:rPr>
          <w:rFonts w:hint="eastAsia" w:ascii="宋体" w:hAnsi="宋体" w:eastAsia="宋体"/>
          <w:sz w:val="18"/>
          <w:szCs w:val="18"/>
        </w:rPr>
        <w:t>该法简单、方便，采集的标本包括龈下附着菌斑和非附着菌斑。但器械不易达到深牙周袋底，且不能用作细菌的检出计数。龈下菌斑或牙周袋标本的匙形刮治器采样法如与纸尖采集法并用，可显著提高标本中细菌的检出率。</w:t>
      </w:r>
    </w:p>
    <w:p w14:paraId="2E88C026">
      <w:pPr>
        <w:spacing w:before="156" w:beforeLines="50" w:after="156" w:afterLines="50"/>
      </w:pPr>
      <w:r>
        <w:rPr>
          <w:rFonts w:hint="eastAsia" w:ascii="黑体" w:hAnsi="黑体" w:eastAsia="黑体" w:cs="黑体"/>
          <w:sz w:val="21"/>
          <w:szCs w:val="21"/>
        </w:rPr>
        <w:t>6.4 窝沟菌斑</w:t>
      </w:r>
    </w:p>
    <w:p w14:paraId="08FC368A">
      <w:pPr>
        <w:ind w:firstLine="420" w:firstLineChars="200"/>
      </w:pPr>
      <w:r>
        <w:rPr>
          <w:rFonts w:hint="eastAsia" w:ascii="Times New Roman" w:hAnsi="Times New Roman" w:eastAsia="宋体" w:cs="Times New Roman"/>
        </w:rPr>
        <w:t>采用无菌挖匙或无菌探针从磨牙的窝沟处收集菌斑，随后在盛有缓冲液的无菌试管中洗脱菌斑。</w:t>
      </w:r>
    </w:p>
    <w:p w14:paraId="7E480E8A">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 xml:space="preserve">6.5 </w:t>
      </w:r>
      <w:r>
        <w:rPr>
          <w:rFonts w:hint="eastAsia" w:ascii="微软雅黑" w:hAnsi="微软雅黑" w:eastAsia="微软雅黑" w:cs="微软雅黑"/>
          <w:sz w:val="21"/>
          <w:szCs w:val="21"/>
        </w:rPr>
        <w:t>𬌗</w:t>
      </w:r>
      <w:r>
        <w:rPr>
          <w:rFonts w:hint="eastAsia" w:ascii="黑体" w:hAnsi="黑体" w:eastAsia="黑体" w:cs="黑体"/>
          <w:sz w:val="21"/>
          <w:szCs w:val="21"/>
        </w:rPr>
        <w:t>面沟裂和邻面菌斑</w:t>
      </w:r>
    </w:p>
    <w:p w14:paraId="5AE5E131">
      <w:pPr>
        <w:rPr>
          <w:rFonts w:hint="eastAsia"/>
        </w:rPr>
      </w:pPr>
      <w:r>
        <w:rPr>
          <w:rFonts w:hint="eastAsia" w:ascii="黑体" w:hAnsi="黑体" w:eastAsia="黑体"/>
        </w:rPr>
        <w:t>6.5.1 刮取法</w:t>
      </w:r>
    </w:p>
    <w:p w14:paraId="6CCB2711">
      <w:pPr>
        <w:ind w:firstLine="420" w:firstLineChars="200"/>
        <w:rPr>
          <w:rFonts w:hint="eastAsia" w:ascii="Times New Roman" w:hAnsi="Times New Roman" w:eastAsia="宋体" w:cs="Times New Roman"/>
          <w:sz w:val="21"/>
          <w:szCs w:val="24"/>
        </w:rPr>
      </w:pPr>
      <w:r>
        <w:rPr>
          <w:rFonts w:hint="eastAsia" w:ascii="Times New Roman" w:hAnsi="Times New Roman" w:eastAsia="宋体" w:cs="Times New Roman"/>
        </w:rPr>
        <w:t>采用无菌探针采集</w:t>
      </w:r>
      <w:r>
        <w:rPr>
          <w:rFonts w:hint="eastAsia" w:ascii="微软雅黑" w:hAnsi="微软雅黑" w:eastAsia="微软雅黑" w:cs="微软雅黑"/>
        </w:rPr>
        <w:t>𬌗</w:t>
      </w:r>
      <w:r>
        <w:rPr>
          <w:rFonts w:hint="eastAsia" w:ascii="Times New Roman" w:hAnsi="Times New Roman" w:eastAsia="宋体" w:cs="Times New Roman"/>
        </w:rPr>
        <w:t>面沟裂菌斑样本；采用无菌探针、牙线或正畸用的细钢丝采集邻面菌斑样本，然后将其置于装有缓冲液的无菌离心管中。</w:t>
      </w:r>
    </w:p>
    <w:p w14:paraId="3E705BED">
      <w:pPr>
        <w:spacing w:before="156" w:beforeLines="50" w:after="156" w:afterLines="50"/>
        <w:rPr>
          <w:rFonts w:ascii="黑体" w:hAnsi="黑体" w:eastAsia="黑体" w:cs="黑体"/>
          <w:szCs w:val="21"/>
        </w:rPr>
      </w:pPr>
      <w:r>
        <w:rPr>
          <w:rFonts w:ascii="黑体" w:hAnsi="黑体" w:eastAsia="黑体" w:cs="黑体"/>
          <w:szCs w:val="21"/>
        </w:rPr>
        <w:t xml:space="preserve">6.6 </w:t>
      </w:r>
      <w:r>
        <w:rPr>
          <w:rFonts w:hint="eastAsia" w:ascii="黑体" w:hAnsi="黑体" w:eastAsia="黑体" w:cs="黑体"/>
          <w:szCs w:val="21"/>
        </w:rPr>
        <w:t>根面菌斑</w:t>
      </w:r>
    </w:p>
    <w:p w14:paraId="4CB71C22">
      <w:pPr>
        <w:ind w:firstLine="420" w:firstLineChars="200"/>
        <w:rPr>
          <w:rFonts w:ascii="Times New Roman" w:hAnsi="Times New Roman" w:eastAsia="宋体" w:cs="Times New Roman"/>
        </w:rPr>
      </w:pPr>
      <w:r>
        <w:rPr>
          <w:rFonts w:hint="eastAsia" w:ascii="Times New Roman" w:hAnsi="Times New Roman" w:eastAsia="宋体" w:cs="Times New Roman"/>
        </w:rPr>
        <w:t>一般在无菌纱球隔湿的情况下用无菌刮匙采集浅龋和脱矿的牙根面菌斑，然后将其置于装有缓冲液的无菌离心管中。</w:t>
      </w:r>
    </w:p>
    <w:p w14:paraId="2FAFC954">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6.7 感染根管内菌斑</w:t>
      </w:r>
    </w:p>
    <w:p w14:paraId="24010A33">
      <w:pPr>
        <w:spacing w:before="0" w:beforeLines="-2147483648" w:after="0" w:afterLines="-2147483648"/>
        <w:ind w:firstLine="420" w:firstLineChars="200"/>
        <w:rPr>
          <w:rFonts w:hint="eastAsia" w:ascii="Times New Roman" w:hAnsi="Times New Roman" w:eastAsia="宋体" w:cs="Times New Roman"/>
          <w:sz w:val="21"/>
          <w:szCs w:val="24"/>
        </w:rPr>
      </w:pPr>
      <w:r>
        <w:rPr>
          <w:rFonts w:hint="eastAsia" w:ascii="Times New Roman" w:hAnsi="Times New Roman" w:eastAsia="宋体" w:cs="Times New Roman"/>
        </w:rPr>
        <w:t>采用纸尖吸附法进行感染根管内菌斑样本的采集。</w:t>
      </w:r>
      <w:r>
        <w:rPr>
          <w:rFonts w:hint="eastAsia" w:ascii="Times New Roman" w:hAnsi="Times New Roman" w:eastAsia="宋体" w:cs="Times New Roman"/>
          <w:sz w:val="21"/>
          <w:szCs w:val="24"/>
        </w:rPr>
        <w:t>将无菌</w:t>
      </w:r>
      <w:r>
        <w:rPr>
          <w:rFonts w:hint="eastAsia" w:ascii="Times New Roman" w:hAnsi="Times New Roman" w:eastAsia="宋体" w:cs="Times New Roman"/>
        </w:rPr>
        <w:t>吸水纸</w:t>
      </w:r>
      <w:r>
        <w:rPr>
          <w:rFonts w:hint="eastAsia" w:ascii="Times New Roman" w:hAnsi="Times New Roman" w:eastAsia="宋体" w:cs="Times New Roman"/>
          <w:sz w:val="21"/>
          <w:szCs w:val="24"/>
        </w:rPr>
        <w:t>尖</w:t>
      </w:r>
      <w:r>
        <w:rPr>
          <w:rFonts w:hint="eastAsia" w:ascii="Times New Roman" w:hAnsi="Times New Roman" w:eastAsia="宋体" w:cs="Times New Roman"/>
        </w:rPr>
        <w:t>或滤纸条</w:t>
      </w:r>
      <w:r>
        <w:rPr>
          <w:rFonts w:hint="eastAsia" w:ascii="Times New Roman" w:hAnsi="Times New Roman" w:eastAsia="宋体" w:cs="Times New Roman"/>
          <w:sz w:val="21"/>
          <w:szCs w:val="24"/>
        </w:rPr>
        <w:t>插入根管前，必须将待检牙进行采样前的处理。采样前处理包括洁治、隔湿、消毒等准备工作，髓腔未开放的待检牙需从牙侧面钻孔开窗后再取样。</w:t>
      </w:r>
      <w:r>
        <w:rPr>
          <w:rFonts w:hint="eastAsia" w:ascii="Times New Roman" w:hAnsi="Times New Roman" w:eastAsia="宋体" w:cs="Times New Roman"/>
        </w:rPr>
        <w:t>将无菌吸水纸尖或滤纸条插入根管，停留30s。取出后放入0.6 mL无菌离心管中。若纸尖或滤纸条的尖端是湿的，这可能表明样本采集成功；若根管内干燥导致牙菌斑难以被纸尖吸收，可注入无菌溶液（如生理盐水或双蒸水），随后使用注射器抽取或纸尖吸取根管内液体。</w:t>
      </w:r>
    </w:p>
    <w:p w14:paraId="6F22A196">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6.8 口腔黏膜表面菌斑</w:t>
      </w:r>
    </w:p>
    <w:p w14:paraId="5DC6A7D3">
      <w:pPr>
        <w:ind w:firstLine="420" w:firstLineChars="200"/>
        <w:rPr>
          <w:rFonts w:ascii="Times New Roman" w:hAnsi="Times New Roman" w:eastAsia="宋体" w:cs="Times New Roman"/>
        </w:rPr>
      </w:pPr>
      <w:r>
        <w:rPr>
          <w:rFonts w:hint="eastAsia" w:ascii="Times New Roman" w:hAnsi="Times New Roman" w:eastAsia="宋体" w:cs="Times New Roman"/>
        </w:rPr>
        <w:t>口腔黏膜的取样部位主要包括舌背、颊粘膜和上颚。</w:t>
      </w:r>
    </w:p>
    <w:p w14:paraId="442687D2">
      <w:pPr>
        <w:rPr>
          <w:rFonts w:ascii="黑体" w:hAnsi="黑体" w:eastAsia="黑体"/>
        </w:rPr>
      </w:pPr>
      <w:r>
        <w:rPr>
          <w:rFonts w:hint="eastAsia" w:ascii="黑体" w:hAnsi="黑体" w:eastAsia="黑体"/>
        </w:rPr>
        <w:t>6.8.1 刮取法</w:t>
      </w:r>
    </w:p>
    <w:p w14:paraId="4253B37F">
      <w:pPr>
        <w:ind w:firstLine="420" w:firstLineChars="200"/>
        <w:rPr>
          <w:rFonts w:ascii="Times New Roman" w:hAnsi="Times New Roman" w:eastAsia="宋体" w:cs="Times New Roman"/>
        </w:rPr>
      </w:pPr>
      <w:r>
        <w:rPr>
          <w:rFonts w:hint="eastAsia" w:ascii="Times New Roman" w:hAnsi="Times New Roman" w:eastAsia="宋体" w:cs="Times New Roman"/>
        </w:rPr>
        <w:t>舌背黏膜：让受试者张开口腔并轻微伸出舌体，用无菌刷或无菌刮匙从一侧向另一侧刷洗舌背，采集舌背表面菌斑，随后置于装有缓冲液的无菌离心管中。</w:t>
      </w:r>
    </w:p>
    <w:p w14:paraId="2A54B1B3">
      <w:pPr>
        <w:ind w:firstLine="420" w:firstLineChars="200"/>
        <w:rPr>
          <w:rFonts w:ascii="Times New Roman" w:hAnsi="Times New Roman" w:eastAsia="宋体" w:cs="Times New Roman"/>
        </w:rPr>
      </w:pPr>
      <w:r>
        <w:rPr>
          <w:rFonts w:hint="eastAsia" w:ascii="Times New Roman" w:hAnsi="Times New Roman" w:eastAsia="宋体" w:cs="Times New Roman"/>
        </w:rPr>
        <w:t>其它口腔黏膜：用无菌棒或棉签刮取黏膜表面菌斑，放入装有缓冲液的无菌离心管中。</w:t>
      </w:r>
    </w:p>
    <w:p w14:paraId="39BD20C8">
      <w:pPr>
        <w:rPr>
          <w:rFonts w:ascii="黑体" w:hAnsi="黑体" w:eastAsia="黑体"/>
        </w:rPr>
      </w:pPr>
      <w:r>
        <w:rPr>
          <w:rFonts w:hint="eastAsia" w:ascii="黑体" w:hAnsi="黑体" w:eastAsia="黑体"/>
        </w:rPr>
        <w:t>6.8.2 表面拭子法</w:t>
      </w:r>
    </w:p>
    <w:p w14:paraId="3EC62930">
      <w:pPr>
        <w:ind w:firstLine="420" w:firstLineChars="200"/>
        <w:rPr>
          <w:rFonts w:ascii="Times New Roman" w:hAnsi="Times New Roman" w:eastAsia="宋体" w:cs="Times New Roman"/>
        </w:rPr>
      </w:pPr>
      <w:r>
        <w:rPr>
          <w:rFonts w:hint="eastAsia" w:ascii="Times New Roman" w:hAnsi="Times New Roman" w:eastAsia="宋体" w:cs="Times New Roman"/>
        </w:rPr>
        <w:t>舌背黏膜：让受试者张开口腔并轻微伸出舌体，用人造拭子或棉签从一侧向另一侧刷洗舌背，采集舌背表面菌斑，随后置于装有缓冲液的无菌离心管中。</w:t>
      </w:r>
    </w:p>
    <w:p w14:paraId="0C069974">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6.9 修复体周围菌斑</w:t>
      </w:r>
    </w:p>
    <w:p w14:paraId="677C9A64">
      <w:pPr>
        <w:ind w:firstLine="420" w:firstLineChars="200"/>
      </w:pPr>
      <w:r>
        <w:rPr>
          <w:rFonts w:hint="eastAsia" w:ascii="Times New Roman" w:hAnsi="Times New Roman" w:eastAsia="宋体" w:cs="Times New Roman"/>
        </w:rPr>
        <w:t>使用无菌棉签从牙齿修复体的近中面和远中面采集牙菌斑样本，随后置于装有缓冲液的无菌离心管中。</w:t>
      </w:r>
    </w:p>
    <w:p w14:paraId="0B89E5D0">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6.10 种植体周围菌斑</w:t>
      </w:r>
    </w:p>
    <w:p w14:paraId="70F6CB39">
      <w:pPr>
        <w:widowControl/>
        <w:spacing w:before="0" w:beforeLines="-2147483648" w:after="0" w:afterLines="-2147483648"/>
        <w:ind w:firstLine="420" w:firstLineChars="200"/>
        <w:rPr>
          <w:rFonts w:hint="eastAsia" w:ascii="黑体" w:hAnsi="黑体" w:eastAsia="黑体" w:cs="黑体"/>
          <w:sz w:val="20"/>
          <w:szCs w:val="22"/>
        </w:rPr>
      </w:pPr>
      <w:r>
        <w:rPr>
          <w:rFonts w:hint="eastAsia" w:ascii="Times New Roman" w:hAnsi="Times New Roman" w:eastAsia="宋体" w:cs="Times New Roman"/>
        </w:rPr>
        <w:t>将无菌种植体刮匙从种植体表面刮取龈上或龈缘菌斑，随后置于装有缓冲液的无菌离心管中。</w:t>
      </w:r>
    </w:p>
    <w:p w14:paraId="3D78EED1">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6.11 其它位点的菌斑样本</w:t>
      </w:r>
    </w:p>
    <w:p w14:paraId="1792344D">
      <w:pPr>
        <w:ind w:firstLine="420" w:firstLineChars="200"/>
        <w:rPr>
          <w:rFonts w:ascii="Times New Roman" w:hAnsi="Times New Roman" w:eastAsia="宋体" w:cs="Times New Roman"/>
        </w:rPr>
      </w:pPr>
      <w:r>
        <w:rPr>
          <w:rFonts w:hint="eastAsia" w:ascii="Times New Roman" w:hAnsi="Times New Roman" w:eastAsia="宋体" w:cs="Times New Roman"/>
        </w:rPr>
        <w:t>上颌和下颌侧切牙正畸托槽周围的唇侧表面：每次采样时，操作者需小心移除或松开弹性扎带或扎线装置，并取下弓丝。使用尖端尺寸相同的灭菌牙科刮匙，从上颌和下颌侧切牙正畸托槽周围的唇侧表面采集菌斑样本。</w:t>
      </w:r>
    </w:p>
    <w:p w14:paraId="651AE8B3">
      <w:pPr>
        <w:ind w:firstLine="420" w:firstLineChars="200"/>
      </w:pPr>
      <w:r>
        <w:rPr>
          <w:rFonts w:hint="eastAsia" w:ascii="Times New Roman" w:hAnsi="Times New Roman" w:eastAsia="宋体" w:cs="Times New Roman"/>
        </w:rPr>
        <w:t>若口腔内有潴留、积液和脓肿，可能是感染的结果。这些部位可根据数量和位置使用无菌注射器或无菌纸条进行取样，有时可能需要手术来创建取样入路。</w:t>
      </w:r>
    </w:p>
    <w:p w14:paraId="5EEB2052">
      <w:pPr>
        <w:pStyle w:val="2"/>
        <w:spacing w:before="312" w:after="312" w:afterLines="100"/>
        <w:jc w:val="left"/>
        <w:rPr>
          <w:rFonts w:hint="eastAsia" w:ascii="黑体" w:hAnsi="黑体" w:cs="黑体"/>
          <w:b w:val="0"/>
          <w:bCs/>
          <w:sz w:val="21"/>
          <w:szCs w:val="18"/>
        </w:rPr>
      </w:pPr>
      <w:bookmarkStart w:id="23" w:name="_Toc23985"/>
      <w:bookmarkStart w:id="24" w:name="_Toc18641"/>
      <w:r>
        <w:rPr>
          <w:rFonts w:hint="eastAsia" w:ascii="黑体" w:hAnsi="黑体" w:cs="黑体"/>
          <w:b w:val="0"/>
          <w:bCs/>
          <w:sz w:val="21"/>
          <w:szCs w:val="18"/>
        </w:rPr>
        <w:t>7 菌斑样本处理</w:t>
      </w:r>
      <w:bookmarkEnd w:id="23"/>
      <w:bookmarkEnd w:id="24"/>
    </w:p>
    <w:p w14:paraId="6D8DC760">
      <w:pPr>
        <w:ind w:firstLine="420" w:firstLineChars="200"/>
        <w:rPr>
          <w:rFonts w:ascii="Times New Roman" w:hAnsi="Times New Roman" w:eastAsia="宋体" w:cs="Times New Roman"/>
        </w:rPr>
      </w:pPr>
      <w:r>
        <w:rPr>
          <w:rFonts w:hint="eastAsia" w:ascii="Times New Roman" w:hAnsi="Times New Roman" w:eastAsia="宋体" w:cs="Times New Roman"/>
        </w:rPr>
        <w:t>采集的样本可以用冰盒或干冰桶运输到实验室。根据预期研究目的，对不同采集方法获得的菌斑样本采用不同的处理方法。</w:t>
      </w:r>
    </w:p>
    <w:p w14:paraId="3B73BF3E">
      <w:pPr>
        <w:spacing w:before="156" w:beforeLines="50" w:after="156" w:afterLines="50"/>
        <w:rPr>
          <w:rFonts w:ascii="黑体" w:hAnsi="黑体" w:eastAsia="黑体" w:cs="黑体"/>
          <w:szCs w:val="21"/>
        </w:rPr>
      </w:pPr>
      <w:r>
        <w:rPr>
          <w:rFonts w:hint="eastAsia" w:ascii="黑体" w:hAnsi="黑体" w:eastAsia="黑体" w:cs="黑体"/>
          <w:szCs w:val="21"/>
        </w:rPr>
        <w:t>7.1 刮取法获得的菌斑样本</w:t>
      </w:r>
    </w:p>
    <w:p w14:paraId="57F712DC">
      <w:pPr>
        <w:ind w:firstLine="420" w:firstLineChars="200"/>
        <w:rPr>
          <w:rFonts w:ascii="Times New Roman" w:hAnsi="Times New Roman" w:eastAsia="宋体" w:cs="Times New Roman"/>
        </w:rPr>
      </w:pPr>
      <w:r>
        <w:rPr>
          <w:rFonts w:hint="eastAsia" w:ascii="Times New Roman" w:hAnsi="Times New Roman" w:eastAsia="宋体" w:cs="Times New Roman"/>
        </w:rPr>
        <w:t>将采集的样品离心（10000g-16000g，4℃，15min），得到沉淀物，做进一步检测。</w:t>
      </w:r>
    </w:p>
    <w:p w14:paraId="4BE410EE">
      <w:pPr>
        <w:spacing w:before="156" w:beforeLines="50" w:after="156" w:afterLines="50"/>
        <w:rPr>
          <w:rFonts w:ascii="黑体" w:hAnsi="黑体" w:eastAsia="黑体" w:cs="黑体"/>
          <w:szCs w:val="21"/>
        </w:rPr>
      </w:pPr>
      <w:r>
        <w:rPr>
          <w:rFonts w:hint="eastAsia" w:ascii="黑体" w:hAnsi="黑体" w:eastAsia="黑体" w:cs="黑体"/>
          <w:szCs w:val="21"/>
        </w:rPr>
        <w:t>7.2 纸尖吸附法获得的菌斑样本</w:t>
      </w:r>
    </w:p>
    <w:p w14:paraId="7B3223FB">
      <w:pPr>
        <w:ind w:firstLine="420" w:firstLineChars="200"/>
        <w:rPr>
          <w:rFonts w:ascii="Times New Roman" w:hAnsi="Times New Roman" w:eastAsia="宋体" w:cs="Times New Roman"/>
        </w:rPr>
      </w:pPr>
      <w:r>
        <w:rPr>
          <w:rFonts w:hint="eastAsia" w:ascii="Times New Roman" w:hAnsi="Times New Roman" w:eastAsia="宋体" w:cs="Times New Roman"/>
        </w:rPr>
        <w:t xml:space="preserve">用纸尖或滤纸条采集的样品需要用套管法处理。将100 </w:t>
      </w:r>
      <w:r>
        <w:rPr>
          <w:rFonts w:ascii="Times New Roman" w:hAnsi="Times New Roman" w:eastAsia="宋体" w:cs="Times New Roman"/>
        </w:rPr>
        <w:t>μ</w:t>
      </w:r>
      <w:r>
        <w:rPr>
          <w:rFonts w:hint="eastAsia" w:ascii="Times New Roman" w:hAnsi="Times New Roman" w:eastAsia="宋体" w:cs="Times New Roman"/>
        </w:rPr>
        <w:t>L缓冲液添加到0.6 mL离心管与无菌纸尖或滤纸条样品中，在4℃振动30-60 min，随后将0.6 mL离心管倒置并用烧红的针尖在离心管底部扎一个小孔（小于无菌吸水纸尖或滤纸条的直径）。将试管放入1.5 mL无菌试管中，对称离心（10000g-16000g，4℃，15min），将上清液轻轻吸走，沉淀即可作为菌斑样品。</w:t>
      </w:r>
    </w:p>
    <w:p w14:paraId="7F0121EA">
      <w:pPr>
        <w:spacing w:before="156" w:beforeLines="50" w:after="156" w:afterLines="50"/>
        <w:rPr>
          <w:rFonts w:ascii="黑体" w:hAnsi="黑体" w:eastAsia="黑体" w:cs="黑体"/>
          <w:szCs w:val="21"/>
        </w:rPr>
      </w:pPr>
      <w:r>
        <w:rPr>
          <w:rFonts w:hint="eastAsia" w:ascii="黑体" w:hAnsi="黑体" w:eastAsia="黑体" w:cs="黑体"/>
          <w:szCs w:val="21"/>
        </w:rPr>
        <w:t>7.3 表面拭子法获得的菌斑样本</w:t>
      </w:r>
    </w:p>
    <w:p w14:paraId="0A6B21B9">
      <w:pPr>
        <w:ind w:firstLine="420" w:firstLineChars="200"/>
        <w:rPr>
          <w:rFonts w:ascii="Times New Roman" w:hAnsi="Times New Roman" w:eastAsia="宋体" w:cs="Times New Roman"/>
        </w:rPr>
      </w:pPr>
      <w:r>
        <w:rPr>
          <w:rFonts w:hint="eastAsia" w:ascii="Times New Roman" w:hAnsi="Times New Roman" w:eastAsia="宋体" w:cs="Times New Roman"/>
        </w:rPr>
        <w:t>将人造拭子或棉签采集到的菌斑样本在准备好的缓冲液中荡洗约1 min，将牙菌斑洗脱至缓冲液中。随后将样品离心（10000g-16000g，4℃，15min），得到沉淀物，做进一步检测。</w:t>
      </w:r>
    </w:p>
    <w:p w14:paraId="64C9FB61">
      <w:pPr>
        <w:pStyle w:val="2"/>
        <w:spacing w:before="312" w:after="312" w:afterLines="100"/>
        <w:jc w:val="left"/>
        <w:rPr>
          <w:rFonts w:hint="eastAsia" w:ascii="黑体" w:hAnsi="黑体" w:cs="黑体"/>
          <w:b w:val="0"/>
          <w:bCs/>
          <w:sz w:val="21"/>
          <w:szCs w:val="18"/>
        </w:rPr>
      </w:pPr>
      <w:bookmarkStart w:id="25" w:name="_Toc30010"/>
      <w:bookmarkStart w:id="26" w:name="_Toc4199"/>
      <w:r>
        <w:rPr>
          <w:rFonts w:hint="eastAsia" w:ascii="黑体" w:hAnsi="黑体" w:cs="黑体"/>
          <w:b w:val="0"/>
          <w:bCs/>
          <w:sz w:val="21"/>
          <w:szCs w:val="18"/>
        </w:rPr>
        <w:t>8 菌斑样本保存</w:t>
      </w:r>
      <w:bookmarkEnd w:id="25"/>
      <w:bookmarkEnd w:id="26"/>
    </w:p>
    <w:p w14:paraId="6F18A17F">
      <w:pPr>
        <w:ind w:firstLine="420" w:firstLineChars="200"/>
        <w:rPr>
          <w:rFonts w:ascii="Times New Roman" w:hAnsi="Times New Roman" w:eastAsia="宋体" w:cs="Times New Roman"/>
        </w:rPr>
      </w:pPr>
      <w:r>
        <w:rPr>
          <w:rFonts w:hint="eastAsia" w:ascii="Times New Roman" w:hAnsi="Times New Roman" w:eastAsia="宋体" w:cs="Times New Roman"/>
        </w:rPr>
        <w:t>采集的菌斑样本如不能立即处理，可在-80℃超低温冰箱中保存；也可在-20℃低温冰箱中临时保存一个月。若要获取DNA，则需在冷冻之前进行离心并形成细菌团块；若样品后续进行微生物培养，则需在冷冻之前添加低温保护剂（如80%甘油或10%-20%脱脂牛奶）。</w:t>
      </w:r>
    </w:p>
    <w:p w14:paraId="75EF4227">
      <w:pPr>
        <w:pStyle w:val="2"/>
        <w:spacing w:before="312" w:after="312" w:afterLines="100"/>
        <w:jc w:val="left"/>
        <w:rPr>
          <w:rFonts w:hint="eastAsia" w:ascii="黑体" w:hAnsi="黑体" w:cs="黑体"/>
          <w:b w:val="0"/>
          <w:bCs/>
          <w:sz w:val="21"/>
          <w:szCs w:val="18"/>
        </w:rPr>
      </w:pPr>
      <w:bookmarkStart w:id="27" w:name="_Toc19408"/>
      <w:bookmarkStart w:id="28" w:name="_Toc11413"/>
      <w:r>
        <w:rPr>
          <w:rFonts w:hint="eastAsia" w:ascii="黑体" w:hAnsi="黑体" w:cs="黑体"/>
          <w:b w:val="0"/>
          <w:bCs/>
          <w:sz w:val="21"/>
          <w:szCs w:val="18"/>
        </w:rPr>
        <w:t>9 菌斑样本数据采集</w:t>
      </w:r>
      <w:bookmarkEnd w:id="27"/>
      <w:bookmarkEnd w:id="28"/>
    </w:p>
    <w:p w14:paraId="1C3D80BA">
      <w:pPr>
        <w:spacing w:before="156" w:beforeLines="50" w:after="156" w:afterLines="50"/>
        <w:rPr>
          <w:rFonts w:ascii="黑体" w:hAnsi="黑体" w:eastAsia="黑体" w:cs="黑体"/>
          <w:szCs w:val="21"/>
          <w:highlight w:val="none"/>
        </w:rPr>
      </w:pPr>
      <w:r>
        <w:rPr>
          <w:rFonts w:hint="eastAsia" w:ascii="黑体" w:hAnsi="黑体" w:eastAsia="黑体" w:cs="黑体"/>
          <w:sz w:val="21"/>
          <w:szCs w:val="21"/>
        </w:rPr>
        <w:t>9.1 数据采集要求</w:t>
      </w:r>
    </w:p>
    <w:p w14:paraId="086787C7">
      <w:pPr>
        <w:rPr>
          <w:rFonts w:ascii="Times New Roman" w:hAnsi="Times New Roman" w:eastAsia="宋体" w:cs="Times New Roman"/>
        </w:rPr>
      </w:pPr>
      <w:r>
        <w:rPr>
          <w:rFonts w:hint="eastAsia" w:ascii="黑体" w:hAnsi="黑体" w:eastAsia="黑体" w:cs="Times New Roman"/>
        </w:rPr>
        <w:t xml:space="preserve">9.1.1 </w:t>
      </w:r>
      <w:r>
        <w:rPr>
          <w:rFonts w:hint="eastAsia" w:ascii="Times New Roman" w:hAnsi="Times New Roman" w:eastAsia="宋体" w:cs="Times New Roman"/>
        </w:rPr>
        <w:t>人口腔及颌面部菌斑样本信息采集应按照GB/T 37864-2019、GB/T 38736-2020的规定执行。</w:t>
      </w:r>
    </w:p>
    <w:p w14:paraId="0FC6F85D">
      <w:pPr>
        <w:rPr>
          <w:rFonts w:ascii="Times New Roman" w:hAnsi="Times New Roman" w:eastAsia="宋体" w:cs="Times New Roman"/>
        </w:rPr>
      </w:pPr>
      <w:r>
        <w:rPr>
          <w:rFonts w:hint="eastAsia" w:ascii="黑体" w:hAnsi="黑体" w:eastAsia="黑体" w:cs="Times New Roman"/>
        </w:rPr>
        <w:t xml:space="preserve">9.1.2 </w:t>
      </w:r>
      <w:r>
        <w:rPr>
          <w:rFonts w:hint="eastAsia" w:ascii="Times New Roman" w:hAnsi="Times New Roman" w:eastAsia="宋体" w:cs="Times New Roman"/>
        </w:rPr>
        <w:t>应根据人口腔及颌面部菌斑样本的预期研究目的，明确数据集，采集包括采集时间、采集方法、采集部位、采集量和添加剂名称等的信息。菌斑样本数据集内容建议见</w:t>
      </w:r>
      <w:r>
        <w:rPr>
          <w:rFonts w:hint="eastAsia" w:ascii="Times New Roman" w:hAnsi="Times New Roman" w:eastAsia="宋体" w:cs="Times New Roman"/>
          <w:highlight w:val="none"/>
        </w:rPr>
        <w:t>附录C</w:t>
      </w:r>
      <w:r>
        <w:rPr>
          <w:rFonts w:hint="eastAsia" w:ascii="Times New Roman" w:hAnsi="Times New Roman" w:eastAsia="宋体" w:cs="Times New Roman"/>
        </w:rPr>
        <w:t>。</w:t>
      </w:r>
    </w:p>
    <w:p w14:paraId="3EEF5662">
      <w:pPr>
        <w:rPr>
          <w:rFonts w:ascii="Times New Roman" w:hAnsi="Times New Roman" w:eastAsia="宋体" w:cs="Times New Roman"/>
        </w:rPr>
      </w:pPr>
      <w:r>
        <w:rPr>
          <w:rFonts w:hint="eastAsia" w:ascii="黑体" w:hAnsi="黑体" w:eastAsia="黑体" w:cs="Times New Roman"/>
        </w:rPr>
        <w:t>9.1.3</w:t>
      </w:r>
      <w:r>
        <w:rPr>
          <w:rFonts w:hint="eastAsia" w:ascii="Times New Roman" w:hAnsi="Times New Roman" w:eastAsia="宋体" w:cs="Times New Roman"/>
        </w:rPr>
        <w:t xml:space="preserve"> 应对菌斑样本进行伪名化，使菌斑样本的提供者隐私受到保护。</w:t>
      </w:r>
    </w:p>
    <w:p w14:paraId="340D19F9">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9.2 数据记录</w:t>
      </w:r>
    </w:p>
    <w:p w14:paraId="15D01126">
      <w:pPr>
        <w:rPr>
          <w:rFonts w:ascii="Times New Roman" w:hAnsi="Times New Roman" w:eastAsia="宋体" w:cs="Times New Roman"/>
        </w:rPr>
      </w:pPr>
      <w:r>
        <w:rPr>
          <w:rFonts w:hint="default" w:ascii="黑体" w:hAnsi="黑体" w:eastAsia="黑体" w:cs="Times New Roman"/>
        </w:rPr>
        <w:t>9.2.1</w:t>
      </w:r>
      <w:r>
        <w:rPr>
          <w:rFonts w:hint="default" w:ascii="Times New Roman" w:hAnsi="Times New Roman" w:eastAsia="宋体" w:cs="Times New Roman"/>
        </w:rPr>
        <w:t xml:space="preserve"> 应对菌斑样本采集、处理运输过程中产生的所有数据完整记录。</w:t>
      </w:r>
    </w:p>
    <w:p w14:paraId="5D8F3CB0">
      <w:pPr>
        <w:rPr>
          <w:rFonts w:ascii="Times New Roman" w:hAnsi="Times New Roman" w:eastAsia="宋体" w:cs="Times New Roman"/>
        </w:rPr>
      </w:pPr>
      <w:r>
        <w:rPr>
          <w:rFonts w:hint="default" w:ascii="黑体" w:hAnsi="黑体" w:eastAsia="黑体" w:cs="Times New Roman"/>
        </w:rPr>
        <w:t>9.2.2</w:t>
      </w:r>
      <w:r>
        <w:rPr>
          <w:rFonts w:hint="default" w:ascii="Times New Roman" w:hAnsi="Times New Roman" w:eastAsia="宋体" w:cs="Times New Roman"/>
        </w:rPr>
        <w:t xml:space="preserve"> 菌斑样本采集方应建立、成文并实施菌斑样本相关数据的获取、传输和接收程序，使菌斑样本数据传输完整且有效。</w:t>
      </w:r>
    </w:p>
    <w:p w14:paraId="41A01178">
      <w:pPr>
        <w:rPr>
          <w:rFonts w:ascii="Times New Roman" w:hAnsi="Times New Roman" w:eastAsia="宋体" w:cs="Times New Roman"/>
        </w:rPr>
      </w:pPr>
      <w:r>
        <w:rPr>
          <w:rFonts w:hint="default" w:ascii="黑体" w:hAnsi="黑体" w:eastAsia="黑体" w:cs="Times New Roman"/>
        </w:rPr>
        <w:t>9.2.3</w:t>
      </w:r>
      <w:r>
        <w:rPr>
          <w:rFonts w:hint="default" w:ascii="Times New Roman" w:hAnsi="Times New Roman" w:eastAsia="宋体" w:cs="Times New Roman"/>
        </w:rPr>
        <w:t xml:space="preserve"> 在数据传输过程中，应防止数据被未经授权的人员访问或篡改，保障数据的隐私和安全。</w:t>
      </w:r>
    </w:p>
    <w:p w14:paraId="294EA779">
      <w:pPr>
        <w:spacing w:before="156" w:beforeLines="50" w:after="156" w:afterLines="50"/>
        <w:rPr>
          <w:rFonts w:hint="eastAsia" w:ascii="黑体" w:hAnsi="黑体" w:eastAsia="黑体" w:cs="黑体"/>
          <w:sz w:val="21"/>
          <w:szCs w:val="21"/>
        </w:rPr>
      </w:pPr>
      <w:r>
        <w:rPr>
          <w:rFonts w:hint="eastAsia" w:ascii="黑体" w:hAnsi="黑体" w:eastAsia="黑体" w:cs="黑体"/>
          <w:sz w:val="21"/>
          <w:szCs w:val="21"/>
        </w:rPr>
        <w:t>9.3 菌斑样本信息标识</w:t>
      </w:r>
    </w:p>
    <w:p w14:paraId="24830563">
      <w:pPr>
        <w:ind w:firstLine="420" w:firstLineChars="200"/>
        <w:rPr>
          <w:rFonts w:ascii="Times New Roman" w:hAnsi="Times New Roman" w:eastAsia="宋体" w:cs="Times New Roman"/>
        </w:rPr>
      </w:pPr>
      <w:r>
        <w:rPr>
          <w:rFonts w:hint="eastAsia" w:ascii="Times New Roman" w:hAnsi="Times New Roman" w:eastAsia="宋体" w:cs="Times New Roman"/>
        </w:rPr>
        <w:t>菌斑样本信息标识按照GB/T 37864-2019中7.5的规定执行。</w:t>
      </w:r>
    </w:p>
    <w:p w14:paraId="603CC0AA">
      <w:pPr>
        <w:pStyle w:val="2"/>
        <w:spacing w:before="312" w:after="312" w:afterLines="100"/>
        <w:jc w:val="left"/>
        <w:rPr>
          <w:rFonts w:hint="eastAsia" w:ascii="黑体" w:hAnsi="黑体" w:cs="黑体"/>
          <w:b w:val="0"/>
          <w:bCs/>
          <w:sz w:val="21"/>
          <w:szCs w:val="18"/>
        </w:rPr>
      </w:pPr>
      <w:bookmarkStart w:id="29" w:name="_Toc30858"/>
      <w:bookmarkStart w:id="30" w:name="_Toc12492"/>
      <w:r>
        <w:rPr>
          <w:rFonts w:hint="eastAsia" w:ascii="黑体" w:hAnsi="黑体" w:cs="黑体"/>
          <w:b w:val="0"/>
          <w:bCs/>
          <w:sz w:val="21"/>
          <w:szCs w:val="18"/>
        </w:rPr>
        <w:t>10 菌斑样本质量控制</w:t>
      </w:r>
      <w:bookmarkEnd w:id="29"/>
      <w:bookmarkEnd w:id="30"/>
    </w:p>
    <w:p w14:paraId="2C26895E">
      <w:pPr>
        <w:ind w:firstLine="420" w:firstLineChars="200"/>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rPr>
        <w:t>菌斑样本质量控制按照GB/T 39767-2021中10的规定执行。</w:t>
      </w:r>
    </w:p>
    <w:p w14:paraId="251564AD">
      <w:pPr>
        <w:rPr>
          <w:rFonts w:hint="eastAsia" w:ascii="黑体" w:hAnsi="黑体" w:eastAsia="黑体" w:cs="黑体"/>
          <w:b/>
          <w:szCs w:val="18"/>
        </w:rPr>
      </w:pPr>
      <w:bookmarkStart w:id="31" w:name="_Toc15073"/>
      <w:r>
        <w:rPr>
          <w:rFonts w:hint="eastAsia" w:ascii="黑体" w:hAnsi="黑体" w:eastAsia="黑体" w:cs="黑体"/>
          <w:b/>
          <w:szCs w:val="18"/>
        </w:rPr>
        <w:br w:type="page"/>
      </w:r>
    </w:p>
    <w:p w14:paraId="3E2E363D">
      <w:pPr>
        <w:pStyle w:val="2"/>
        <w:spacing w:before="0" w:beforeLines="0" w:after="0"/>
        <w:rPr>
          <w:rFonts w:hint="default" w:ascii="Times New Roman" w:hAnsi="Times New Roman" w:cs="Times New Roman"/>
          <w:b w:val="0"/>
          <w:bCs/>
          <w:sz w:val="21"/>
          <w:szCs w:val="18"/>
        </w:rPr>
      </w:pPr>
      <w:bookmarkStart w:id="32" w:name="_Toc4884"/>
      <w:r>
        <w:rPr>
          <w:rFonts w:hint="default" w:ascii="Times New Roman" w:hAnsi="Times New Roman" w:cs="Times New Roman"/>
          <w:b w:val="0"/>
          <w:bCs/>
          <w:sz w:val="21"/>
          <w:szCs w:val="18"/>
        </w:rPr>
        <w:t>附 录 A</w:t>
      </w:r>
      <w:bookmarkEnd w:id="31"/>
      <w:bookmarkEnd w:id="32"/>
    </w:p>
    <w:p w14:paraId="32140736">
      <w:pPr>
        <w:pStyle w:val="2"/>
        <w:spacing w:before="0" w:beforeLines="0" w:after="0"/>
        <w:rPr>
          <w:rFonts w:hint="eastAsia" w:ascii="黑体" w:hAnsi="黑体" w:cs="黑体"/>
          <w:b w:val="0"/>
          <w:bCs/>
          <w:sz w:val="21"/>
          <w:szCs w:val="18"/>
        </w:rPr>
      </w:pPr>
      <w:bookmarkStart w:id="33" w:name="_Toc5689"/>
      <w:bookmarkStart w:id="34" w:name="_Toc10795"/>
      <w:r>
        <w:rPr>
          <w:rFonts w:hint="eastAsia" w:ascii="黑体" w:hAnsi="黑体" w:cs="黑体"/>
          <w:b w:val="0"/>
          <w:bCs/>
          <w:sz w:val="21"/>
          <w:szCs w:val="18"/>
        </w:rPr>
        <w:t>（资料性）</w:t>
      </w:r>
      <w:bookmarkEnd w:id="33"/>
      <w:bookmarkEnd w:id="34"/>
    </w:p>
    <w:p w14:paraId="2DB5AEFC">
      <w:pPr>
        <w:pStyle w:val="2"/>
        <w:spacing w:before="0" w:beforeLines="0" w:after="0" w:afterLines="-2147483648"/>
        <w:rPr>
          <w:rFonts w:hint="eastAsia" w:ascii="黑体" w:hAnsi="黑体" w:cs="黑体"/>
          <w:b w:val="0"/>
          <w:bCs/>
          <w:sz w:val="21"/>
          <w:szCs w:val="18"/>
        </w:rPr>
      </w:pPr>
      <w:bookmarkStart w:id="35" w:name="_Toc32399"/>
      <w:bookmarkStart w:id="36" w:name="_Toc13763"/>
      <w:r>
        <w:rPr>
          <w:rFonts w:hint="eastAsia" w:ascii="黑体" w:hAnsi="黑体" w:cs="黑体"/>
          <w:b w:val="0"/>
          <w:bCs/>
          <w:sz w:val="21"/>
          <w:szCs w:val="18"/>
        </w:rPr>
        <w:t>菌斑样本采集方法及建议采集器具</w:t>
      </w:r>
      <w:bookmarkEnd w:id="35"/>
      <w:bookmarkEnd w:id="36"/>
    </w:p>
    <w:p w14:paraId="140AA6F8">
      <w:pPr>
        <w:jc w:val="center"/>
      </w:pPr>
    </w:p>
    <w:p w14:paraId="1ECF94EC">
      <w:pPr>
        <w:jc w:val="center"/>
        <w:rPr>
          <w:rFonts w:ascii="Times New Roman" w:hAnsi="Times New Roman" w:eastAsia="宋体" w:cs="Times New Roman"/>
        </w:rPr>
      </w:pPr>
      <w:r>
        <w:rPr>
          <w:rFonts w:hint="default" w:ascii="Times New Roman" w:hAnsi="Times New Roman" w:eastAsia="宋体" w:cs="Times New Roman"/>
        </w:rPr>
        <w:t>表A.1 菌斑样本采集方法及建议采集器具</w:t>
      </w:r>
    </w:p>
    <w:tbl>
      <w:tblPr>
        <w:tblStyle w:val="9"/>
        <w:tblW w:w="493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7"/>
        <w:gridCol w:w="2307"/>
        <w:gridCol w:w="1291"/>
        <w:gridCol w:w="4156"/>
      </w:tblGrid>
      <w:tr w14:paraId="243F6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Align w:val="center"/>
          </w:tcPr>
          <w:p w14:paraId="0A4D0FC2">
            <w:pPr>
              <w:jc w:val="center"/>
              <w:rPr>
                <w:rFonts w:ascii="Times New Roman" w:hAnsi="Times New Roman" w:eastAsia="宋体" w:cs="Times New Roman"/>
                <w:b/>
                <w:bCs/>
                <w:szCs w:val="21"/>
              </w:rPr>
            </w:pPr>
            <w:r>
              <w:rPr>
                <w:rFonts w:hint="default" w:ascii="Times New Roman" w:hAnsi="Times New Roman" w:eastAsia="宋体" w:cs="Times New Roman"/>
                <w:b/>
                <w:bCs/>
                <w:szCs w:val="21"/>
              </w:rPr>
              <w:t>序号</w:t>
            </w:r>
          </w:p>
        </w:tc>
        <w:tc>
          <w:tcPr>
            <w:tcW w:w="1371" w:type="pct"/>
            <w:vAlign w:val="center"/>
          </w:tcPr>
          <w:p w14:paraId="652858FE">
            <w:pPr>
              <w:jc w:val="center"/>
              <w:rPr>
                <w:rFonts w:ascii="Times New Roman" w:hAnsi="Times New Roman" w:eastAsia="宋体" w:cs="Times New Roman"/>
                <w:b/>
                <w:bCs/>
                <w:szCs w:val="21"/>
              </w:rPr>
            </w:pPr>
            <w:r>
              <w:rPr>
                <w:rFonts w:hint="default" w:ascii="Times New Roman" w:hAnsi="Times New Roman" w:eastAsia="宋体" w:cs="Times New Roman"/>
                <w:b/>
                <w:bCs/>
                <w:szCs w:val="21"/>
              </w:rPr>
              <w:t>样本采集部位</w:t>
            </w:r>
          </w:p>
        </w:tc>
        <w:tc>
          <w:tcPr>
            <w:tcW w:w="767" w:type="pct"/>
            <w:vAlign w:val="center"/>
          </w:tcPr>
          <w:p w14:paraId="1E3A12D4">
            <w:pPr>
              <w:jc w:val="center"/>
              <w:rPr>
                <w:rFonts w:ascii="Times New Roman" w:hAnsi="Times New Roman" w:eastAsia="宋体" w:cs="Times New Roman"/>
                <w:b/>
                <w:bCs/>
                <w:szCs w:val="21"/>
              </w:rPr>
            </w:pPr>
            <w:r>
              <w:rPr>
                <w:rFonts w:hint="default" w:ascii="Times New Roman" w:hAnsi="Times New Roman" w:eastAsia="宋体" w:cs="Times New Roman"/>
                <w:b/>
                <w:bCs/>
                <w:szCs w:val="21"/>
              </w:rPr>
              <w:t>采集方法</w:t>
            </w:r>
          </w:p>
        </w:tc>
        <w:tc>
          <w:tcPr>
            <w:tcW w:w="2470" w:type="pct"/>
            <w:vAlign w:val="center"/>
          </w:tcPr>
          <w:p w14:paraId="197C2E7C">
            <w:pPr>
              <w:jc w:val="center"/>
              <w:rPr>
                <w:rFonts w:ascii="Times New Roman" w:hAnsi="Times New Roman" w:eastAsia="宋体" w:cs="Times New Roman"/>
                <w:b/>
                <w:bCs/>
                <w:szCs w:val="21"/>
              </w:rPr>
            </w:pPr>
            <w:r>
              <w:rPr>
                <w:rFonts w:hint="default" w:ascii="Times New Roman" w:hAnsi="Times New Roman" w:eastAsia="宋体" w:cs="Times New Roman"/>
                <w:b/>
                <w:bCs/>
                <w:szCs w:val="21"/>
              </w:rPr>
              <w:t>采集器具</w:t>
            </w:r>
          </w:p>
        </w:tc>
      </w:tr>
      <w:tr w14:paraId="48FFA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restart"/>
            <w:vAlign w:val="center"/>
          </w:tcPr>
          <w:p w14:paraId="26DAB9D1">
            <w:pPr>
              <w:jc w:val="center"/>
              <w:rPr>
                <w:rFonts w:ascii="Times New Roman" w:hAnsi="Times New Roman" w:eastAsia="宋体" w:cs="Times New Roman"/>
                <w:szCs w:val="21"/>
              </w:rPr>
            </w:pPr>
            <w:r>
              <w:rPr>
                <w:rFonts w:hint="default" w:ascii="Times New Roman" w:hAnsi="Times New Roman" w:eastAsia="宋体" w:cs="Times New Roman"/>
                <w:szCs w:val="21"/>
              </w:rPr>
              <w:t>1</w:t>
            </w:r>
          </w:p>
        </w:tc>
        <w:tc>
          <w:tcPr>
            <w:tcW w:w="1371" w:type="pct"/>
            <w:vMerge w:val="restart"/>
            <w:vAlign w:val="center"/>
          </w:tcPr>
          <w:p w14:paraId="7E9BF998">
            <w:pPr>
              <w:rPr>
                <w:rFonts w:ascii="Times New Roman" w:hAnsi="Times New Roman" w:eastAsia="宋体" w:cs="Times New Roman"/>
                <w:szCs w:val="21"/>
              </w:rPr>
            </w:pPr>
            <w:r>
              <w:rPr>
                <w:rFonts w:hint="default" w:ascii="Times New Roman" w:hAnsi="Times New Roman" w:eastAsia="宋体" w:cs="Times New Roman"/>
                <w:szCs w:val="21"/>
              </w:rPr>
              <w:t>龈上菌斑</w:t>
            </w:r>
          </w:p>
        </w:tc>
        <w:tc>
          <w:tcPr>
            <w:tcW w:w="767" w:type="pct"/>
            <w:vAlign w:val="center"/>
          </w:tcPr>
          <w:p w14:paraId="46F4B05E">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0C06B944">
            <w:pPr>
              <w:rPr>
                <w:rFonts w:ascii="Times New Roman" w:hAnsi="Times New Roman" w:eastAsia="宋体" w:cs="Times New Roman"/>
                <w:szCs w:val="21"/>
              </w:rPr>
            </w:pPr>
            <w:r>
              <w:rPr>
                <w:rFonts w:hint="default" w:ascii="Times New Roman" w:hAnsi="Times New Roman" w:eastAsia="宋体" w:cs="Times New Roman"/>
                <w:szCs w:val="21"/>
              </w:rPr>
              <w:t>无菌探针、无菌刮匙、</w:t>
            </w:r>
            <w:r>
              <w:rPr>
                <w:rFonts w:ascii="Times New Roman" w:hAnsi="Times New Roman" w:eastAsia="宋体" w:cs="Times New Roman"/>
                <w:szCs w:val="21"/>
              </w:rPr>
              <w:t>Gracey刮治器</w:t>
            </w:r>
            <w:r>
              <w:rPr>
                <w:rFonts w:hint="default" w:ascii="Times New Roman" w:hAnsi="Times New Roman" w:eastAsia="宋体" w:cs="Times New Roman"/>
                <w:szCs w:val="21"/>
              </w:rPr>
              <w:t>、通用型刮治器</w:t>
            </w:r>
          </w:p>
        </w:tc>
      </w:tr>
      <w:tr w14:paraId="44619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continue"/>
            <w:vAlign w:val="center"/>
          </w:tcPr>
          <w:p w14:paraId="16330AC1">
            <w:pPr>
              <w:jc w:val="center"/>
              <w:rPr>
                <w:rFonts w:ascii="Times New Roman" w:hAnsi="Times New Roman" w:eastAsia="宋体" w:cs="Times New Roman"/>
                <w:szCs w:val="21"/>
              </w:rPr>
            </w:pPr>
          </w:p>
        </w:tc>
        <w:tc>
          <w:tcPr>
            <w:tcW w:w="1371" w:type="pct"/>
            <w:vMerge w:val="continue"/>
            <w:vAlign w:val="center"/>
          </w:tcPr>
          <w:p w14:paraId="59B31F9C">
            <w:pPr>
              <w:rPr>
                <w:rFonts w:ascii="Times New Roman" w:hAnsi="Times New Roman" w:eastAsia="宋体" w:cs="Times New Roman"/>
                <w:szCs w:val="21"/>
              </w:rPr>
            </w:pPr>
          </w:p>
        </w:tc>
        <w:tc>
          <w:tcPr>
            <w:tcW w:w="767" w:type="pct"/>
            <w:vAlign w:val="center"/>
          </w:tcPr>
          <w:p w14:paraId="528DB4F7">
            <w:pPr>
              <w:rPr>
                <w:rFonts w:ascii="Times New Roman" w:hAnsi="Times New Roman" w:eastAsia="宋体" w:cs="Times New Roman"/>
                <w:szCs w:val="21"/>
              </w:rPr>
            </w:pPr>
            <w:r>
              <w:rPr>
                <w:rFonts w:hint="default" w:ascii="Times New Roman" w:hAnsi="Times New Roman" w:eastAsia="宋体" w:cs="Times New Roman"/>
                <w:szCs w:val="21"/>
              </w:rPr>
              <w:t>表面拭子法</w:t>
            </w:r>
          </w:p>
        </w:tc>
        <w:tc>
          <w:tcPr>
            <w:tcW w:w="2470" w:type="pct"/>
            <w:vAlign w:val="center"/>
          </w:tcPr>
          <w:p w14:paraId="3BE2F5DC">
            <w:pPr>
              <w:rPr>
                <w:rFonts w:ascii="Times New Roman" w:hAnsi="Times New Roman" w:eastAsia="宋体" w:cs="Times New Roman"/>
                <w:szCs w:val="21"/>
              </w:rPr>
            </w:pPr>
            <w:r>
              <w:rPr>
                <w:rFonts w:hint="default" w:ascii="Times New Roman" w:hAnsi="Times New Roman" w:eastAsia="宋体" w:cs="Times New Roman"/>
                <w:szCs w:val="21"/>
              </w:rPr>
              <w:t>无菌人造丝拭子、无菌棉签</w:t>
            </w:r>
          </w:p>
        </w:tc>
      </w:tr>
      <w:tr w14:paraId="28465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restart"/>
            <w:vAlign w:val="center"/>
          </w:tcPr>
          <w:p w14:paraId="35495663">
            <w:pPr>
              <w:jc w:val="center"/>
              <w:rPr>
                <w:rFonts w:ascii="Times New Roman" w:hAnsi="Times New Roman" w:eastAsia="宋体" w:cs="Times New Roman"/>
                <w:szCs w:val="21"/>
              </w:rPr>
            </w:pPr>
            <w:r>
              <w:rPr>
                <w:rFonts w:hint="default" w:ascii="Times New Roman" w:hAnsi="Times New Roman" w:eastAsia="宋体" w:cs="Times New Roman"/>
                <w:szCs w:val="21"/>
              </w:rPr>
              <w:t>2</w:t>
            </w:r>
          </w:p>
        </w:tc>
        <w:tc>
          <w:tcPr>
            <w:tcW w:w="1371" w:type="pct"/>
            <w:vMerge w:val="restart"/>
            <w:vAlign w:val="center"/>
          </w:tcPr>
          <w:p w14:paraId="34665A33">
            <w:pPr>
              <w:rPr>
                <w:rFonts w:ascii="Times New Roman" w:hAnsi="Times New Roman" w:eastAsia="宋体" w:cs="Times New Roman"/>
                <w:szCs w:val="21"/>
              </w:rPr>
            </w:pPr>
            <w:r>
              <w:rPr>
                <w:rFonts w:hint="default" w:ascii="Times New Roman" w:hAnsi="Times New Roman" w:eastAsia="宋体" w:cs="Times New Roman"/>
                <w:szCs w:val="21"/>
              </w:rPr>
              <w:t>龈下菌斑</w:t>
            </w:r>
          </w:p>
        </w:tc>
        <w:tc>
          <w:tcPr>
            <w:tcW w:w="767" w:type="pct"/>
            <w:vAlign w:val="center"/>
          </w:tcPr>
          <w:p w14:paraId="2A1458BA">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52F601B6">
            <w:pPr>
              <w:rPr>
                <w:rFonts w:ascii="Times New Roman" w:hAnsi="Times New Roman" w:eastAsia="宋体" w:cs="Times New Roman"/>
                <w:szCs w:val="21"/>
              </w:rPr>
            </w:pPr>
            <w:r>
              <w:rPr>
                <w:rFonts w:ascii="Times New Roman" w:hAnsi="Times New Roman" w:eastAsia="宋体" w:cs="Times New Roman"/>
                <w:szCs w:val="21"/>
              </w:rPr>
              <w:t>Gracey刮治器</w:t>
            </w:r>
            <w:r>
              <w:rPr>
                <w:rFonts w:hint="default" w:ascii="Times New Roman" w:hAnsi="Times New Roman" w:eastAsia="宋体" w:cs="Times New Roman"/>
                <w:szCs w:val="21"/>
              </w:rPr>
              <w:t>、通用型刮治器、无菌刮匙</w:t>
            </w:r>
          </w:p>
        </w:tc>
      </w:tr>
      <w:tr w14:paraId="38B908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continue"/>
            <w:vAlign w:val="center"/>
          </w:tcPr>
          <w:p w14:paraId="501EAB85">
            <w:pPr>
              <w:jc w:val="center"/>
              <w:rPr>
                <w:rFonts w:ascii="Times New Roman" w:hAnsi="Times New Roman" w:eastAsia="宋体" w:cs="Times New Roman"/>
                <w:szCs w:val="21"/>
              </w:rPr>
            </w:pPr>
          </w:p>
        </w:tc>
        <w:tc>
          <w:tcPr>
            <w:tcW w:w="1371" w:type="pct"/>
            <w:vMerge w:val="continue"/>
            <w:vAlign w:val="center"/>
          </w:tcPr>
          <w:p w14:paraId="75474F66">
            <w:pPr>
              <w:rPr>
                <w:rFonts w:ascii="Times New Roman" w:hAnsi="Times New Roman" w:eastAsia="宋体" w:cs="Times New Roman"/>
                <w:szCs w:val="21"/>
              </w:rPr>
            </w:pPr>
          </w:p>
        </w:tc>
        <w:tc>
          <w:tcPr>
            <w:tcW w:w="767" w:type="pct"/>
            <w:vAlign w:val="center"/>
          </w:tcPr>
          <w:p w14:paraId="52B93CA4">
            <w:pPr>
              <w:rPr>
                <w:rFonts w:ascii="Times New Roman" w:hAnsi="Times New Roman" w:eastAsia="宋体" w:cs="Times New Roman"/>
                <w:szCs w:val="21"/>
              </w:rPr>
            </w:pPr>
            <w:r>
              <w:rPr>
                <w:rFonts w:hint="default" w:ascii="Times New Roman" w:hAnsi="Times New Roman" w:eastAsia="宋体" w:cs="Times New Roman"/>
                <w:szCs w:val="21"/>
              </w:rPr>
              <w:t>吸附法</w:t>
            </w:r>
          </w:p>
        </w:tc>
        <w:tc>
          <w:tcPr>
            <w:tcW w:w="2470" w:type="pct"/>
            <w:vAlign w:val="center"/>
          </w:tcPr>
          <w:p w14:paraId="1678D22C">
            <w:pPr>
              <w:rPr>
                <w:rFonts w:ascii="Times New Roman" w:hAnsi="Times New Roman" w:eastAsia="宋体" w:cs="Times New Roman"/>
                <w:szCs w:val="21"/>
              </w:rPr>
            </w:pPr>
            <w:r>
              <w:rPr>
                <w:rFonts w:hint="default" w:ascii="Times New Roman" w:hAnsi="Times New Roman" w:eastAsia="宋体" w:cs="Times New Roman"/>
                <w:szCs w:val="21"/>
              </w:rPr>
              <w:t>无菌纸尖</w:t>
            </w:r>
          </w:p>
        </w:tc>
      </w:tr>
      <w:tr w14:paraId="2E363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91" w:type="pct"/>
            <w:vAlign w:val="center"/>
          </w:tcPr>
          <w:p w14:paraId="4EBE97C1">
            <w:pPr>
              <w:jc w:val="center"/>
              <w:rPr>
                <w:rFonts w:ascii="Times New Roman" w:hAnsi="Times New Roman" w:eastAsia="宋体" w:cs="Times New Roman"/>
                <w:szCs w:val="21"/>
              </w:rPr>
            </w:pPr>
            <w:r>
              <w:rPr>
                <w:rFonts w:hint="default" w:ascii="Times New Roman" w:hAnsi="Times New Roman" w:eastAsia="宋体" w:cs="Times New Roman"/>
                <w:szCs w:val="21"/>
              </w:rPr>
              <w:t>3</w:t>
            </w:r>
          </w:p>
        </w:tc>
        <w:tc>
          <w:tcPr>
            <w:tcW w:w="1371" w:type="pct"/>
            <w:vAlign w:val="center"/>
          </w:tcPr>
          <w:p w14:paraId="51747F3C">
            <w:pPr>
              <w:rPr>
                <w:rFonts w:ascii="Times New Roman" w:hAnsi="Times New Roman" w:eastAsia="宋体" w:cs="Times New Roman"/>
                <w:szCs w:val="21"/>
              </w:rPr>
            </w:pPr>
            <w:r>
              <w:rPr>
                <w:rFonts w:hint="default" w:ascii="Times New Roman" w:hAnsi="Times New Roman" w:eastAsia="宋体" w:cs="Times New Roman"/>
                <w:szCs w:val="21"/>
              </w:rPr>
              <w:t>窝沟菌斑</w:t>
            </w:r>
          </w:p>
        </w:tc>
        <w:tc>
          <w:tcPr>
            <w:tcW w:w="767" w:type="pct"/>
            <w:vAlign w:val="center"/>
          </w:tcPr>
          <w:p w14:paraId="43993D2D">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1CF448EB">
            <w:pPr>
              <w:rPr>
                <w:rFonts w:ascii="Times New Roman" w:hAnsi="Times New Roman" w:eastAsia="宋体" w:cs="Times New Roman"/>
                <w:szCs w:val="21"/>
              </w:rPr>
            </w:pPr>
            <w:r>
              <w:rPr>
                <w:rFonts w:hint="default" w:ascii="Times New Roman" w:hAnsi="Times New Roman" w:eastAsia="宋体" w:cs="Times New Roman"/>
                <w:szCs w:val="21"/>
              </w:rPr>
              <w:t>无菌微型刮匙、匙形刮器、无菌尖头探针、特制无菌微刷、无菌牙签</w:t>
            </w:r>
          </w:p>
        </w:tc>
      </w:tr>
      <w:tr w14:paraId="1BAFD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1" w:type="pct"/>
            <w:vAlign w:val="center"/>
          </w:tcPr>
          <w:p w14:paraId="3C3BA354">
            <w:pPr>
              <w:jc w:val="center"/>
              <w:rPr>
                <w:rFonts w:ascii="Times New Roman" w:hAnsi="Times New Roman" w:eastAsia="宋体" w:cs="Times New Roman"/>
                <w:szCs w:val="21"/>
              </w:rPr>
            </w:pPr>
            <w:r>
              <w:rPr>
                <w:rFonts w:hint="default" w:ascii="Times New Roman" w:hAnsi="Times New Roman" w:eastAsia="宋体" w:cs="Times New Roman"/>
                <w:szCs w:val="21"/>
              </w:rPr>
              <w:t>4</w:t>
            </w:r>
          </w:p>
        </w:tc>
        <w:tc>
          <w:tcPr>
            <w:tcW w:w="1371" w:type="pct"/>
            <w:vAlign w:val="center"/>
          </w:tcPr>
          <w:p w14:paraId="2C035DD8">
            <w:pPr>
              <w:rPr>
                <w:rFonts w:ascii="Times New Roman" w:hAnsi="Times New Roman" w:eastAsia="宋体" w:cs="Times New Roman"/>
                <w:szCs w:val="21"/>
              </w:rPr>
            </w:pPr>
            <w:r>
              <w:rPr>
                <w:rFonts w:hint="default" w:ascii="Times New Roman" w:hAnsi="Times New Roman" w:eastAsia="宋体" w:cs="Times New Roman"/>
                <w:szCs w:val="21"/>
              </w:rPr>
              <w:t>邻面菌斑</w:t>
            </w:r>
          </w:p>
        </w:tc>
        <w:tc>
          <w:tcPr>
            <w:tcW w:w="767" w:type="pct"/>
            <w:vAlign w:val="center"/>
          </w:tcPr>
          <w:p w14:paraId="155A0D38">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7DDBE14D">
            <w:pPr>
              <w:rPr>
                <w:rFonts w:ascii="Times New Roman" w:hAnsi="Times New Roman" w:eastAsia="宋体" w:cs="Times New Roman"/>
                <w:szCs w:val="21"/>
              </w:rPr>
            </w:pPr>
            <w:r>
              <w:rPr>
                <w:rFonts w:hint="default" w:ascii="Times New Roman" w:hAnsi="Times New Roman" w:eastAsia="宋体" w:cs="Times New Roman"/>
                <w:szCs w:val="21"/>
              </w:rPr>
              <w:t>无菌牙线、细钢丝</w:t>
            </w:r>
          </w:p>
        </w:tc>
      </w:tr>
      <w:tr w14:paraId="18A44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391" w:type="pct"/>
            <w:vMerge w:val="restart"/>
            <w:vAlign w:val="center"/>
          </w:tcPr>
          <w:p w14:paraId="20C8DE69">
            <w:pPr>
              <w:jc w:val="center"/>
              <w:rPr>
                <w:rFonts w:ascii="Times New Roman" w:hAnsi="Times New Roman" w:eastAsia="宋体" w:cs="Times New Roman"/>
                <w:szCs w:val="21"/>
              </w:rPr>
            </w:pPr>
            <w:r>
              <w:rPr>
                <w:rFonts w:hint="default" w:ascii="Times New Roman" w:hAnsi="Times New Roman" w:eastAsia="宋体" w:cs="Times New Roman"/>
                <w:szCs w:val="21"/>
              </w:rPr>
              <w:t>5</w:t>
            </w:r>
          </w:p>
        </w:tc>
        <w:tc>
          <w:tcPr>
            <w:tcW w:w="1371" w:type="pct"/>
            <w:vMerge w:val="restart"/>
            <w:vAlign w:val="center"/>
          </w:tcPr>
          <w:p w14:paraId="6A9E32AE">
            <w:pPr>
              <w:rPr>
                <w:rFonts w:ascii="Times New Roman" w:hAnsi="Times New Roman" w:eastAsia="宋体" w:cs="Times New Roman"/>
                <w:szCs w:val="21"/>
              </w:rPr>
            </w:pPr>
            <w:r>
              <w:rPr>
                <w:rFonts w:hint="default" w:ascii="Times New Roman" w:hAnsi="Times New Roman" w:eastAsia="宋体" w:cs="Times New Roman"/>
                <w:szCs w:val="21"/>
              </w:rPr>
              <w:t>咬合面菌斑</w:t>
            </w:r>
          </w:p>
        </w:tc>
        <w:tc>
          <w:tcPr>
            <w:tcW w:w="767" w:type="pct"/>
            <w:vAlign w:val="center"/>
          </w:tcPr>
          <w:p w14:paraId="376DF287">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36DE56A7">
            <w:pPr>
              <w:rPr>
                <w:rFonts w:ascii="Times New Roman" w:hAnsi="Times New Roman" w:eastAsia="宋体" w:cs="Times New Roman"/>
                <w:szCs w:val="21"/>
              </w:rPr>
            </w:pPr>
            <w:r>
              <w:rPr>
                <w:rFonts w:hint="default" w:ascii="Times New Roman" w:hAnsi="Times New Roman" w:eastAsia="宋体" w:cs="Times New Roman"/>
                <w:szCs w:val="21"/>
              </w:rPr>
              <w:t>无菌微型刮匙、匙形刮器</w:t>
            </w:r>
          </w:p>
        </w:tc>
      </w:tr>
      <w:tr w14:paraId="53B62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continue"/>
            <w:vAlign w:val="center"/>
          </w:tcPr>
          <w:p w14:paraId="15AC323E">
            <w:pPr>
              <w:jc w:val="center"/>
              <w:rPr>
                <w:rFonts w:ascii="Times New Roman" w:hAnsi="Times New Roman" w:eastAsia="宋体" w:cs="Times New Roman"/>
                <w:szCs w:val="21"/>
              </w:rPr>
            </w:pPr>
          </w:p>
        </w:tc>
        <w:tc>
          <w:tcPr>
            <w:tcW w:w="1371" w:type="pct"/>
            <w:vMerge w:val="continue"/>
            <w:vAlign w:val="center"/>
          </w:tcPr>
          <w:p w14:paraId="7603E1BE">
            <w:pPr>
              <w:rPr>
                <w:rFonts w:ascii="Times New Roman" w:hAnsi="Times New Roman" w:eastAsia="宋体" w:cs="Times New Roman"/>
                <w:szCs w:val="21"/>
              </w:rPr>
            </w:pPr>
          </w:p>
        </w:tc>
        <w:tc>
          <w:tcPr>
            <w:tcW w:w="767" w:type="pct"/>
            <w:vAlign w:val="center"/>
          </w:tcPr>
          <w:p w14:paraId="6C1B1EB1">
            <w:pPr>
              <w:rPr>
                <w:rFonts w:ascii="Times New Roman" w:hAnsi="Times New Roman" w:eastAsia="宋体" w:cs="Times New Roman"/>
                <w:szCs w:val="21"/>
              </w:rPr>
            </w:pPr>
            <w:r>
              <w:rPr>
                <w:rFonts w:hint="default" w:ascii="Times New Roman" w:hAnsi="Times New Roman" w:eastAsia="宋体" w:cs="Times New Roman"/>
                <w:szCs w:val="21"/>
              </w:rPr>
              <w:t>吸附法</w:t>
            </w:r>
          </w:p>
        </w:tc>
        <w:tc>
          <w:tcPr>
            <w:tcW w:w="2470" w:type="pct"/>
            <w:vAlign w:val="center"/>
          </w:tcPr>
          <w:p w14:paraId="7E61F75F">
            <w:pPr>
              <w:rPr>
                <w:rFonts w:ascii="Times New Roman" w:hAnsi="Times New Roman" w:eastAsia="宋体" w:cs="Times New Roman"/>
                <w:szCs w:val="21"/>
              </w:rPr>
            </w:pPr>
            <w:r>
              <w:rPr>
                <w:rFonts w:hint="default" w:ascii="Times New Roman" w:hAnsi="Times New Roman" w:eastAsia="宋体" w:cs="Times New Roman"/>
                <w:szCs w:val="21"/>
              </w:rPr>
              <w:t>Pikster专用一次性泡沫尖头棒</w:t>
            </w:r>
          </w:p>
        </w:tc>
      </w:tr>
      <w:tr w14:paraId="4B45F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Align w:val="center"/>
          </w:tcPr>
          <w:p w14:paraId="3DA74996">
            <w:pPr>
              <w:jc w:val="center"/>
              <w:rPr>
                <w:rFonts w:ascii="Times New Roman" w:hAnsi="Times New Roman" w:eastAsia="宋体" w:cs="Times New Roman"/>
                <w:szCs w:val="21"/>
              </w:rPr>
            </w:pPr>
            <w:r>
              <w:rPr>
                <w:rFonts w:hint="default" w:ascii="Times New Roman" w:hAnsi="Times New Roman" w:eastAsia="宋体" w:cs="Times New Roman"/>
                <w:szCs w:val="21"/>
              </w:rPr>
              <w:t>6</w:t>
            </w:r>
          </w:p>
        </w:tc>
        <w:tc>
          <w:tcPr>
            <w:tcW w:w="1371" w:type="pct"/>
            <w:vAlign w:val="center"/>
          </w:tcPr>
          <w:p w14:paraId="7BF32649">
            <w:pPr>
              <w:rPr>
                <w:rFonts w:ascii="Times New Roman" w:hAnsi="Times New Roman" w:eastAsia="宋体" w:cs="Times New Roman"/>
                <w:szCs w:val="21"/>
              </w:rPr>
            </w:pPr>
            <w:r>
              <w:rPr>
                <w:rFonts w:hint="default" w:ascii="Times New Roman" w:hAnsi="Times New Roman" w:eastAsia="宋体" w:cs="Times New Roman"/>
                <w:szCs w:val="21"/>
              </w:rPr>
              <w:t>恒磨牙的颊侧/舌侧菌斑</w:t>
            </w:r>
          </w:p>
        </w:tc>
        <w:tc>
          <w:tcPr>
            <w:tcW w:w="767" w:type="pct"/>
            <w:vAlign w:val="center"/>
          </w:tcPr>
          <w:p w14:paraId="0D6C262C">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1750316A">
            <w:pPr>
              <w:rPr>
                <w:rFonts w:ascii="Times New Roman" w:hAnsi="Times New Roman" w:eastAsia="宋体" w:cs="Times New Roman"/>
                <w:szCs w:val="21"/>
              </w:rPr>
            </w:pPr>
            <w:r>
              <w:rPr>
                <w:rFonts w:hint="default" w:ascii="Times New Roman" w:hAnsi="Times New Roman" w:eastAsia="宋体" w:cs="Times New Roman"/>
                <w:szCs w:val="21"/>
              </w:rPr>
              <w:t>无菌刮匙、无菌牙科探针</w:t>
            </w:r>
          </w:p>
        </w:tc>
      </w:tr>
      <w:tr w14:paraId="2BF87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Align w:val="center"/>
          </w:tcPr>
          <w:p w14:paraId="7A54DDC2">
            <w:pPr>
              <w:jc w:val="center"/>
              <w:rPr>
                <w:rFonts w:ascii="Times New Roman" w:hAnsi="Times New Roman" w:eastAsia="宋体" w:cs="Times New Roman"/>
                <w:szCs w:val="21"/>
              </w:rPr>
            </w:pPr>
            <w:r>
              <w:rPr>
                <w:rFonts w:hint="default" w:ascii="Times New Roman" w:hAnsi="Times New Roman" w:eastAsia="宋体" w:cs="Times New Roman"/>
                <w:szCs w:val="21"/>
              </w:rPr>
              <w:t>7</w:t>
            </w:r>
          </w:p>
        </w:tc>
        <w:tc>
          <w:tcPr>
            <w:tcW w:w="1371" w:type="pct"/>
            <w:vAlign w:val="center"/>
          </w:tcPr>
          <w:p w14:paraId="30A83031">
            <w:pPr>
              <w:rPr>
                <w:rFonts w:ascii="Times New Roman" w:hAnsi="Times New Roman" w:eastAsia="宋体" w:cs="Times New Roman"/>
                <w:szCs w:val="21"/>
              </w:rPr>
            </w:pPr>
            <w:r>
              <w:rPr>
                <w:rFonts w:hint="default" w:ascii="Times New Roman" w:hAnsi="Times New Roman" w:eastAsia="宋体" w:cs="Times New Roman"/>
                <w:szCs w:val="21"/>
              </w:rPr>
              <w:t>恒磨牙的近中/远中面菌斑</w:t>
            </w:r>
          </w:p>
        </w:tc>
        <w:tc>
          <w:tcPr>
            <w:tcW w:w="767" w:type="pct"/>
            <w:vAlign w:val="center"/>
          </w:tcPr>
          <w:p w14:paraId="52F2DFF9">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32CC870F">
            <w:pPr>
              <w:rPr>
                <w:rFonts w:ascii="Times New Roman" w:hAnsi="Times New Roman" w:eastAsia="宋体" w:cs="Times New Roman"/>
                <w:szCs w:val="21"/>
              </w:rPr>
            </w:pPr>
            <w:r>
              <w:rPr>
                <w:rFonts w:hint="default" w:ascii="Times New Roman" w:hAnsi="Times New Roman" w:eastAsia="宋体" w:cs="Times New Roman"/>
                <w:szCs w:val="21"/>
              </w:rPr>
              <w:t>无菌刮匙、</w:t>
            </w:r>
            <w:r>
              <w:rPr>
                <w:rFonts w:ascii="Times New Roman" w:hAnsi="Times New Roman" w:eastAsia="宋体" w:cs="Times New Roman"/>
                <w:szCs w:val="21"/>
              </w:rPr>
              <w:t>Gracey刮治器</w:t>
            </w:r>
            <w:r>
              <w:rPr>
                <w:rFonts w:hint="default" w:ascii="Times New Roman" w:hAnsi="Times New Roman" w:eastAsia="宋体" w:cs="Times New Roman"/>
                <w:szCs w:val="21"/>
              </w:rPr>
              <w:t>、通用型刮治器、无菌牙线</w:t>
            </w:r>
          </w:p>
        </w:tc>
      </w:tr>
      <w:tr w14:paraId="0D4EDA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Align w:val="center"/>
          </w:tcPr>
          <w:p w14:paraId="5C4570DE">
            <w:pPr>
              <w:jc w:val="center"/>
              <w:rPr>
                <w:rFonts w:ascii="Times New Roman" w:hAnsi="Times New Roman" w:eastAsia="宋体" w:cs="Times New Roman"/>
                <w:szCs w:val="21"/>
              </w:rPr>
            </w:pPr>
            <w:r>
              <w:rPr>
                <w:rFonts w:hint="default" w:ascii="Times New Roman" w:hAnsi="Times New Roman" w:eastAsia="宋体" w:cs="Times New Roman"/>
                <w:szCs w:val="21"/>
              </w:rPr>
              <w:t>8</w:t>
            </w:r>
          </w:p>
        </w:tc>
        <w:tc>
          <w:tcPr>
            <w:tcW w:w="1371" w:type="pct"/>
            <w:vAlign w:val="center"/>
          </w:tcPr>
          <w:p w14:paraId="4BDB419F">
            <w:pPr>
              <w:rPr>
                <w:rFonts w:ascii="Times New Roman" w:hAnsi="Times New Roman" w:eastAsia="宋体" w:cs="Times New Roman"/>
                <w:szCs w:val="21"/>
              </w:rPr>
            </w:pPr>
            <w:r>
              <w:rPr>
                <w:rFonts w:hint="default" w:ascii="Times New Roman" w:hAnsi="Times New Roman" w:eastAsia="宋体" w:cs="Times New Roman"/>
                <w:szCs w:val="21"/>
              </w:rPr>
              <w:t>感染根管内牙菌斑</w:t>
            </w:r>
          </w:p>
        </w:tc>
        <w:tc>
          <w:tcPr>
            <w:tcW w:w="767" w:type="pct"/>
            <w:vAlign w:val="center"/>
          </w:tcPr>
          <w:p w14:paraId="38C9D41E">
            <w:pPr>
              <w:rPr>
                <w:rFonts w:ascii="Times New Roman" w:hAnsi="Times New Roman" w:eastAsia="宋体" w:cs="Times New Roman"/>
                <w:szCs w:val="21"/>
              </w:rPr>
            </w:pPr>
            <w:r>
              <w:rPr>
                <w:rFonts w:hint="default" w:ascii="Times New Roman" w:hAnsi="Times New Roman" w:eastAsia="宋体" w:cs="Times New Roman"/>
                <w:szCs w:val="21"/>
              </w:rPr>
              <w:t>纸尖吸附法</w:t>
            </w:r>
          </w:p>
        </w:tc>
        <w:tc>
          <w:tcPr>
            <w:tcW w:w="2470" w:type="pct"/>
            <w:vAlign w:val="center"/>
          </w:tcPr>
          <w:p w14:paraId="3AA48AD7">
            <w:pPr>
              <w:rPr>
                <w:rFonts w:ascii="Times New Roman" w:hAnsi="Times New Roman" w:eastAsia="宋体" w:cs="Times New Roman"/>
                <w:szCs w:val="21"/>
              </w:rPr>
            </w:pPr>
            <w:r>
              <w:rPr>
                <w:rFonts w:hint="default" w:ascii="Times New Roman" w:hAnsi="Times New Roman" w:eastAsia="宋体" w:cs="Times New Roman"/>
                <w:szCs w:val="21"/>
              </w:rPr>
              <w:t>无菌纸尖（若渗出物较多，也可使用细尖弹簧采样器）、无菌滤纸条</w:t>
            </w:r>
          </w:p>
        </w:tc>
      </w:tr>
      <w:tr w14:paraId="005DA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restart"/>
            <w:vAlign w:val="center"/>
          </w:tcPr>
          <w:p w14:paraId="7825B037">
            <w:pPr>
              <w:jc w:val="center"/>
              <w:rPr>
                <w:rFonts w:ascii="Times New Roman" w:hAnsi="Times New Roman" w:eastAsia="宋体" w:cs="Times New Roman"/>
                <w:szCs w:val="21"/>
              </w:rPr>
            </w:pPr>
            <w:r>
              <w:rPr>
                <w:rFonts w:hint="default" w:ascii="Times New Roman" w:hAnsi="Times New Roman" w:eastAsia="宋体" w:cs="Times New Roman"/>
                <w:szCs w:val="21"/>
              </w:rPr>
              <w:t>9</w:t>
            </w:r>
          </w:p>
        </w:tc>
        <w:tc>
          <w:tcPr>
            <w:tcW w:w="1371" w:type="pct"/>
            <w:vMerge w:val="restart"/>
            <w:vAlign w:val="center"/>
          </w:tcPr>
          <w:p w14:paraId="22BC43BD">
            <w:pPr>
              <w:rPr>
                <w:rFonts w:ascii="Times New Roman" w:hAnsi="Times New Roman" w:eastAsia="宋体" w:cs="Times New Roman"/>
                <w:szCs w:val="21"/>
              </w:rPr>
            </w:pPr>
            <w:r>
              <w:rPr>
                <w:rFonts w:hint="default" w:ascii="Times New Roman" w:hAnsi="Times New Roman" w:eastAsia="宋体" w:cs="Times New Roman"/>
                <w:szCs w:val="21"/>
              </w:rPr>
              <w:t>口腔黏膜（舌背/颊粘膜/腭部/咽柱）表面菌斑</w:t>
            </w:r>
          </w:p>
        </w:tc>
        <w:tc>
          <w:tcPr>
            <w:tcW w:w="767" w:type="pct"/>
            <w:vAlign w:val="center"/>
          </w:tcPr>
          <w:p w14:paraId="5E88C43E">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364095BE">
            <w:pPr>
              <w:rPr>
                <w:rFonts w:ascii="Times New Roman" w:hAnsi="Times New Roman" w:eastAsia="宋体" w:cs="Times New Roman"/>
                <w:szCs w:val="21"/>
              </w:rPr>
            </w:pPr>
            <w:r>
              <w:rPr>
                <w:rFonts w:hint="default" w:ascii="Times New Roman" w:hAnsi="Times New Roman" w:eastAsia="宋体" w:cs="Times New Roman"/>
                <w:szCs w:val="21"/>
              </w:rPr>
              <w:t>无菌微刷、无菌刮匙</w:t>
            </w:r>
          </w:p>
        </w:tc>
      </w:tr>
      <w:tr w14:paraId="073DA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391" w:type="pct"/>
            <w:vMerge w:val="continue"/>
            <w:vAlign w:val="center"/>
          </w:tcPr>
          <w:p w14:paraId="3D1A1FD2">
            <w:pPr>
              <w:jc w:val="center"/>
              <w:rPr>
                <w:rFonts w:ascii="Times New Roman" w:hAnsi="Times New Roman" w:eastAsia="宋体" w:cs="Times New Roman"/>
                <w:szCs w:val="21"/>
              </w:rPr>
            </w:pPr>
          </w:p>
        </w:tc>
        <w:tc>
          <w:tcPr>
            <w:tcW w:w="1371" w:type="pct"/>
            <w:vMerge w:val="continue"/>
            <w:vAlign w:val="center"/>
          </w:tcPr>
          <w:p w14:paraId="55E33BFC">
            <w:pPr>
              <w:rPr>
                <w:rFonts w:ascii="Times New Roman" w:hAnsi="Times New Roman" w:eastAsia="宋体" w:cs="Times New Roman"/>
                <w:szCs w:val="21"/>
              </w:rPr>
            </w:pPr>
          </w:p>
        </w:tc>
        <w:tc>
          <w:tcPr>
            <w:tcW w:w="767" w:type="pct"/>
            <w:vAlign w:val="center"/>
          </w:tcPr>
          <w:p w14:paraId="15550FC6">
            <w:pPr>
              <w:rPr>
                <w:rFonts w:ascii="Times New Roman" w:hAnsi="Times New Roman" w:eastAsia="宋体" w:cs="Times New Roman"/>
                <w:szCs w:val="21"/>
              </w:rPr>
            </w:pPr>
            <w:r>
              <w:rPr>
                <w:rFonts w:hint="default" w:ascii="Times New Roman" w:hAnsi="Times New Roman" w:eastAsia="宋体" w:cs="Times New Roman"/>
                <w:szCs w:val="21"/>
              </w:rPr>
              <w:t>表面拭子法</w:t>
            </w:r>
          </w:p>
        </w:tc>
        <w:tc>
          <w:tcPr>
            <w:tcW w:w="2470" w:type="pct"/>
            <w:vAlign w:val="center"/>
          </w:tcPr>
          <w:p w14:paraId="044DB7DC">
            <w:pPr>
              <w:rPr>
                <w:rFonts w:ascii="Times New Roman" w:hAnsi="Times New Roman" w:eastAsia="宋体" w:cs="Times New Roman"/>
                <w:b/>
                <w:bCs/>
                <w:szCs w:val="21"/>
              </w:rPr>
            </w:pPr>
            <w:r>
              <w:rPr>
                <w:rFonts w:hint="default" w:ascii="Times New Roman" w:hAnsi="Times New Roman" w:eastAsia="宋体" w:cs="Times New Roman"/>
                <w:szCs w:val="21"/>
              </w:rPr>
              <w:t>无菌人造丝拭子、无菌棉签</w:t>
            </w:r>
          </w:p>
        </w:tc>
      </w:tr>
      <w:tr w14:paraId="42149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restart"/>
            <w:vAlign w:val="center"/>
          </w:tcPr>
          <w:p w14:paraId="61630AA2">
            <w:pPr>
              <w:jc w:val="center"/>
              <w:rPr>
                <w:rFonts w:ascii="Times New Roman" w:hAnsi="Times New Roman" w:eastAsia="宋体" w:cs="Times New Roman"/>
                <w:szCs w:val="21"/>
              </w:rPr>
            </w:pPr>
            <w:r>
              <w:rPr>
                <w:rFonts w:hint="default" w:ascii="Times New Roman" w:hAnsi="Times New Roman" w:eastAsia="宋体" w:cs="Times New Roman"/>
                <w:szCs w:val="21"/>
              </w:rPr>
              <w:t>10</w:t>
            </w:r>
          </w:p>
        </w:tc>
        <w:tc>
          <w:tcPr>
            <w:tcW w:w="1371" w:type="pct"/>
            <w:vMerge w:val="restart"/>
            <w:vAlign w:val="center"/>
          </w:tcPr>
          <w:p w14:paraId="52922F50">
            <w:pPr>
              <w:rPr>
                <w:rFonts w:ascii="Times New Roman" w:hAnsi="Times New Roman" w:eastAsia="宋体" w:cs="Times New Roman"/>
                <w:szCs w:val="21"/>
              </w:rPr>
            </w:pPr>
            <w:r>
              <w:rPr>
                <w:rFonts w:hint="default" w:ascii="Times New Roman" w:hAnsi="Times New Roman" w:eastAsia="宋体" w:cs="Times New Roman"/>
                <w:szCs w:val="21"/>
              </w:rPr>
              <w:t>修复体周围菌斑</w:t>
            </w:r>
          </w:p>
        </w:tc>
        <w:tc>
          <w:tcPr>
            <w:tcW w:w="767" w:type="pct"/>
            <w:vAlign w:val="center"/>
          </w:tcPr>
          <w:p w14:paraId="374AF4D2">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2B058049">
            <w:pPr>
              <w:rPr>
                <w:rFonts w:ascii="Times New Roman" w:hAnsi="Times New Roman" w:eastAsia="宋体" w:cs="Times New Roman"/>
                <w:szCs w:val="21"/>
              </w:rPr>
            </w:pPr>
            <w:r>
              <w:rPr>
                <w:rFonts w:hint="default" w:ascii="Times New Roman" w:hAnsi="Times New Roman" w:eastAsia="宋体" w:cs="Times New Roman"/>
                <w:szCs w:val="21"/>
              </w:rPr>
              <w:t>无菌探针、无菌刮匙、无菌微刷</w:t>
            </w:r>
          </w:p>
        </w:tc>
      </w:tr>
      <w:tr w14:paraId="2A856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continue"/>
            <w:vAlign w:val="center"/>
          </w:tcPr>
          <w:p w14:paraId="0DF30772">
            <w:pPr>
              <w:jc w:val="center"/>
              <w:rPr>
                <w:rFonts w:ascii="Times New Roman" w:hAnsi="Times New Roman" w:eastAsia="宋体" w:cs="Times New Roman"/>
                <w:szCs w:val="21"/>
              </w:rPr>
            </w:pPr>
          </w:p>
        </w:tc>
        <w:tc>
          <w:tcPr>
            <w:tcW w:w="1371" w:type="pct"/>
            <w:vMerge w:val="continue"/>
            <w:vAlign w:val="center"/>
          </w:tcPr>
          <w:p w14:paraId="42C67321">
            <w:pPr>
              <w:rPr>
                <w:rFonts w:ascii="Times New Roman" w:hAnsi="Times New Roman" w:eastAsia="宋体" w:cs="Times New Roman"/>
                <w:szCs w:val="21"/>
              </w:rPr>
            </w:pPr>
          </w:p>
        </w:tc>
        <w:tc>
          <w:tcPr>
            <w:tcW w:w="767" w:type="pct"/>
            <w:vAlign w:val="center"/>
          </w:tcPr>
          <w:p w14:paraId="02C1FBE4">
            <w:pPr>
              <w:rPr>
                <w:rFonts w:ascii="Times New Roman" w:hAnsi="Times New Roman" w:eastAsia="宋体" w:cs="Times New Roman"/>
                <w:szCs w:val="21"/>
              </w:rPr>
            </w:pPr>
            <w:r>
              <w:rPr>
                <w:rFonts w:hint="default" w:ascii="Times New Roman" w:hAnsi="Times New Roman" w:eastAsia="宋体" w:cs="Times New Roman"/>
                <w:szCs w:val="21"/>
              </w:rPr>
              <w:t>吸附法</w:t>
            </w:r>
          </w:p>
        </w:tc>
        <w:tc>
          <w:tcPr>
            <w:tcW w:w="2470" w:type="pct"/>
            <w:vAlign w:val="center"/>
          </w:tcPr>
          <w:p w14:paraId="7EB5DC06">
            <w:pPr>
              <w:rPr>
                <w:rFonts w:ascii="Times New Roman" w:hAnsi="Times New Roman" w:eastAsia="宋体" w:cs="Times New Roman"/>
                <w:szCs w:val="21"/>
              </w:rPr>
            </w:pPr>
            <w:r>
              <w:rPr>
                <w:rFonts w:hint="default" w:ascii="Times New Roman" w:hAnsi="Times New Roman" w:eastAsia="宋体" w:cs="Times New Roman"/>
                <w:szCs w:val="21"/>
              </w:rPr>
              <w:t>无菌纸尖、无菌滤纸条</w:t>
            </w:r>
          </w:p>
        </w:tc>
      </w:tr>
      <w:tr w14:paraId="66A35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continue"/>
            <w:vAlign w:val="center"/>
          </w:tcPr>
          <w:p w14:paraId="547C4162">
            <w:pPr>
              <w:jc w:val="center"/>
              <w:rPr>
                <w:rFonts w:ascii="Times New Roman" w:hAnsi="Times New Roman" w:eastAsia="宋体" w:cs="Times New Roman"/>
                <w:szCs w:val="21"/>
              </w:rPr>
            </w:pPr>
          </w:p>
        </w:tc>
        <w:tc>
          <w:tcPr>
            <w:tcW w:w="1371" w:type="pct"/>
            <w:vMerge w:val="continue"/>
            <w:vAlign w:val="center"/>
          </w:tcPr>
          <w:p w14:paraId="33DFC531">
            <w:pPr>
              <w:rPr>
                <w:rFonts w:ascii="Times New Roman" w:hAnsi="Times New Roman" w:eastAsia="宋体" w:cs="Times New Roman"/>
                <w:szCs w:val="21"/>
              </w:rPr>
            </w:pPr>
          </w:p>
        </w:tc>
        <w:tc>
          <w:tcPr>
            <w:tcW w:w="767" w:type="pct"/>
            <w:vAlign w:val="center"/>
          </w:tcPr>
          <w:p w14:paraId="47A906E9">
            <w:pPr>
              <w:rPr>
                <w:rFonts w:ascii="Times New Roman" w:hAnsi="Times New Roman" w:eastAsia="宋体" w:cs="Times New Roman"/>
                <w:szCs w:val="21"/>
              </w:rPr>
            </w:pPr>
            <w:r>
              <w:rPr>
                <w:rFonts w:hint="default" w:ascii="Times New Roman" w:hAnsi="Times New Roman" w:eastAsia="宋体" w:cs="Times New Roman"/>
                <w:szCs w:val="21"/>
              </w:rPr>
              <w:t>表面拭子法</w:t>
            </w:r>
          </w:p>
        </w:tc>
        <w:tc>
          <w:tcPr>
            <w:tcW w:w="2470" w:type="pct"/>
            <w:vAlign w:val="center"/>
          </w:tcPr>
          <w:p w14:paraId="3E649777">
            <w:pPr>
              <w:rPr>
                <w:rFonts w:ascii="Times New Roman" w:hAnsi="Times New Roman" w:eastAsia="宋体" w:cs="Times New Roman"/>
                <w:szCs w:val="21"/>
              </w:rPr>
            </w:pPr>
            <w:r>
              <w:rPr>
                <w:rFonts w:hint="default" w:ascii="Times New Roman" w:hAnsi="Times New Roman" w:eastAsia="宋体" w:cs="Times New Roman"/>
                <w:szCs w:val="21"/>
              </w:rPr>
              <w:t>无菌人造丝拭子、无菌棉签</w:t>
            </w:r>
          </w:p>
        </w:tc>
      </w:tr>
      <w:tr w14:paraId="64BB3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Align w:val="center"/>
          </w:tcPr>
          <w:p w14:paraId="4FF33DD6">
            <w:pPr>
              <w:jc w:val="center"/>
              <w:rPr>
                <w:rFonts w:ascii="Times New Roman" w:hAnsi="Times New Roman" w:eastAsia="宋体" w:cs="Times New Roman"/>
                <w:szCs w:val="21"/>
              </w:rPr>
            </w:pPr>
            <w:r>
              <w:rPr>
                <w:rFonts w:hint="default" w:ascii="Times New Roman" w:hAnsi="Times New Roman" w:eastAsia="宋体" w:cs="Times New Roman"/>
                <w:szCs w:val="21"/>
              </w:rPr>
              <w:t>11</w:t>
            </w:r>
          </w:p>
        </w:tc>
        <w:tc>
          <w:tcPr>
            <w:tcW w:w="1371" w:type="pct"/>
            <w:vAlign w:val="center"/>
          </w:tcPr>
          <w:p w14:paraId="2AB6D202">
            <w:pPr>
              <w:rPr>
                <w:rFonts w:ascii="Times New Roman" w:hAnsi="Times New Roman" w:eastAsia="宋体" w:cs="Times New Roman"/>
                <w:szCs w:val="21"/>
              </w:rPr>
            </w:pPr>
            <w:r>
              <w:rPr>
                <w:rFonts w:hint="default" w:ascii="Times New Roman" w:hAnsi="Times New Roman" w:eastAsia="宋体" w:cs="Times New Roman"/>
                <w:szCs w:val="21"/>
              </w:rPr>
              <w:t>正畸托槽周围的唇侧表面菌斑</w:t>
            </w:r>
          </w:p>
        </w:tc>
        <w:tc>
          <w:tcPr>
            <w:tcW w:w="767" w:type="pct"/>
            <w:vAlign w:val="center"/>
          </w:tcPr>
          <w:p w14:paraId="2456575B">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6F723377">
            <w:pPr>
              <w:rPr>
                <w:rFonts w:ascii="Times New Roman" w:hAnsi="Times New Roman" w:eastAsia="宋体" w:cs="Times New Roman"/>
                <w:szCs w:val="21"/>
              </w:rPr>
            </w:pPr>
            <w:r>
              <w:rPr>
                <w:rFonts w:hint="default" w:ascii="Times New Roman" w:hAnsi="Times New Roman" w:eastAsia="宋体" w:cs="Times New Roman"/>
                <w:szCs w:val="21"/>
              </w:rPr>
              <w:t>无菌尖头探针</w:t>
            </w:r>
          </w:p>
        </w:tc>
      </w:tr>
      <w:tr w14:paraId="25E86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restart"/>
            <w:vAlign w:val="center"/>
          </w:tcPr>
          <w:p w14:paraId="5A0D9F6D">
            <w:pPr>
              <w:jc w:val="center"/>
              <w:rPr>
                <w:rFonts w:ascii="Times New Roman" w:hAnsi="Times New Roman" w:eastAsia="宋体" w:cs="Times New Roman"/>
                <w:szCs w:val="21"/>
              </w:rPr>
            </w:pPr>
            <w:r>
              <w:rPr>
                <w:rFonts w:hint="default" w:ascii="Times New Roman" w:hAnsi="Times New Roman" w:eastAsia="宋体" w:cs="Times New Roman"/>
                <w:szCs w:val="21"/>
              </w:rPr>
              <w:t>12</w:t>
            </w:r>
          </w:p>
        </w:tc>
        <w:tc>
          <w:tcPr>
            <w:tcW w:w="1371" w:type="pct"/>
            <w:vMerge w:val="restart"/>
            <w:vAlign w:val="center"/>
          </w:tcPr>
          <w:p w14:paraId="58315547">
            <w:pPr>
              <w:rPr>
                <w:rFonts w:ascii="Times New Roman" w:hAnsi="Times New Roman" w:eastAsia="宋体" w:cs="Times New Roman"/>
                <w:szCs w:val="21"/>
              </w:rPr>
            </w:pPr>
            <w:r>
              <w:rPr>
                <w:rFonts w:hint="default" w:ascii="Times New Roman" w:hAnsi="Times New Roman" w:eastAsia="宋体" w:cs="Times New Roman"/>
                <w:szCs w:val="21"/>
              </w:rPr>
              <w:t>种植体周围龈下菌斑</w:t>
            </w:r>
          </w:p>
        </w:tc>
        <w:tc>
          <w:tcPr>
            <w:tcW w:w="767" w:type="pct"/>
            <w:vAlign w:val="center"/>
          </w:tcPr>
          <w:p w14:paraId="3B093E6E">
            <w:pPr>
              <w:rPr>
                <w:rFonts w:ascii="Times New Roman" w:hAnsi="Times New Roman" w:eastAsia="宋体" w:cs="Times New Roman"/>
                <w:szCs w:val="21"/>
              </w:rPr>
            </w:pPr>
            <w:r>
              <w:rPr>
                <w:rFonts w:hint="default" w:ascii="Times New Roman" w:hAnsi="Times New Roman" w:eastAsia="宋体" w:cs="Times New Roman"/>
                <w:szCs w:val="21"/>
              </w:rPr>
              <w:t>刮取法</w:t>
            </w:r>
          </w:p>
        </w:tc>
        <w:tc>
          <w:tcPr>
            <w:tcW w:w="2470" w:type="pct"/>
            <w:vAlign w:val="center"/>
          </w:tcPr>
          <w:p w14:paraId="38B09F87">
            <w:pPr>
              <w:rPr>
                <w:rFonts w:ascii="Times New Roman" w:hAnsi="Times New Roman" w:eastAsia="宋体" w:cs="Times New Roman"/>
                <w:szCs w:val="21"/>
              </w:rPr>
            </w:pPr>
            <w:r>
              <w:rPr>
                <w:rFonts w:hint="default" w:ascii="Times New Roman" w:hAnsi="Times New Roman" w:eastAsia="宋体" w:cs="Times New Roman"/>
                <w:szCs w:val="21"/>
              </w:rPr>
              <w:t>无菌种植体刮匙、无菌探针、无菌刮匙</w:t>
            </w:r>
          </w:p>
        </w:tc>
      </w:tr>
      <w:tr w14:paraId="38FF9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1" w:type="pct"/>
            <w:vMerge w:val="continue"/>
            <w:vAlign w:val="center"/>
          </w:tcPr>
          <w:p w14:paraId="28C4FECA">
            <w:pPr>
              <w:rPr>
                <w:rFonts w:ascii="Times New Roman" w:hAnsi="Times New Roman" w:eastAsia="宋体" w:cs="Times New Roman"/>
                <w:szCs w:val="21"/>
              </w:rPr>
            </w:pPr>
          </w:p>
        </w:tc>
        <w:tc>
          <w:tcPr>
            <w:tcW w:w="1371" w:type="pct"/>
            <w:vMerge w:val="continue"/>
            <w:vAlign w:val="center"/>
          </w:tcPr>
          <w:p w14:paraId="607F290B">
            <w:pPr>
              <w:rPr>
                <w:rFonts w:ascii="Times New Roman" w:hAnsi="Times New Roman" w:eastAsia="宋体" w:cs="Times New Roman"/>
                <w:szCs w:val="21"/>
              </w:rPr>
            </w:pPr>
          </w:p>
        </w:tc>
        <w:tc>
          <w:tcPr>
            <w:tcW w:w="767" w:type="pct"/>
            <w:vAlign w:val="center"/>
          </w:tcPr>
          <w:p w14:paraId="674335A2">
            <w:pPr>
              <w:rPr>
                <w:rFonts w:ascii="Times New Roman" w:hAnsi="Times New Roman" w:eastAsia="宋体" w:cs="Times New Roman"/>
                <w:szCs w:val="21"/>
              </w:rPr>
            </w:pPr>
            <w:r>
              <w:rPr>
                <w:rFonts w:hint="default" w:ascii="Times New Roman" w:hAnsi="Times New Roman" w:eastAsia="宋体" w:cs="Times New Roman"/>
                <w:szCs w:val="21"/>
              </w:rPr>
              <w:t>吸附法</w:t>
            </w:r>
          </w:p>
        </w:tc>
        <w:tc>
          <w:tcPr>
            <w:tcW w:w="2470" w:type="pct"/>
            <w:vAlign w:val="center"/>
          </w:tcPr>
          <w:p w14:paraId="3B9D1332">
            <w:pPr>
              <w:rPr>
                <w:rFonts w:ascii="Times New Roman" w:hAnsi="Times New Roman" w:eastAsia="宋体" w:cs="Times New Roman"/>
                <w:szCs w:val="21"/>
              </w:rPr>
            </w:pPr>
            <w:r>
              <w:rPr>
                <w:rFonts w:hint="default" w:ascii="Times New Roman" w:hAnsi="Times New Roman" w:eastAsia="宋体" w:cs="Times New Roman"/>
                <w:szCs w:val="21"/>
              </w:rPr>
              <w:t>无菌纸尖</w:t>
            </w:r>
          </w:p>
        </w:tc>
      </w:tr>
    </w:tbl>
    <w:p w14:paraId="2D088246">
      <w:pPr>
        <w:rPr>
          <w:rFonts w:ascii="宋体" w:hAnsi="宋体" w:eastAsia="宋体"/>
          <w:sz w:val="18"/>
          <w:szCs w:val="18"/>
        </w:rPr>
      </w:pPr>
      <w:r>
        <w:rPr>
          <w:rFonts w:hint="eastAsia" w:ascii="黑体" w:hAnsi="黑体" w:eastAsia="黑体"/>
          <w:sz w:val="18"/>
          <w:szCs w:val="18"/>
        </w:rPr>
        <w:t>注：</w:t>
      </w:r>
      <w:r>
        <w:rPr>
          <w:rFonts w:hint="eastAsia" w:ascii="宋体" w:hAnsi="宋体" w:eastAsia="宋体"/>
          <w:sz w:val="18"/>
          <w:szCs w:val="18"/>
        </w:rPr>
        <w:t>刮取法适用于天然牙齿、修复体或种植体表面的附着菌斑；吸附法适用于牙周袋或修复体/种植体周围带中的游离细菌。</w:t>
      </w:r>
    </w:p>
    <w:p w14:paraId="17E15D1F">
      <w:pPr>
        <w:pStyle w:val="2"/>
        <w:spacing w:before="0" w:beforeLines="0" w:after="0"/>
        <w:rPr>
          <w:rFonts w:hint="eastAsia" w:ascii="Times New Roman" w:hAnsi="Times New Roman" w:cs="Times New Roman"/>
          <w:b w:val="0"/>
          <w:bCs/>
          <w:sz w:val="21"/>
          <w:szCs w:val="18"/>
        </w:rPr>
      </w:pPr>
      <w:r>
        <w:rPr>
          <w:rFonts w:ascii="黑体" w:hAnsi="黑体" w:cs="黑体"/>
          <w:b w:val="0"/>
          <w:color w:val="000000" w:themeColor="text1"/>
          <w:sz w:val="21"/>
          <w14:textFill>
            <w14:solidFill>
              <w14:schemeClr w14:val="tx1"/>
            </w14:solidFill>
          </w14:textFill>
        </w:rPr>
        <w:br w:type="page"/>
      </w:r>
      <w:r>
        <w:rPr>
          <w:rFonts w:hint="eastAsia" w:ascii="Times New Roman" w:hAnsi="Times New Roman" w:cs="Times New Roman"/>
          <w:b w:val="0"/>
          <w:bCs/>
          <w:sz w:val="21"/>
          <w:szCs w:val="18"/>
        </w:rPr>
        <w:t>附 录 B</w:t>
      </w:r>
    </w:p>
    <w:p w14:paraId="3BBE306D">
      <w:pPr>
        <w:pStyle w:val="2"/>
        <w:spacing w:before="0" w:beforeLines="0" w:after="0"/>
        <w:rPr>
          <w:rFonts w:hint="eastAsia" w:ascii="Times New Roman" w:hAnsi="Times New Roman" w:cs="Times New Roman"/>
          <w:b w:val="0"/>
          <w:bCs/>
          <w:sz w:val="21"/>
          <w:szCs w:val="18"/>
        </w:rPr>
      </w:pPr>
      <w:r>
        <w:rPr>
          <w:rFonts w:hint="eastAsia" w:ascii="Times New Roman" w:hAnsi="Times New Roman" w:cs="Times New Roman"/>
          <w:b w:val="0"/>
          <w:bCs/>
          <w:sz w:val="21"/>
          <w:szCs w:val="18"/>
        </w:rPr>
        <w:t>（资料性）</w:t>
      </w:r>
    </w:p>
    <w:p w14:paraId="0A5487FD">
      <w:pPr>
        <w:pStyle w:val="2"/>
        <w:spacing w:before="0" w:beforeLines="0" w:after="0"/>
        <w:rPr>
          <w:rFonts w:hint="eastAsia" w:ascii="Times New Roman" w:hAnsi="Times New Roman" w:cs="Times New Roman"/>
          <w:b w:val="0"/>
          <w:bCs/>
          <w:sz w:val="21"/>
          <w:szCs w:val="18"/>
        </w:rPr>
      </w:pPr>
      <w:r>
        <w:rPr>
          <w:rFonts w:hint="eastAsia" w:ascii="Times New Roman" w:hAnsi="Times New Roman" w:cs="Times New Roman"/>
          <w:b w:val="0"/>
          <w:bCs/>
          <w:sz w:val="21"/>
          <w:szCs w:val="18"/>
        </w:rPr>
        <w:t>收集菌斑的缓冲液及建议应用范围</w:t>
      </w:r>
    </w:p>
    <w:p w14:paraId="72F667AA">
      <w:pPr>
        <w:widowControl/>
        <w:jc w:val="left"/>
        <w:rPr>
          <w:rFonts w:hint="eastAsia" w:ascii="黑体" w:hAnsi="黑体" w:eastAsia="黑体" w:cs="黑体"/>
          <w:color w:val="000000" w:themeColor="text1"/>
          <w14:textFill>
            <w14:solidFill>
              <w14:schemeClr w14:val="tx1"/>
            </w14:solidFill>
          </w14:textFill>
        </w:rPr>
      </w:pPr>
    </w:p>
    <w:p w14:paraId="1CE30D30">
      <w:pPr>
        <w:jc w:val="center"/>
        <w:rPr>
          <w:rFonts w:ascii="Times New Roman" w:hAnsi="Times New Roman" w:eastAsia="宋体" w:cs="Times New Roman"/>
        </w:rPr>
      </w:pPr>
      <w:r>
        <w:rPr>
          <w:rFonts w:hint="eastAsia" w:ascii="Times New Roman" w:hAnsi="Times New Roman" w:eastAsia="宋体" w:cs="Times New Roman"/>
        </w:rPr>
        <w:t>表B.1 收集菌斑的缓冲液及建议应用范围</w:t>
      </w:r>
    </w:p>
    <w:tbl>
      <w:tblPr>
        <w:tblStyle w:val="9"/>
        <w:tblW w:w="4823" w:type="pct"/>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9"/>
        <w:gridCol w:w="3827"/>
        <w:gridCol w:w="3684"/>
      </w:tblGrid>
      <w:tr w14:paraId="54606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1" w:type="pct"/>
            <w:vAlign w:val="center"/>
          </w:tcPr>
          <w:p w14:paraId="7CC4546C">
            <w:pPr>
              <w:jc w:val="center"/>
              <w:rPr>
                <w:rFonts w:ascii="Times New Roman" w:hAnsi="Times New Roman" w:eastAsia="宋体" w:cs="Times New Roman"/>
                <w:b/>
                <w:bCs/>
              </w:rPr>
            </w:pPr>
            <w:r>
              <w:rPr>
                <w:rFonts w:hint="default" w:ascii="Times New Roman" w:hAnsi="Times New Roman" w:eastAsia="宋体" w:cs="Times New Roman"/>
                <w:b/>
                <w:bCs/>
              </w:rPr>
              <w:t>序号</w:t>
            </w:r>
          </w:p>
        </w:tc>
        <w:tc>
          <w:tcPr>
            <w:tcW w:w="2328" w:type="pct"/>
            <w:vAlign w:val="center"/>
          </w:tcPr>
          <w:p w14:paraId="55785069">
            <w:pPr>
              <w:jc w:val="center"/>
              <w:rPr>
                <w:rFonts w:ascii="Times New Roman" w:hAnsi="Times New Roman" w:eastAsia="宋体" w:cs="Times New Roman"/>
                <w:b/>
                <w:bCs/>
              </w:rPr>
            </w:pPr>
            <w:r>
              <w:rPr>
                <w:rFonts w:hint="default" w:ascii="Times New Roman" w:hAnsi="Times New Roman" w:eastAsia="宋体" w:cs="Times New Roman"/>
                <w:b/>
                <w:bCs/>
              </w:rPr>
              <w:t>缓冲液</w:t>
            </w:r>
          </w:p>
        </w:tc>
        <w:tc>
          <w:tcPr>
            <w:tcW w:w="2241" w:type="pct"/>
            <w:vAlign w:val="center"/>
          </w:tcPr>
          <w:p w14:paraId="0E655087">
            <w:pPr>
              <w:jc w:val="center"/>
              <w:rPr>
                <w:rFonts w:ascii="Times New Roman" w:hAnsi="Times New Roman" w:eastAsia="宋体" w:cs="Times New Roman"/>
                <w:b/>
                <w:bCs/>
              </w:rPr>
            </w:pPr>
            <w:r>
              <w:rPr>
                <w:rFonts w:hint="default" w:ascii="Times New Roman" w:hAnsi="Times New Roman" w:eastAsia="宋体" w:cs="Times New Roman"/>
                <w:b/>
                <w:bCs/>
              </w:rPr>
              <w:t>建议应用范围</w:t>
            </w:r>
          </w:p>
        </w:tc>
      </w:tr>
      <w:tr w14:paraId="30B95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1" w:type="pct"/>
            <w:vAlign w:val="center"/>
          </w:tcPr>
          <w:p w14:paraId="598C6F75">
            <w:pPr>
              <w:jc w:val="center"/>
              <w:rPr>
                <w:rFonts w:ascii="Times New Roman" w:hAnsi="Times New Roman" w:eastAsia="宋体" w:cs="Times New Roman"/>
              </w:rPr>
            </w:pPr>
            <w:r>
              <w:rPr>
                <w:rFonts w:hint="default" w:ascii="Times New Roman" w:hAnsi="Times New Roman" w:eastAsia="宋体" w:cs="Times New Roman"/>
              </w:rPr>
              <w:t>1</w:t>
            </w:r>
          </w:p>
        </w:tc>
        <w:tc>
          <w:tcPr>
            <w:tcW w:w="2328" w:type="pct"/>
            <w:vAlign w:val="center"/>
          </w:tcPr>
          <w:p w14:paraId="1C907372">
            <w:pPr>
              <w:rPr>
                <w:rFonts w:ascii="Times New Roman" w:hAnsi="Times New Roman" w:eastAsia="宋体" w:cs="Times New Roman"/>
              </w:rPr>
            </w:pPr>
            <w:r>
              <w:rPr>
                <w:rFonts w:hint="default" w:ascii="Times New Roman" w:hAnsi="Times New Roman" w:eastAsia="宋体" w:cs="Times New Roman"/>
              </w:rPr>
              <w:t>RNA保护试剂、TE缓冲液、Tris-HCl缓冲液、EDTA溶液</w:t>
            </w:r>
          </w:p>
        </w:tc>
        <w:tc>
          <w:tcPr>
            <w:tcW w:w="2241" w:type="pct"/>
            <w:vAlign w:val="center"/>
          </w:tcPr>
          <w:p w14:paraId="060B5FB5">
            <w:pPr>
              <w:rPr>
                <w:rFonts w:ascii="Times New Roman" w:hAnsi="Times New Roman" w:eastAsia="宋体" w:cs="Times New Roman"/>
              </w:rPr>
            </w:pPr>
            <w:r>
              <w:rPr>
                <w:rFonts w:hint="default" w:ascii="Times New Roman" w:hAnsi="Times New Roman" w:eastAsia="宋体" w:cs="Times New Roman"/>
              </w:rPr>
              <w:t>核酸的检测</w:t>
            </w:r>
          </w:p>
        </w:tc>
      </w:tr>
      <w:tr w14:paraId="3AE85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1" w:type="pct"/>
            <w:vAlign w:val="center"/>
          </w:tcPr>
          <w:p w14:paraId="18D9C9F6">
            <w:pPr>
              <w:jc w:val="center"/>
              <w:rPr>
                <w:rFonts w:ascii="Times New Roman" w:hAnsi="Times New Roman" w:eastAsia="宋体" w:cs="Times New Roman"/>
              </w:rPr>
            </w:pPr>
            <w:r>
              <w:rPr>
                <w:rFonts w:hint="default" w:ascii="Times New Roman" w:hAnsi="Times New Roman" w:eastAsia="宋体" w:cs="Times New Roman"/>
              </w:rPr>
              <w:t>2</w:t>
            </w:r>
          </w:p>
        </w:tc>
        <w:tc>
          <w:tcPr>
            <w:tcW w:w="2328" w:type="pct"/>
            <w:vAlign w:val="center"/>
          </w:tcPr>
          <w:p w14:paraId="4787E222">
            <w:pPr>
              <w:rPr>
                <w:rFonts w:ascii="Times New Roman" w:hAnsi="Times New Roman" w:eastAsia="宋体" w:cs="Times New Roman"/>
              </w:rPr>
            </w:pPr>
            <w:r>
              <w:rPr>
                <w:rFonts w:hint="default" w:ascii="Times New Roman" w:hAnsi="Times New Roman" w:eastAsia="宋体" w:cs="Times New Roman"/>
              </w:rPr>
              <w:t>PBS缓冲液（pH = 7.4）</w:t>
            </w:r>
          </w:p>
        </w:tc>
        <w:tc>
          <w:tcPr>
            <w:tcW w:w="2241" w:type="pct"/>
            <w:vAlign w:val="center"/>
          </w:tcPr>
          <w:p w14:paraId="7383440F">
            <w:pPr>
              <w:rPr>
                <w:rFonts w:ascii="Times New Roman" w:hAnsi="Times New Roman" w:eastAsia="宋体" w:cs="Times New Roman"/>
              </w:rPr>
            </w:pPr>
            <w:r>
              <w:rPr>
                <w:rFonts w:hint="default" w:ascii="Times New Roman" w:hAnsi="Times New Roman" w:eastAsia="宋体" w:cs="Times New Roman"/>
              </w:rPr>
              <w:t>蛋白质、细胞因子的后续分析</w:t>
            </w:r>
          </w:p>
        </w:tc>
      </w:tr>
      <w:tr w14:paraId="1EF7E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1" w:type="pct"/>
            <w:vAlign w:val="center"/>
          </w:tcPr>
          <w:p w14:paraId="1428D0C5">
            <w:pPr>
              <w:jc w:val="center"/>
              <w:rPr>
                <w:rFonts w:ascii="Times New Roman" w:hAnsi="Times New Roman" w:eastAsia="宋体" w:cs="Times New Roman"/>
              </w:rPr>
            </w:pPr>
            <w:r>
              <w:rPr>
                <w:rFonts w:hint="default" w:ascii="Times New Roman" w:hAnsi="Times New Roman" w:eastAsia="宋体" w:cs="Times New Roman"/>
              </w:rPr>
              <w:t>3</w:t>
            </w:r>
          </w:p>
        </w:tc>
        <w:tc>
          <w:tcPr>
            <w:tcW w:w="2328" w:type="pct"/>
            <w:vAlign w:val="center"/>
          </w:tcPr>
          <w:p w14:paraId="6695B62A">
            <w:pPr>
              <w:rPr>
                <w:rFonts w:ascii="Times New Roman" w:hAnsi="Times New Roman" w:eastAsia="宋体" w:cs="Times New Roman"/>
              </w:rPr>
            </w:pPr>
            <w:r>
              <w:rPr>
                <w:rFonts w:hint="default" w:ascii="Times New Roman" w:hAnsi="Times New Roman" w:eastAsia="宋体" w:cs="Times New Roman"/>
              </w:rPr>
              <w:t>双蒸馏水</w:t>
            </w:r>
          </w:p>
        </w:tc>
        <w:tc>
          <w:tcPr>
            <w:tcW w:w="2241" w:type="pct"/>
            <w:vAlign w:val="center"/>
          </w:tcPr>
          <w:p w14:paraId="6A67BB4E">
            <w:pPr>
              <w:rPr>
                <w:rFonts w:ascii="Times New Roman" w:hAnsi="Times New Roman" w:eastAsia="宋体" w:cs="Times New Roman"/>
              </w:rPr>
            </w:pPr>
            <w:r>
              <w:rPr>
                <w:rFonts w:hint="default" w:ascii="Times New Roman" w:hAnsi="Times New Roman" w:eastAsia="宋体" w:cs="Times New Roman"/>
              </w:rPr>
              <w:t>代谢组学分析（小分子代谢物的检测）</w:t>
            </w:r>
          </w:p>
        </w:tc>
      </w:tr>
      <w:tr w14:paraId="6E593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1" w:type="pct"/>
            <w:vAlign w:val="center"/>
          </w:tcPr>
          <w:p w14:paraId="22777DDC">
            <w:pPr>
              <w:jc w:val="center"/>
              <w:rPr>
                <w:rFonts w:ascii="Times New Roman" w:hAnsi="Times New Roman" w:eastAsia="宋体" w:cs="Times New Roman"/>
              </w:rPr>
            </w:pPr>
            <w:r>
              <w:rPr>
                <w:rFonts w:hint="default" w:ascii="Times New Roman" w:hAnsi="Times New Roman" w:eastAsia="宋体" w:cs="Times New Roman"/>
              </w:rPr>
              <w:t>4</w:t>
            </w:r>
          </w:p>
        </w:tc>
        <w:tc>
          <w:tcPr>
            <w:tcW w:w="2328" w:type="pct"/>
            <w:vAlign w:val="center"/>
          </w:tcPr>
          <w:p w14:paraId="23AD62EC">
            <w:pPr>
              <w:rPr>
                <w:rFonts w:ascii="Times New Roman" w:hAnsi="Times New Roman" w:eastAsia="宋体" w:cs="Times New Roman"/>
              </w:rPr>
            </w:pPr>
            <w:r>
              <w:rPr>
                <w:rFonts w:hint="default" w:ascii="Times New Roman" w:hAnsi="Times New Roman" w:eastAsia="宋体" w:cs="Times New Roman"/>
              </w:rPr>
              <w:t>生理盐水</w:t>
            </w:r>
          </w:p>
        </w:tc>
        <w:tc>
          <w:tcPr>
            <w:tcW w:w="2241" w:type="pct"/>
            <w:vAlign w:val="center"/>
          </w:tcPr>
          <w:p w14:paraId="62977200">
            <w:pPr>
              <w:rPr>
                <w:rFonts w:ascii="Times New Roman" w:hAnsi="Times New Roman" w:eastAsia="宋体" w:cs="Times New Roman"/>
              </w:rPr>
            </w:pPr>
            <w:r>
              <w:rPr>
                <w:rFonts w:hint="default" w:ascii="Times New Roman" w:hAnsi="Times New Roman" w:eastAsia="宋体" w:cs="Times New Roman"/>
              </w:rPr>
              <w:t>快速处理的宏基因组研究、微生物培养</w:t>
            </w:r>
          </w:p>
        </w:tc>
      </w:tr>
    </w:tbl>
    <w:p w14:paraId="0A5F0986">
      <w:pP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br w:type="page"/>
      </w:r>
    </w:p>
    <w:p w14:paraId="62B63159">
      <w:pPr>
        <w:pStyle w:val="2"/>
        <w:spacing w:before="0" w:beforeLines="0" w:after="0"/>
        <w:rPr>
          <w:rFonts w:hint="eastAsia" w:ascii="Times New Roman" w:hAnsi="Times New Roman" w:cs="Times New Roman"/>
          <w:b w:val="0"/>
          <w:bCs/>
          <w:sz w:val="21"/>
          <w:szCs w:val="18"/>
        </w:rPr>
      </w:pPr>
      <w:r>
        <w:rPr>
          <w:rFonts w:hint="eastAsia" w:ascii="Times New Roman" w:hAnsi="Times New Roman" w:cs="Times New Roman"/>
          <w:b w:val="0"/>
          <w:bCs/>
          <w:sz w:val="21"/>
          <w:szCs w:val="18"/>
        </w:rPr>
        <w:t>附 录 C</w:t>
      </w:r>
    </w:p>
    <w:p w14:paraId="029006B1">
      <w:pPr>
        <w:pStyle w:val="2"/>
        <w:spacing w:before="0" w:beforeLines="0" w:after="0"/>
        <w:rPr>
          <w:rFonts w:hint="eastAsia" w:ascii="Times New Roman" w:hAnsi="Times New Roman" w:cs="Times New Roman"/>
          <w:b w:val="0"/>
          <w:bCs/>
          <w:sz w:val="21"/>
          <w:szCs w:val="18"/>
        </w:rPr>
      </w:pPr>
      <w:r>
        <w:rPr>
          <w:rFonts w:hint="eastAsia" w:ascii="Times New Roman" w:hAnsi="Times New Roman" w:cs="Times New Roman"/>
          <w:b w:val="0"/>
          <w:bCs/>
          <w:sz w:val="21"/>
          <w:szCs w:val="18"/>
        </w:rPr>
        <w:t>（资料性）</w:t>
      </w:r>
    </w:p>
    <w:p w14:paraId="6A5D623B">
      <w:pPr>
        <w:pStyle w:val="2"/>
        <w:spacing w:before="0" w:beforeLines="0" w:after="0"/>
        <w:rPr>
          <w:rFonts w:hint="eastAsia" w:ascii="Times New Roman" w:hAnsi="Times New Roman" w:cs="Times New Roman"/>
          <w:b w:val="0"/>
          <w:bCs/>
          <w:sz w:val="21"/>
          <w:szCs w:val="18"/>
        </w:rPr>
      </w:pPr>
      <w:r>
        <w:rPr>
          <w:rFonts w:hint="eastAsia" w:ascii="Times New Roman" w:hAnsi="Times New Roman" w:cs="Times New Roman"/>
          <w:b w:val="0"/>
          <w:bCs/>
          <w:sz w:val="21"/>
          <w:szCs w:val="18"/>
        </w:rPr>
        <w:t>菌斑样本数据集内容建议</w:t>
      </w:r>
    </w:p>
    <w:p w14:paraId="30D0AE07">
      <w:pPr>
        <w:rPr>
          <w:rFonts w:hint="eastAsia"/>
        </w:rPr>
      </w:pPr>
    </w:p>
    <w:p w14:paraId="037BDF79">
      <w:pPr>
        <w:jc w:val="center"/>
        <w:rPr>
          <w:rFonts w:ascii="Times New Roman" w:hAnsi="Times New Roman" w:eastAsia="宋体" w:cs="Times New Roman"/>
        </w:rPr>
      </w:pPr>
      <w:r>
        <w:rPr>
          <w:rFonts w:hint="eastAsia" w:ascii="Times New Roman" w:hAnsi="Times New Roman" w:eastAsia="宋体" w:cs="Times New Roman"/>
        </w:rPr>
        <w:t>表C.1 菌斑样本数据集内容建议</w:t>
      </w:r>
    </w:p>
    <w:tbl>
      <w:tblPr>
        <w:tblStyle w:val="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4"/>
        <w:gridCol w:w="7088"/>
      </w:tblGrid>
      <w:tr w14:paraId="2D4BC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0A5A04A6">
            <w:pPr>
              <w:jc w:val="center"/>
              <w:rPr>
                <w:rFonts w:ascii="宋体" w:hAnsi="宋体" w:eastAsia="宋体"/>
                <w:b/>
                <w:bCs/>
              </w:rPr>
            </w:pPr>
            <w:r>
              <w:rPr>
                <w:rFonts w:hint="eastAsia" w:ascii="宋体" w:hAnsi="宋体" w:eastAsia="宋体"/>
                <w:b/>
                <w:bCs/>
              </w:rPr>
              <w:t>过程</w:t>
            </w:r>
          </w:p>
        </w:tc>
        <w:tc>
          <w:tcPr>
            <w:tcW w:w="7088" w:type="dxa"/>
          </w:tcPr>
          <w:p w14:paraId="52D8858C">
            <w:pPr>
              <w:jc w:val="center"/>
              <w:rPr>
                <w:rFonts w:ascii="宋体" w:hAnsi="宋体" w:eastAsia="宋体"/>
                <w:b/>
                <w:bCs/>
              </w:rPr>
            </w:pPr>
            <w:r>
              <w:rPr>
                <w:rFonts w:hint="eastAsia" w:ascii="宋体" w:hAnsi="宋体" w:eastAsia="宋体"/>
                <w:b/>
                <w:bCs/>
              </w:rPr>
              <w:t>数据集</w:t>
            </w:r>
          </w:p>
        </w:tc>
      </w:tr>
      <w:tr w14:paraId="01EEC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04AD6D49">
            <w:pPr>
              <w:jc w:val="center"/>
              <w:rPr>
                <w:rFonts w:ascii="宋体" w:hAnsi="宋体" w:eastAsia="宋体"/>
              </w:rPr>
            </w:pPr>
            <w:r>
              <w:rPr>
                <w:rFonts w:hint="eastAsia" w:ascii="宋体" w:hAnsi="宋体" w:eastAsia="宋体"/>
              </w:rPr>
              <w:t>采集</w:t>
            </w:r>
          </w:p>
        </w:tc>
        <w:tc>
          <w:tcPr>
            <w:tcW w:w="7088" w:type="dxa"/>
          </w:tcPr>
          <w:p w14:paraId="4C58DC4D">
            <w:pPr>
              <w:jc w:val="center"/>
              <w:rPr>
                <w:rFonts w:ascii="宋体" w:hAnsi="宋体" w:eastAsia="宋体"/>
              </w:rPr>
            </w:pPr>
            <w:r>
              <w:rPr>
                <w:rFonts w:hint="eastAsia" w:ascii="宋体" w:hAnsi="宋体" w:eastAsia="宋体"/>
              </w:rPr>
              <w:t>菌斑样本提供者个人信息、采集时间、采集部位、采集方法、缓冲液名称等。</w:t>
            </w:r>
          </w:p>
        </w:tc>
      </w:tr>
      <w:tr w14:paraId="56C91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692BDD8D">
            <w:pPr>
              <w:jc w:val="center"/>
              <w:rPr>
                <w:rFonts w:ascii="宋体" w:hAnsi="宋体" w:eastAsia="宋体"/>
              </w:rPr>
            </w:pPr>
            <w:r>
              <w:rPr>
                <w:rFonts w:hint="eastAsia" w:ascii="宋体" w:hAnsi="宋体" w:eastAsia="宋体"/>
              </w:rPr>
              <w:t>运输</w:t>
            </w:r>
          </w:p>
        </w:tc>
        <w:tc>
          <w:tcPr>
            <w:tcW w:w="7088" w:type="dxa"/>
          </w:tcPr>
          <w:p w14:paraId="7432F632">
            <w:pPr>
              <w:jc w:val="center"/>
              <w:rPr>
                <w:rFonts w:ascii="宋体" w:hAnsi="宋体" w:eastAsia="宋体"/>
              </w:rPr>
            </w:pPr>
            <w:r>
              <w:rPr>
                <w:rFonts w:hint="eastAsia" w:ascii="宋体" w:hAnsi="宋体" w:eastAsia="宋体"/>
              </w:rPr>
              <w:t>人员、包装方式、暂存时间、运输时间、运输方式、运输温度等。</w:t>
            </w:r>
          </w:p>
        </w:tc>
      </w:tr>
      <w:tr w14:paraId="668A7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3E5C806D">
            <w:pPr>
              <w:jc w:val="center"/>
              <w:rPr>
                <w:rFonts w:ascii="宋体" w:hAnsi="宋体" w:eastAsia="宋体"/>
              </w:rPr>
            </w:pPr>
            <w:r>
              <w:rPr>
                <w:rFonts w:hint="eastAsia" w:ascii="宋体" w:hAnsi="宋体" w:eastAsia="宋体"/>
              </w:rPr>
              <w:t>处理</w:t>
            </w:r>
          </w:p>
        </w:tc>
        <w:tc>
          <w:tcPr>
            <w:tcW w:w="7088" w:type="dxa"/>
          </w:tcPr>
          <w:p w14:paraId="65870963">
            <w:pPr>
              <w:jc w:val="center"/>
              <w:rPr>
                <w:rFonts w:ascii="宋体" w:hAnsi="宋体" w:eastAsia="宋体"/>
              </w:rPr>
            </w:pPr>
            <w:r>
              <w:rPr>
                <w:rFonts w:hint="eastAsia" w:ascii="宋体" w:hAnsi="宋体" w:eastAsia="宋体"/>
              </w:rPr>
              <w:t>人员、处理时间、处理方法、离心转速、离心温度、离心时间等。</w:t>
            </w:r>
          </w:p>
        </w:tc>
      </w:tr>
      <w:tr w14:paraId="271A5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23C5DF73">
            <w:pPr>
              <w:jc w:val="center"/>
              <w:rPr>
                <w:rFonts w:ascii="宋体" w:hAnsi="宋体" w:eastAsia="宋体"/>
              </w:rPr>
            </w:pPr>
            <w:r>
              <w:rPr>
                <w:rFonts w:hint="eastAsia" w:ascii="宋体" w:hAnsi="宋体" w:eastAsia="宋体"/>
              </w:rPr>
              <w:t>保存</w:t>
            </w:r>
          </w:p>
        </w:tc>
        <w:tc>
          <w:tcPr>
            <w:tcW w:w="7088" w:type="dxa"/>
          </w:tcPr>
          <w:p w14:paraId="5DD477A5">
            <w:pPr>
              <w:jc w:val="center"/>
              <w:rPr>
                <w:rFonts w:ascii="宋体" w:hAnsi="宋体" w:eastAsia="宋体"/>
              </w:rPr>
            </w:pPr>
            <w:r>
              <w:rPr>
                <w:rFonts w:hint="eastAsia" w:ascii="宋体" w:hAnsi="宋体" w:eastAsia="宋体"/>
              </w:rPr>
              <w:t>保存温度、保存时间、保存液等。</w:t>
            </w:r>
          </w:p>
        </w:tc>
      </w:tr>
      <w:tr w14:paraId="7AFA1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34" w:type="dxa"/>
          </w:tcPr>
          <w:p w14:paraId="40B13C57">
            <w:pPr>
              <w:jc w:val="center"/>
              <w:rPr>
                <w:rFonts w:ascii="宋体" w:hAnsi="宋体" w:eastAsia="宋体"/>
              </w:rPr>
            </w:pPr>
            <w:r>
              <w:rPr>
                <w:rFonts w:hint="eastAsia" w:ascii="宋体" w:hAnsi="宋体" w:eastAsia="宋体"/>
              </w:rPr>
              <w:t>质量控制</w:t>
            </w:r>
          </w:p>
        </w:tc>
        <w:tc>
          <w:tcPr>
            <w:tcW w:w="7088" w:type="dxa"/>
          </w:tcPr>
          <w:p w14:paraId="1C560D7D">
            <w:pPr>
              <w:jc w:val="center"/>
              <w:rPr>
                <w:rFonts w:ascii="宋体" w:hAnsi="宋体" w:eastAsia="宋体"/>
              </w:rPr>
            </w:pPr>
            <w:r>
              <w:rPr>
                <w:rFonts w:hint="eastAsia" w:ascii="宋体" w:hAnsi="宋体" w:eastAsia="宋体"/>
              </w:rPr>
              <w:t>样本完整性、微生物活性等。</w:t>
            </w:r>
          </w:p>
        </w:tc>
      </w:tr>
    </w:tbl>
    <w:p w14:paraId="6EE43F85">
      <w:pPr>
        <w:rPr>
          <w:rFonts w:hint="eastAsia"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14:textFill>
            <w14:solidFill>
              <w14:schemeClr w14:val="tx1"/>
            </w14:solidFill>
          </w14:textFill>
        </w:rPr>
        <w:br w:type="page"/>
      </w:r>
    </w:p>
    <w:p w14:paraId="55DD1F15">
      <w:pPr>
        <w:pStyle w:val="2"/>
        <w:spacing w:before="312" w:after="156" w:afterLines="50"/>
        <w:rPr>
          <w:rFonts w:ascii="黑体" w:hAnsi="黑体"/>
          <w:b w:val="0"/>
          <w:bCs/>
          <w:sz w:val="21"/>
          <w:szCs w:val="18"/>
        </w:rPr>
      </w:pPr>
      <w:bookmarkStart w:id="37" w:name="_Toc23498"/>
      <w:bookmarkStart w:id="38" w:name="_Toc3101"/>
      <w:r>
        <w:rPr>
          <w:rFonts w:hint="eastAsia" w:ascii="黑体" w:hAnsi="黑体"/>
          <w:b w:val="0"/>
          <w:bCs/>
          <w:sz w:val="21"/>
          <w:szCs w:val="18"/>
        </w:rPr>
        <w:t>参  考  文  献</w:t>
      </w:r>
      <w:bookmarkEnd w:id="37"/>
      <w:bookmarkEnd w:id="38"/>
    </w:p>
    <w:p w14:paraId="64D64DA4">
      <w:pPr>
        <w:ind w:firstLine="0" w:firstLineChars="0"/>
        <w:rPr>
          <w:rFonts w:ascii="Times New Roman" w:hAnsi="Times New Roman" w:cs="Times New Roman"/>
          <w:b w:val="0"/>
          <w:bCs w:val="0"/>
        </w:rPr>
      </w:pPr>
      <w:r>
        <w:rPr>
          <w:rFonts w:ascii="Times New Roman" w:hAnsi="Times New Roman" w:cs="Times New Roman"/>
          <w:b w:val="0"/>
          <w:bCs w:val="0"/>
        </w:rPr>
        <w:t>[1] Santigli, E., Koller, M., Klug, B. Oral Biofilm Sampling for Microbiome Analysis in Healthy Children[J]. Journal of Visualized Experiments, 2017, 130(56320)</w:t>
      </w:r>
      <w:r>
        <w:rPr>
          <w:rFonts w:hint="eastAsia" w:ascii="Times New Roman" w:hAnsi="Times New Roman" w:cs="Times New Roman"/>
        </w:rPr>
        <w:t xml:space="preserve">: </w:t>
      </w:r>
      <w:r>
        <w:rPr>
          <w:rFonts w:ascii="Times New Roman" w:hAnsi="Times New Roman" w:cs="Times New Roman"/>
          <w:b w:val="0"/>
          <w:bCs w:val="0"/>
        </w:rPr>
        <w:t>1-13.</w:t>
      </w:r>
    </w:p>
    <w:p w14:paraId="1440D1EA">
      <w:pPr>
        <w:rPr>
          <w:rFonts w:ascii="Times New Roman" w:hAnsi="Times New Roman" w:cs="Times New Roman"/>
          <w:b w:val="0"/>
          <w:bCs w:val="0"/>
        </w:rPr>
      </w:pPr>
      <w:r>
        <w:rPr>
          <w:rFonts w:ascii="Times New Roman" w:hAnsi="Times New Roman" w:cs="Times New Roman"/>
          <w:b w:val="0"/>
          <w:bCs w:val="0"/>
        </w:rPr>
        <w:t>[2] Amit Kumar, T., G. Muralia, Shyam, S., et al. Evaluation of subgingival microbiota around single tooth implants[J]. Journal of Oral Biology and Craniofacial Research, 2020, 10(2)</w:t>
      </w:r>
      <w:r>
        <w:rPr>
          <w:rFonts w:hint="eastAsia" w:ascii="Times New Roman" w:hAnsi="Times New Roman" w:cs="Times New Roman"/>
        </w:rPr>
        <w:t>:</w:t>
      </w:r>
      <w:r>
        <w:rPr>
          <w:rFonts w:ascii="Times New Roman" w:hAnsi="Times New Roman" w:cs="Times New Roman"/>
          <w:b w:val="0"/>
          <w:bCs w:val="0"/>
        </w:rPr>
        <w:t xml:space="preserve"> 180-183.</w:t>
      </w:r>
    </w:p>
    <w:p w14:paraId="3A502DAC">
      <w:pPr>
        <w:rPr>
          <w:rFonts w:ascii="Times New Roman" w:hAnsi="Times New Roman" w:cs="Times New Roman"/>
          <w:b w:val="0"/>
          <w:bCs w:val="0"/>
        </w:rPr>
      </w:pPr>
      <w:r>
        <w:rPr>
          <w:rFonts w:ascii="Times New Roman" w:hAnsi="Times New Roman" w:cs="Times New Roman"/>
          <w:b w:val="0"/>
          <w:bCs w:val="0"/>
        </w:rPr>
        <w:t>[3] Hongye Lu, Peihui Zou, Yifei Zhang, et al. The sampling strategy of oral microbiome[J]. iMeta, 2022, 1(2); 1-23.</w:t>
      </w:r>
    </w:p>
    <w:p w14:paraId="56BCF2DB">
      <w:pPr>
        <w:ind w:firstLine="0" w:firstLineChars="0"/>
        <w:rPr>
          <w:rFonts w:ascii="Times New Roman" w:hAnsi="Times New Roman" w:cs="Times New Roman"/>
          <w:b w:val="0"/>
          <w:bCs w:val="0"/>
          <w:lang w:val="fr-FR"/>
        </w:rPr>
      </w:pPr>
      <w:r>
        <w:rPr>
          <w:rFonts w:ascii="Times New Roman" w:hAnsi="Times New Roman" w:cs="Times New Roman"/>
          <w:b w:val="0"/>
          <w:bCs w:val="0"/>
          <w:lang w:val="fr-FR"/>
        </w:rPr>
        <w:t xml:space="preserve">[4] Dheeraj P., Michal S., Julia M., et al. </w:t>
      </w:r>
      <w:r>
        <w:rPr>
          <w:rFonts w:ascii="Times New Roman" w:hAnsi="Times New Roman" w:cs="Times New Roman"/>
          <w:b w:val="0"/>
          <w:bCs w:val="0"/>
        </w:rPr>
        <w:t xml:space="preserve">Dysbiosis in Head and Neck Cancer: Determining Optimal Sampling Site for Oral Microbiome Collection[J]. </w:t>
      </w:r>
      <w:r>
        <w:rPr>
          <w:rFonts w:ascii="Times New Roman" w:hAnsi="Times New Roman" w:cs="Times New Roman"/>
          <w:b w:val="0"/>
          <w:bCs w:val="0"/>
          <w:lang w:val="fr-FR"/>
        </w:rPr>
        <w:t>Pathogens, 2022, 11(12)</w:t>
      </w:r>
      <w:r>
        <w:rPr>
          <w:rFonts w:hint="eastAsia" w:ascii="Times New Roman" w:hAnsi="Times New Roman" w:cs="Times New Roman"/>
          <w:lang w:val="fr-FR"/>
        </w:rPr>
        <w:t>:</w:t>
      </w:r>
      <w:r>
        <w:rPr>
          <w:rFonts w:ascii="Times New Roman" w:hAnsi="Times New Roman" w:cs="Times New Roman"/>
          <w:b w:val="0"/>
          <w:bCs w:val="0"/>
          <w:lang w:val="fr-FR"/>
        </w:rPr>
        <w:t xml:space="preserve"> 1150-1166.</w:t>
      </w:r>
    </w:p>
    <w:p w14:paraId="36E83DF7">
      <w:pPr>
        <w:ind w:firstLine="0" w:firstLineChars="0"/>
        <w:rPr>
          <w:rFonts w:ascii="Times New Roman" w:hAnsi="Times New Roman" w:cs="Times New Roman"/>
          <w:b w:val="0"/>
          <w:bCs w:val="0"/>
        </w:rPr>
      </w:pPr>
      <w:r>
        <w:rPr>
          <w:rFonts w:ascii="Times New Roman" w:hAnsi="Times New Roman" w:cs="Times New Roman"/>
          <w:b w:val="0"/>
          <w:bCs w:val="0"/>
          <w:lang w:val="fr-FR"/>
        </w:rPr>
        <w:t xml:space="preserve">[5] Fang Yang, Ma´rcia Dinis, Farnoosh Haghighi, et al. </w:t>
      </w:r>
      <w:r>
        <w:rPr>
          <w:rFonts w:ascii="Times New Roman" w:hAnsi="Times New Roman" w:cs="Times New Roman"/>
          <w:b w:val="0"/>
          <w:bCs w:val="0"/>
        </w:rPr>
        <w:t>Oral colonization of Candida albicans and Streptococcus mutans in children with or without fixed orthodontic appliances: A pilot study[J]. Journal of Dental Sciences, 2022,17(1)</w:t>
      </w:r>
      <w:r>
        <w:rPr>
          <w:rFonts w:hint="eastAsia" w:ascii="Times New Roman" w:hAnsi="Times New Roman" w:cs="Times New Roman"/>
        </w:rPr>
        <w:t>:</w:t>
      </w:r>
      <w:r>
        <w:rPr>
          <w:rFonts w:ascii="Times New Roman" w:hAnsi="Times New Roman" w:cs="Times New Roman"/>
          <w:b w:val="0"/>
          <w:bCs w:val="0"/>
        </w:rPr>
        <w:t xml:space="preserve"> 451-458.</w:t>
      </w:r>
    </w:p>
    <w:p w14:paraId="6E3FE2CD">
      <w:pPr>
        <w:ind w:firstLine="0" w:firstLineChars="0"/>
        <w:rPr>
          <w:rFonts w:ascii="Times New Roman" w:hAnsi="Times New Roman" w:cs="Times New Roman"/>
          <w:b w:val="0"/>
          <w:bCs w:val="0"/>
        </w:rPr>
      </w:pPr>
      <w:r>
        <w:rPr>
          <w:rFonts w:ascii="Times New Roman" w:hAnsi="Times New Roman" w:cs="Times New Roman"/>
          <w:b w:val="0"/>
          <w:bCs w:val="0"/>
        </w:rPr>
        <w:t>[6] Gomes, B.P.F.A., Berber, V.B., Chiarelli-Neto, V.M., et al. Microbiota present in combined endodontic</w:t>
      </w:r>
      <w:r>
        <w:rPr>
          <w:rFonts w:ascii="Times New Roman" w:hAnsi="Times New Roman" w:cs="Times New Roman"/>
          <w:b w:val="0"/>
          <w:bCs w:val="0"/>
        </w:rPr>
        <w:noBreakHyphen/>
      </w:r>
      <w:r>
        <w:rPr>
          <w:rFonts w:ascii="Times New Roman" w:hAnsi="Times New Roman" w:cs="Times New Roman"/>
          <w:b w:val="0"/>
          <w:bCs w:val="0"/>
        </w:rPr>
        <w:t>periodontal diseases and its risks for endocarditis[J]. 2023, 27</w:t>
      </w:r>
      <w:r>
        <w:rPr>
          <w:rFonts w:hint="eastAsia" w:ascii="Times New Roman" w:hAnsi="Times New Roman" w:cs="Times New Roman"/>
        </w:rPr>
        <w:t>:</w:t>
      </w:r>
      <w:r>
        <w:rPr>
          <w:rFonts w:ascii="Times New Roman" w:hAnsi="Times New Roman" w:cs="Times New Roman"/>
          <w:b w:val="0"/>
          <w:bCs w:val="0"/>
        </w:rPr>
        <w:t xml:space="preserve"> 4757-4771.</w:t>
      </w:r>
    </w:p>
    <w:p w14:paraId="77A6D59B">
      <w:pPr>
        <w:ind w:firstLine="0" w:firstLineChars="0"/>
        <w:rPr>
          <w:rFonts w:ascii="Times New Roman" w:hAnsi="Times New Roman" w:cs="Times New Roman"/>
          <w:b w:val="0"/>
          <w:bCs w:val="0"/>
        </w:rPr>
      </w:pPr>
      <w:r>
        <w:rPr>
          <w:rFonts w:ascii="Times New Roman" w:hAnsi="Times New Roman" w:cs="Times New Roman"/>
          <w:b w:val="0"/>
          <w:bCs w:val="0"/>
        </w:rPr>
        <w:t>[7] Chunlin Wang, Chao Zhang, Shan He, et al. The microbiome alterations of supragingival plaque among adolescents using clear aligners: a metagenomic sequencing analysis[J]. Progress in Orthodontics, 2024, 25(48)</w:t>
      </w:r>
      <w:r>
        <w:rPr>
          <w:rFonts w:hint="eastAsia" w:ascii="Times New Roman" w:hAnsi="Times New Roman" w:cs="Times New Roman"/>
        </w:rPr>
        <w:t>:</w:t>
      </w:r>
      <w:r>
        <w:rPr>
          <w:rFonts w:ascii="Times New Roman" w:hAnsi="Times New Roman" w:cs="Times New Roman"/>
          <w:b w:val="0"/>
          <w:bCs w:val="0"/>
        </w:rPr>
        <w:t xml:space="preserve"> 1-11.</w:t>
      </w:r>
    </w:p>
    <w:p w14:paraId="06040BA3">
      <w:pPr>
        <w:rPr>
          <w:b/>
          <w:bCs/>
        </w:rPr>
      </w:pPr>
      <w:r>
        <w:rPr>
          <w:rFonts w:ascii="Times New Roman" w:hAnsi="Times New Roman" w:cs="Times New Roman"/>
        </w:rPr>
        <mc:AlternateContent>
          <mc:Choice Requires="wps">
            <w:drawing>
              <wp:anchor distT="0" distB="0" distL="114300" distR="114300" simplePos="0" relativeHeight="251659264" behindDoc="0" locked="0" layoutInCell="1" allowOverlap="1">
                <wp:simplePos x="0" y="0"/>
                <wp:positionH relativeFrom="column">
                  <wp:posOffset>1981200</wp:posOffset>
                </wp:positionH>
                <wp:positionV relativeFrom="paragraph">
                  <wp:posOffset>2108200</wp:posOffset>
                </wp:positionV>
                <wp:extent cx="1149350" cy="0"/>
                <wp:effectExtent l="0" t="0" r="0" b="0"/>
                <wp:wrapNone/>
                <wp:docPr id="435588236" name="直接连接符 1"/>
                <wp:cNvGraphicFramePr/>
                <a:graphic xmlns:a="http://schemas.openxmlformats.org/drawingml/2006/main">
                  <a:graphicData uri="http://schemas.microsoft.com/office/word/2010/wordprocessingShape">
                    <wps:wsp>
                      <wps:cNvCnPr/>
                      <wps:spPr>
                        <a:xfrm>
                          <a:off x="0" y="0"/>
                          <a:ext cx="11493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1" o:spid="_x0000_s1026" o:spt="20" style="position:absolute;left:0pt;margin-left:156pt;margin-top:166pt;height:0pt;width:90.5pt;z-index:251659264;mso-width-relative:page;mso-height-relative:page;" filled="f" stroked="t" coordsize="21600,21600" o:gfxdata="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wnfx&#10;LdcAAAALAQAADwAAAAAAAAABACAAAAAiAAAAZHJzL2Rvd25yZXYueG1sUEsBAhQAFAAAAAgAh07i&#10;QAnsKQfqAQAAugMAAA4AAAAAAAAAAQAgAAAAJgEAAGRycy9lMm9Eb2MueG1sUEsFBgAAAAAGAAYA&#10;WQEAAIIFAAAAAA==&#10;">
                <v:fill on="f" focussize="0,0"/>
                <v:stroke weight="1pt" color="#000000 [3200]" miterlimit="8" joinstyle="miter"/>
                <v:imagedata o:title=""/>
                <o:lock v:ext="edit" aspectratio="f"/>
              </v:line>
            </w:pict>
          </mc:Fallback>
        </mc:AlternateContent>
      </w:r>
      <w:r>
        <w:rPr>
          <w:rFonts w:ascii="Times New Roman" w:hAnsi="Times New Roman" w:cs="Times New Roman"/>
          <w:b w:val="0"/>
          <w:bCs w:val="0"/>
        </w:rPr>
        <w:t>[8] Qin Xie, Duo Li, Chengyan Ren, et al. Metabolomic and metagenomic analyses reveal distinct microenvironmental signatures between clear aligner–associated and tooth surface dental plaque[J]. 2025, 25(1839)</w:t>
      </w:r>
      <w:r>
        <w:rPr>
          <w:rFonts w:hint="eastAsia" w:ascii="Times New Roman" w:hAnsi="Times New Roman" w:cs="Times New Roman"/>
        </w:rPr>
        <w:t>:</w:t>
      </w:r>
      <w:r>
        <w:rPr>
          <w:rFonts w:ascii="Times New Roman" w:hAnsi="Times New Roman" w:cs="Times New Roman"/>
          <w:b w:val="0"/>
          <w:bCs w:val="0"/>
        </w:rPr>
        <w:t xml:space="preserve"> 1-16.</w:t>
      </w:r>
    </w:p>
    <w:sectPr>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64597446"/>
      <w:docPartObj>
        <w:docPartGallery w:val="autotext"/>
      </w:docPartObj>
    </w:sdtPr>
    <w:sdtEndPr>
      <w:rPr>
        <w:rFonts w:ascii="Times New Roman" w:hAnsi="Times New Roman" w:cs="Times New Roman"/>
        <w:sz w:val="21"/>
        <w:szCs w:val="21"/>
      </w:rPr>
    </w:sdtEndPr>
    <w:sdtContent>
      <w:p w14:paraId="76BC55A9">
        <w:pPr>
          <w:pStyle w:val="4"/>
          <w:jc w:val="center"/>
          <w:rPr>
            <w:rFonts w:hint="default"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0F295D"/>
    <w:rsid w:val="000B1235"/>
    <w:rsid w:val="00143BEC"/>
    <w:rsid w:val="001679BC"/>
    <w:rsid w:val="0021506A"/>
    <w:rsid w:val="002A208D"/>
    <w:rsid w:val="00334F90"/>
    <w:rsid w:val="003514F6"/>
    <w:rsid w:val="004A31E0"/>
    <w:rsid w:val="005141C8"/>
    <w:rsid w:val="00523E55"/>
    <w:rsid w:val="00716409"/>
    <w:rsid w:val="00791DCB"/>
    <w:rsid w:val="008B2282"/>
    <w:rsid w:val="008D722B"/>
    <w:rsid w:val="00900882"/>
    <w:rsid w:val="00B571FA"/>
    <w:rsid w:val="00C43617"/>
    <w:rsid w:val="00C54AF9"/>
    <w:rsid w:val="00C569A3"/>
    <w:rsid w:val="00CA0E14"/>
    <w:rsid w:val="00CA205A"/>
    <w:rsid w:val="00CA4707"/>
    <w:rsid w:val="00D34F12"/>
    <w:rsid w:val="00DA6DBE"/>
    <w:rsid w:val="00DD3B3C"/>
    <w:rsid w:val="00E34CF7"/>
    <w:rsid w:val="00E400E8"/>
    <w:rsid w:val="00E44F74"/>
    <w:rsid w:val="00E72B9D"/>
    <w:rsid w:val="00EF5BA2"/>
    <w:rsid w:val="00F0311D"/>
    <w:rsid w:val="00F2327E"/>
    <w:rsid w:val="00FD7886"/>
    <w:rsid w:val="00FE1F2D"/>
    <w:rsid w:val="0158151B"/>
    <w:rsid w:val="01B47A59"/>
    <w:rsid w:val="060B37AB"/>
    <w:rsid w:val="07C32B6C"/>
    <w:rsid w:val="096977A7"/>
    <w:rsid w:val="0A891B4E"/>
    <w:rsid w:val="0AFF34A3"/>
    <w:rsid w:val="0C1351C2"/>
    <w:rsid w:val="0D836517"/>
    <w:rsid w:val="0DDB1225"/>
    <w:rsid w:val="0E3C2986"/>
    <w:rsid w:val="0EF867F8"/>
    <w:rsid w:val="10010765"/>
    <w:rsid w:val="11010579"/>
    <w:rsid w:val="1197693D"/>
    <w:rsid w:val="11E825EC"/>
    <w:rsid w:val="12144CC9"/>
    <w:rsid w:val="12650510"/>
    <w:rsid w:val="129C69D4"/>
    <w:rsid w:val="13102CD3"/>
    <w:rsid w:val="14ED1FA1"/>
    <w:rsid w:val="17BD3EAD"/>
    <w:rsid w:val="189975C2"/>
    <w:rsid w:val="18D07CED"/>
    <w:rsid w:val="197020C9"/>
    <w:rsid w:val="19874772"/>
    <w:rsid w:val="1BAC2C45"/>
    <w:rsid w:val="1C604DE2"/>
    <w:rsid w:val="1C8455CA"/>
    <w:rsid w:val="1D1524CF"/>
    <w:rsid w:val="207A3C9E"/>
    <w:rsid w:val="210B6072"/>
    <w:rsid w:val="212E7BC9"/>
    <w:rsid w:val="22205764"/>
    <w:rsid w:val="22D42BB3"/>
    <w:rsid w:val="23DF28CB"/>
    <w:rsid w:val="264A61CE"/>
    <w:rsid w:val="26A93FFA"/>
    <w:rsid w:val="288F16EB"/>
    <w:rsid w:val="2BED5CB1"/>
    <w:rsid w:val="2CCD27E9"/>
    <w:rsid w:val="2D2B4612"/>
    <w:rsid w:val="2DD865F5"/>
    <w:rsid w:val="2E961205"/>
    <w:rsid w:val="2EF34775"/>
    <w:rsid w:val="2FAD4D74"/>
    <w:rsid w:val="30263FFC"/>
    <w:rsid w:val="30A17F98"/>
    <w:rsid w:val="318F47EA"/>
    <w:rsid w:val="320220E3"/>
    <w:rsid w:val="34443AB5"/>
    <w:rsid w:val="34F36CE2"/>
    <w:rsid w:val="3512130D"/>
    <w:rsid w:val="35C23876"/>
    <w:rsid w:val="36007E1B"/>
    <w:rsid w:val="36DA1356"/>
    <w:rsid w:val="36F40B16"/>
    <w:rsid w:val="39903688"/>
    <w:rsid w:val="3A860F1C"/>
    <w:rsid w:val="3B7E3FB6"/>
    <w:rsid w:val="3BB21AE8"/>
    <w:rsid w:val="3C333252"/>
    <w:rsid w:val="3C6139ED"/>
    <w:rsid w:val="3DBA42C7"/>
    <w:rsid w:val="3E882B3F"/>
    <w:rsid w:val="3ED90D9B"/>
    <w:rsid w:val="3F7B2FDB"/>
    <w:rsid w:val="40B94F7F"/>
    <w:rsid w:val="42167715"/>
    <w:rsid w:val="4403144D"/>
    <w:rsid w:val="44110472"/>
    <w:rsid w:val="443469F5"/>
    <w:rsid w:val="44A92235"/>
    <w:rsid w:val="450A4ED6"/>
    <w:rsid w:val="465A0995"/>
    <w:rsid w:val="46D74BDA"/>
    <w:rsid w:val="480547AD"/>
    <w:rsid w:val="49E13309"/>
    <w:rsid w:val="49ED5236"/>
    <w:rsid w:val="4A4D7411"/>
    <w:rsid w:val="4A7B5E19"/>
    <w:rsid w:val="4BB5666E"/>
    <w:rsid w:val="4C6A38FC"/>
    <w:rsid w:val="4C7F72F7"/>
    <w:rsid w:val="4D13189E"/>
    <w:rsid w:val="4E6D1482"/>
    <w:rsid w:val="4ED2045E"/>
    <w:rsid w:val="4FE36893"/>
    <w:rsid w:val="510F295D"/>
    <w:rsid w:val="51254DA4"/>
    <w:rsid w:val="515B4604"/>
    <w:rsid w:val="51E55E79"/>
    <w:rsid w:val="52100B9D"/>
    <w:rsid w:val="52B7380B"/>
    <w:rsid w:val="532439D9"/>
    <w:rsid w:val="53B669B0"/>
    <w:rsid w:val="54AA540E"/>
    <w:rsid w:val="55030ECF"/>
    <w:rsid w:val="55F46A4D"/>
    <w:rsid w:val="58A26A27"/>
    <w:rsid w:val="590A1676"/>
    <w:rsid w:val="5A321D2F"/>
    <w:rsid w:val="608F1D7D"/>
    <w:rsid w:val="611C1C2F"/>
    <w:rsid w:val="629E42A2"/>
    <w:rsid w:val="6372336F"/>
    <w:rsid w:val="6515405C"/>
    <w:rsid w:val="65242E70"/>
    <w:rsid w:val="65515F80"/>
    <w:rsid w:val="657E520F"/>
    <w:rsid w:val="66570DA7"/>
    <w:rsid w:val="66624B26"/>
    <w:rsid w:val="66E60492"/>
    <w:rsid w:val="67580AA7"/>
    <w:rsid w:val="67F578A7"/>
    <w:rsid w:val="68562C21"/>
    <w:rsid w:val="69E2182D"/>
    <w:rsid w:val="6B3E6342"/>
    <w:rsid w:val="6C7B77F4"/>
    <w:rsid w:val="6CB85085"/>
    <w:rsid w:val="6CD201B8"/>
    <w:rsid w:val="6D8D74B3"/>
    <w:rsid w:val="6ED969BF"/>
    <w:rsid w:val="6F866004"/>
    <w:rsid w:val="73B91685"/>
    <w:rsid w:val="744B4805"/>
    <w:rsid w:val="74532085"/>
    <w:rsid w:val="781520BE"/>
    <w:rsid w:val="79F20909"/>
    <w:rsid w:val="7B767EA1"/>
    <w:rsid w:val="7BE83E17"/>
    <w:rsid w:val="7BF00E78"/>
    <w:rsid w:val="7C425523"/>
    <w:rsid w:val="7C9712F4"/>
    <w:rsid w:val="7E330EC3"/>
    <w:rsid w:val="7E8C7C9A"/>
    <w:rsid w:val="7EDF2C95"/>
    <w:rsid w:val="7F1339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100" w:beforeLines="100" w:after="20"/>
      <w:jc w:val="center"/>
      <w:outlineLvl w:val="0"/>
    </w:pPr>
    <w:rPr>
      <w:rFonts w:eastAsia="黑体"/>
      <w:b/>
      <w:kern w:val="44"/>
      <w:sz w:val="32"/>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14"/>
    <w:qFormat/>
    <w:uiPriority w:val="0"/>
    <w:pPr>
      <w:jc w:val="left"/>
    </w:pPr>
  </w:style>
  <w:style w:type="paragraph" w:styleId="4">
    <w:name w:val="footer"/>
    <w:basedOn w:val="1"/>
    <w:link w:val="18"/>
    <w:qFormat/>
    <w:uiPriority w:val="99"/>
    <w:pPr>
      <w:tabs>
        <w:tab w:val="center" w:pos="4153"/>
        <w:tab w:val="right" w:pos="8306"/>
      </w:tabs>
      <w:snapToGrid w:val="0"/>
      <w:jc w:val="left"/>
    </w:pPr>
    <w:rPr>
      <w:sz w:val="18"/>
      <w:szCs w:val="18"/>
    </w:rPr>
  </w:style>
  <w:style w:type="paragraph" w:styleId="5">
    <w:name w:val="header"/>
    <w:basedOn w:val="1"/>
    <w:link w:val="17"/>
    <w:qFormat/>
    <w:uiPriority w:val="0"/>
    <w:pPr>
      <w:tabs>
        <w:tab w:val="center" w:pos="4153"/>
        <w:tab w:val="right" w:pos="8306"/>
      </w:tabs>
      <w:snapToGrid w:val="0"/>
      <w:jc w:val="center"/>
    </w:pPr>
    <w:rPr>
      <w:sz w:val="18"/>
      <w:szCs w:val="18"/>
    </w:rPr>
  </w:style>
  <w:style w:type="paragraph" w:styleId="6">
    <w:name w:val="toc 1"/>
    <w:basedOn w:val="1"/>
    <w:next w:val="1"/>
    <w:qFormat/>
    <w:uiPriority w:val="0"/>
  </w:style>
  <w:style w:type="paragraph" w:styleId="7">
    <w:name w:val="annotation subject"/>
    <w:basedOn w:val="3"/>
    <w:next w:val="3"/>
    <w:link w:val="15"/>
    <w:qFormat/>
    <w:uiPriority w:val="0"/>
    <w:rPr>
      <w:b/>
      <w:bCs/>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annotation reference"/>
    <w:basedOn w:val="10"/>
    <w:qFormat/>
    <w:uiPriority w:val="0"/>
    <w:rPr>
      <w:sz w:val="21"/>
      <w:szCs w:val="21"/>
    </w:rPr>
  </w:style>
  <w:style w:type="paragraph" w:customStyle="1" w:styleId="13">
    <w:name w:val="Revision"/>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14">
    <w:name w:val="批注文字 字符"/>
    <w:basedOn w:val="10"/>
    <w:link w:val="3"/>
    <w:qFormat/>
    <w:uiPriority w:val="0"/>
    <w:rPr>
      <w:rFonts w:asciiTheme="minorHAnsi" w:hAnsiTheme="minorHAnsi" w:eastAsiaTheme="minorEastAsia" w:cstheme="minorBidi"/>
      <w:kern w:val="2"/>
      <w:sz w:val="21"/>
      <w:szCs w:val="24"/>
    </w:rPr>
  </w:style>
  <w:style w:type="character" w:customStyle="1" w:styleId="15">
    <w:name w:val="批注主题 字符"/>
    <w:basedOn w:val="14"/>
    <w:link w:val="7"/>
    <w:qFormat/>
    <w:uiPriority w:val="0"/>
    <w:rPr>
      <w:rFonts w:asciiTheme="minorHAnsi" w:hAnsiTheme="minorHAnsi" w:eastAsiaTheme="minorEastAsia" w:cstheme="minorBidi"/>
      <w:b/>
      <w:bCs/>
      <w:kern w:val="2"/>
      <w:sz w:val="21"/>
      <w:szCs w:val="24"/>
    </w:rPr>
  </w:style>
  <w:style w:type="paragraph" w:customStyle="1" w:styleId="16">
    <w:name w:val="标准文件_段"/>
    <w:qFormat/>
    <w:uiPriority w:val="0"/>
    <w:pPr>
      <w:autoSpaceDE w:val="0"/>
      <w:autoSpaceDN w:val="0"/>
      <w:spacing w:line="276" w:lineRule="auto"/>
      <w:ind w:firstLine="420" w:firstLineChars="200"/>
      <w:jc w:val="both"/>
    </w:pPr>
    <w:rPr>
      <w:rFonts w:ascii="Times New Roman" w:hAnsi="Times New Roman" w:eastAsia="宋体" w:cs="Times New Roman"/>
      <w:sz w:val="21"/>
      <w:szCs w:val="21"/>
      <w:lang w:val="en-US" w:eastAsia="zh-CN" w:bidi="ar-SA"/>
    </w:rPr>
  </w:style>
  <w:style w:type="character" w:customStyle="1" w:styleId="17">
    <w:name w:val="页眉 字符"/>
    <w:basedOn w:val="10"/>
    <w:link w:val="5"/>
    <w:qFormat/>
    <w:uiPriority w:val="0"/>
    <w:rPr>
      <w:rFonts w:asciiTheme="minorHAnsi" w:hAnsiTheme="minorHAnsi" w:eastAsiaTheme="minorEastAsia" w:cstheme="minorBidi"/>
      <w:kern w:val="2"/>
      <w:sz w:val="18"/>
      <w:szCs w:val="18"/>
    </w:rPr>
  </w:style>
  <w:style w:type="character" w:customStyle="1" w:styleId="18">
    <w:name w:val="页脚 字符"/>
    <w:basedOn w:val="10"/>
    <w:link w:val="4"/>
    <w:qFormat/>
    <w:uiPriority w:val="99"/>
    <w:rPr>
      <w:rFonts w:asciiTheme="minorHAnsi" w:hAnsiTheme="minorHAnsi" w:eastAsiaTheme="minorEastAsia" w:cstheme="minorBidi"/>
      <w:kern w:val="2"/>
      <w:sz w:val="18"/>
      <w:szCs w:val="18"/>
    </w:rPr>
  </w:style>
  <w:style w:type="paragraph" w:customStyle="1" w:styleId="19">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20">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21">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22">
    <w:name w:val="发布部门"/>
    <w:next w:val="1"/>
    <w:autoRedefine/>
    <w:qFormat/>
    <w:uiPriority w:val="0"/>
    <w:pPr>
      <w:framePr w:w="9416" w:h="1134" w:hRule="exact" w:hSpace="125" w:vSpace="181" w:wrap="around" w:vAnchor="page" w:hAnchor="page" w:x="1488" w:y="15540" w:anchorLock="1"/>
      <w:pBdr>
        <w:top w:val="single" w:color="auto" w:sz="4" w:space="1"/>
        <w:left w:val="none" w:color="auto" w:sz="0" w:space="4"/>
        <w:bottom w:val="none" w:color="auto" w:sz="0" w:space="1"/>
        <w:right w:val="none" w:color="auto" w:sz="0" w:space="4"/>
      </w:pBdr>
      <w:tabs>
        <w:tab w:val="center" w:pos="4768"/>
      </w:tabs>
      <w:jc w:val="center"/>
    </w:pPr>
    <w:rPr>
      <w:rFonts w:ascii="黑体" w:hAnsi="黑体" w:eastAsia="黑体" w:cs="黑体"/>
      <w:bCs/>
      <w:spacing w:val="20"/>
      <w:sz w:val="28"/>
      <w:szCs w:val="28"/>
      <w:lang w:val="en-US" w:eastAsia="zh-CN" w:bidi="ar-SA"/>
    </w:rPr>
  </w:style>
  <w:style w:type="paragraph" w:customStyle="1" w:styleId="23">
    <w:name w:val="其他发布日期"/>
    <w:basedOn w:val="1"/>
    <w:autoRedefine/>
    <w:qFormat/>
    <w:uiPriority w:val="0"/>
    <w:pPr>
      <w:framePr w:w="9331" w:h="471" w:hRule="exact" w:vSpace="181" w:wrap="around" w:vAnchor="page" w:hAnchor="text" w:x="1491" w:y="15121" w:anchorLock="1"/>
      <w:widowControl/>
      <w:jc w:val="center"/>
    </w:pPr>
    <w:rPr>
      <w:rFonts w:ascii="Times New Roman" w:hAnsi="Times New Roman" w:eastAsia="黑体" w:cs="Times New Roman"/>
      <w:kern w:val="0"/>
      <w:sz w:val="28"/>
      <w:szCs w:val="20"/>
    </w:rPr>
  </w:style>
  <w:style w:type="paragraph" w:customStyle="1" w:styleId="24">
    <w:name w:val="Heading #2|1"/>
    <w:basedOn w:val="1"/>
    <w:autoRedefine/>
    <w:qFormat/>
    <w:uiPriority w:val="0"/>
    <w:pPr>
      <w:spacing w:after="400"/>
      <w:ind w:hanging="780"/>
      <w:jc w:val="left"/>
      <w:outlineLvl w:val="1"/>
    </w:pPr>
    <w:rPr>
      <w:rFonts w:ascii="宋体" w:hAnsi="宋体" w:eastAsia="宋体" w:cs="宋体"/>
      <w:kern w:val="0"/>
      <w:sz w:val="40"/>
      <w:szCs w:val="40"/>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6E374F0-1A6E-4606-98AC-2E50080AE955}">
  <ds:schemaRefs/>
</ds:datastoreItem>
</file>

<file path=docProps/app.xml><?xml version="1.0" encoding="utf-8"?>
<Properties xmlns="http://schemas.openxmlformats.org/officeDocument/2006/extended-properties" xmlns:vt="http://schemas.openxmlformats.org/officeDocument/2006/docPropsVTypes">
  <Template>Normal.dotm</Template>
  <Pages>16</Pages>
  <Words>7667</Words>
  <Characters>9615</Characters>
  <Lines>96</Lines>
  <Paragraphs>27</Paragraphs>
  <TotalTime>1</TotalTime>
  <ScaleCrop>false</ScaleCrop>
  <LinksUpToDate>false</LinksUpToDate>
  <CharactersWithSpaces>10049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2025-11-27T03:20:00Z</dcterms:created>
  <dc:creator>黄丹</dc:creator>
  <cp:lastModifiedBy>J</cp:lastModifiedBy>
  <dcterms:modified xsi:type="dcterms:W3CDTF">2026-04-24T03:50:31Z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24EEFC825C8B4372BC783377A83FEDE7_13</vt:lpwstr>
  </property>
  <property fmtid="{D5CDD505-2E9C-101B-9397-08002B2CF9AE}" pid="4" name="KSOTemplateDocerSaveRecord">
    <vt:lpwstr>eyJoZGlkIjoiMTFmMDJjZGU0YzYzNjgxMjg1NzBlNDNlZWZkY2IyNjMiLCJ1c2VySWQiOiIxMzc2MzQzNjk3In0=</vt:lpwstr>
  </property>
</Properties>
</file>