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2D054B">
      <w:pPr>
        <w:pStyle w:val="143"/>
        <w:numPr>
          <w:ilvl w:val="0"/>
          <w:numId w:val="0"/>
        </w:numPr>
        <w:spacing w:before="312" w:after="312"/>
        <w:jc w:val="both"/>
        <w:rPr>
          <w:rFonts w:hint="eastAsia" w:ascii="仿宋" w:hAnsi="仿宋" w:eastAsia="仿宋" w:cs="仿宋"/>
          <w:b/>
          <w:bCs/>
          <w:sz w:val="32"/>
          <w:szCs w:val="32"/>
        </w:rPr>
      </w:pPr>
      <w:bookmarkStart w:id="0" w:name="_Toc309995390"/>
      <w:bookmarkStart w:id="1" w:name="_Toc309995578"/>
      <w:bookmarkStart w:id="2" w:name="_Toc298937167"/>
      <w:bookmarkStart w:id="3" w:name="_Toc298937201"/>
      <w:bookmarkStart w:id="4" w:name="_Toc304825008"/>
      <w:bookmarkStart w:id="5" w:name="_Toc309995999"/>
      <w:bookmarkStart w:id="6" w:name="_Toc298938783"/>
      <w:bookmarkStart w:id="7" w:name="_Toc309997040"/>
      <w:bookmarkStart w:id="8" w:name="_Toc298937152"/>
      <w:bookmarkStart w:id="9" w:name="_Toc309994551"/>
      <w:bookmarkStart w:id="10" w:name="_Toc298937419"/>
      <w:bookmarkStart w:id="11" w:name="_Toc37234703"/>
      <w:bookmarkStart w:id="12" w:name="_Toc298937188"/>
      <w:bookmarkStart w:id="13" w:name="_Toc298923383"/>
      <w:bookmarkStart w:id="14" w:name="_Toc298937357"/>
      <w:bookmarkStart w:id="15" w:name="_Toc304825081"/>
      <w:bookmarkStart w:id="16" w:name="_Toc298937609"/>
      <w:bookmarkStart w:id="17" w:name="_Toc309995472"/>
      <w:bookmarkStart w:id="18" w:name="_Toc298937276"/>
      <w:bookmarkStart w:id="19" w:name="_Toc304824969"/>
      <w:bookmarkStart w:id="20" w:name="_Toc304828066"/>
      <w:bookmarkStart w:id="21" w:name="_Toc298938635"/>
      <w:bookmarkStart w:id="22" w:name="_Toc298936924"/>
      <w:bookmarkStart w:id="23" w:name="_Toc310002637"/>
      <w:bookmarkStart w:id="24" w:name="_Toc298936801"/>
      <w:bookmarkStart w:id="25" w:name="_Toc499110426"/>
      <w:bookmarkStart w:id="26" w:name="_Toc298937100"/>
      <w:bookmarkStart w:id="27" w:name="_Toc304402664"/>
      <w:bookmarkStart w:id="28" w:name="_Toc298937322"/>
      <w:bookmarkStart w:id="29" w:name="_Toc298937462"/>
      <w:bookmarkStart w:id="30" w:name="_Toc309993180"/>
      <w:bookmarkStart w:id="31" w:name="_Toc6138"/>
    </w:p>
    <w:p w14:paraId="705BFDC1">
      <w:pPr>
        <w:pStyle w:val="143"/>
        <w:numPr>
          <w:ilvl w:val="0"/>
          <w:numId w:val="0"/>
        </w:numPr>
        <w:spacing w:before="312" w:after="312" w:line="240" w:lineRule="auto"/>
        <w:jc w:val="center"/>
        <w:rPr>
          <w:rFonts w:hint="eastAsia" w:ascii="仿宋" w:hAnsi="仿宋" w:eastAsia="仿宋" w:cs="仿宋"/>
          <w:b/>
          <w:bCs/>
          <w:sz w:val="32"/>
          <w:szCs w:val="32"/>
        </w:rPr>
      </w:pPr>
      <w:r>
        <w:rPr>
          <w:rFonts w:hint="eastAsia" w:ascii="仿宋" w:hAnsi="仿宋" w:eastAsia="仿宋" w:cs="仿宋"/>
          <w:b/>
          <w:bCs/>
          <w:sz w:val="32"/>
          <w:szCs w:val="32"/>
          <w:lang w:eastAsia="zh-CN"/>
        </w:rPr>
        <w:t>《电力设备在线监测与智能诊断装置技术要求》</w:t>
      </w:r>
      <w:r>
        <w:rPr>
          <w:rFonts w:hint="eastAsia" w:ascii="仿宋" w:hAnsi="仿宋" w:eastAsia="仿宋" w:cs="仿宋"/>
          <w:b/>
          <w:bCs/>
          <w:sz w:val="32"/>
          <w:szCs w:val="32"/>
        </w:rPr>
        <w:t>团体标准编制说明</w:t>
      </w:r>
    </w:p>
    <w:p w14:paraId="2A8AD7D5">
      <w:pPr>
        <w:pStyle w:val="143"/>
        <w:numPr>
          <w:ilvl w:val="0"/>
          <w:numId w:val="0"/>
        </w:numPr>
        <w:spacing w:before="312" w:after="312"/>
        <w:rPr>
          <w:rFonts w:hint="eastAsia" w:ascii="仿宋" w:hAnsi="仿宋" w:eastAsia="仿宋" w:cs="仿宋"/>
          <w:b/>
          <w:bCs/>
          <w:sz w:val="21"/>
          <w:szCs w:val="21"/>
          <w:lang w:val="en-US" w:eastAsia="zh-CN" w:bidi="ar-SA"/>
        </w:rPr>
      </w:pPr>
      <w:r>
        <w:rPr>
          <w:rFonts w:hint="eastAsia" w:ascii="仿宋" w:hAnsi="仿宋" w:eastAsia="仿宋" w:cs="仿宋"/>
          <w:b/>
          <w:bCs/>
          <w:color w:val="000000"/>
          <w:sz w:val="21"/>
          <w:szCs w:val="21"/>
        </w:rPr>
        <w:t>一</w:t>
      </w:r>
      <w:r>
        <w:rPr>
          <w:rFonts w:hint="eastAsia" w:ascii="仿宋" w:hAnsi="仿宋" w:eastAsia="仿宋" w:cs="仿宋"/>
          <w:b/>
          <w:bCs/>
          <w:sz w:val="21"/>
          <w:szCs w:val="21"/>
          <w:lang w:val="en-US" w:eastAsia="zh-CN" w:bidi="ar-SA"/>
        </w:rPr>
        <w:t>、任务来源</w:t>
      </w:r>
    </w:p>
    <w:p w14:paraId="2BD45F79">
      <w:pPr>
        <w:keepNext w:val="0"/>
        <w:keepLines w:val="0"/>
        <w:widowControl/>
        <w:suppressLineNumbers w:val="0"/>
        <w:ind w:firstLine="420" w:firstLineChars="200"/>
        <w:jc w:val="left"/>
        <w:rPr>
          <w:rFonts w:hint="eastAsia" w:ascii="仿宋" w:hAnsi="仿宋" w:eastAsia="仿宋" w:cs="仿宋"/>
          <w:b/>
          <w:bCs/>
          <w:color w:val="000000"/>
          <w:sz w:val="21"/>
          <w:szCs w:val="21"/>
        </w:rPr>
      </w:pPr>
      <w:r>
        <w:rPr>
          <w:rFonts w:hint="eastAsia" w:ascii="仿宋" w:hAnsi="仿宋" w:eastAsia="仿宋" w:cs="仿宋"/>
          <w:sz w:val="21"/>
          <w:szCs w:val="21"/>
          <w:lang w:val="en-US" w:eastAsia="zh-CN"/>
        </w:rPr>
        <w:t>中国西部开发促进会发布《电力设备在线监测与智能诊断装置技术要求》团体标准立项通知,开展团体标准的编制工作。</w:t>
      </w:r>
    </w:p>
    <w:p w14:paraId="489FDD61">
      <w:pPr>
        <w:pStyle w:val="143"/>
        <w:numPr>
          <w:ilvl w:val="0"/>
          <w:numId w:val="0"/>
        </w:numPr>
        <w:spacing w:before="312" w:after="312"/>
      </w:pPr>
      <w:r>
        <w:rPr>
          <w:rFonts w:hint="eastAsia" w:ascii="仿宋" w:hAnsi="仿宋" w:eastAsia="仿宋" w:cs="仿宋"/>
          <w:b/>
          <w:bCs/>
          <w:color w:val="000000"/>
          <w:sz w:val="21"/>
          <w:szCs w:val="21"/>
          <w:lang w:eastAsia="zh-CN"/>
        </w:rPr>
        <w:t>二</w:t>
      </w:r>
      <w:r>
        <w:rPr>
          <w:rFonts w:hint="eastAsia" w:ascii="仿宋" w:hAnsi="仿宋" w:eastAsia="仿宋" w:cs="仿宋"/>
          <w:b/>
          <w:bCs/>
          <w:sz w:val="21"/>
          <w:szCs w:val="21"/>
          <w:lang w:val="en-US" w:eastAsia="zh-CN" w:bidi="ar-SA"/>
        </w:rPr>
        <w:t>、项目背景</w:t>
      </w:r>
    </w:p>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14:paraId="3AFA7EDD">
      <w:pPr>
        <w:pStyle w:val="30"/>
        <w:ind w:left="0" w:leftChars="0" w:firstLine="0" w:firstLineChars="0"/>
        <w:rPr>
          <w:rFonts w:hint="eastAsia" w:ascii="仿宋" w:hAnsi="仿宋" w:eastAsia="仿宋" w:cs="仿宋"/>
          <w:b/>
          <w:bCs/>
          <w:color w:val="000000"/>
          <w:sz w:val="21"/>
          <w:szCs w:val="21"/>
          <w:lang w:val="en-US" w:eastAsia="zh-CN"/>
        </w:rPr>
      </w:pPr>
      <w:bookmarkStart w:id="32" w:name="BT1"/>
      <w:bookmarkEnd w:id="32"/>
      <w:bookmarkStart w:id="33" w:name="_Toc298937549"/>
      <w:bookmarkEnd w:id="33"/>
      <w:r>
        <w:rPr>
          <w:rFonts w:hint="eastAsia" w:ascii="仿宋" w:hAnsi="仿宋" w:eastAsia="仿宋" w:cs="仿宋"/>
          <w:b/>
          <w:bCs/>
          <w:color w:val="000000"/>
          <w:sz w:val="21"/>
          <w:szCs w:val="21"/>
          <w:lang w:val="en-US" w:eastAsia="zh-CN"/>
        </w:rPr>
        <w:t>1.目的</w:t>
      </w:r>
    </w:p>
    <w:p w14:paraId="48A5F971">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随着电力系统向数字化、智能化和状态检修方向转型，电力设备在线监测与智能诊断技术已成为保障电网安全稳定运行的重要技术手段。在线监测装置可实时采集关键状态参数，智能诊断系统可基于多源数据进行设备健康评估、故障预测与运行风险识别，为实现设备全生命周期管理和主动运维提供支撑。尤其在“双碳目标”、电网智能化升级及新能源高比例接入的背景下，对在线监测与智能诊断装置的性能、稳定性及互联互通能力提出了更高要求。行业整体呈现以下特点：</w:t>
      </w:r>
    </w:p>
    <w:p w14:paraId="1FE78759">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1）监测与诊断技术路线多样，影响因素复杂：电力设备在线监测涉及电参量测量、局部放电监测、光纤温度监测、SF6气体监测、振动与超声检测、开关动作特性监测等多类技术，涵盖采样电路、传感器布置、数据融合算法、通信与边缘处理等多个环节。监测精度、抗干扰能力、响应速度受设备结构、安装方式、电磁环境、传感器类型、数据处理策略等多重因素影响。不同厂家采用不同监测技术路线，导致监测性能和诊断结论存在差异，对行业统一的技术要求和验证方法提出挑战。</w:t>
      </w:r>
    </w:p>
    <w:p w14:paraId="4C92A7EF">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2）应用场景复杂、性能适配性要求高：在线监测与诊断装置应用于电力系统的高压、高温、高湿、强电磁干扰、振动冲击、粉尘腐蚀、局促空间等多种复杂工况。不同设备类型对监测参数体系与性能提出差异化要求。各类应用工况对通信可靠性、数据完整性、诊断算法的准确率、漏报/误报率、延时响应等提出更严苛的要求，因此迫切需要系统化、可评价、可验证的技术要求。</w:t>
      </w:r>
    </w:p>
    <w:p w14:paraId="387D4927">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3）材料质量参差不齐，行业迫切需要规范化：当前在线监测与智能诊断装置的研发体系和产业化水平发展迅速，但部分产品存在监测漂移、抗干扰能力不足、数据丢包率高、事件记录不完整、诊断算法稳定性不足等情况，导致在实际工程应用中出现误报、漏报或监测失效现象，影响设备运行风险判断和电网运维效率。同时行业缺乏统一的技术要求体系和标准化检测体系，影响装置推广应用和规模化部署。</w:t>
      </w:r>
    </w:p>
    <w:p w14:paraId="0E58F26E">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政策压力突出：在《“十四五”现代能源体系规划》等多项国家及行业政策推动下，电力企业全面加强设备状态监测与智能诊断体系建设，对装置的功能完整性、监测数据可溯源性、互联互通能力、网络安全保护、边缘处理能力及智能化水平提出了更高要求。电力设备在线监测与智能诊断装置作为电力装备智能化的重要基础单元，建立统一的技术要求和试验方法，对于提升我国智能感知装备水平、促进行业技术升级、保障电网安全稳定运行具有重要意义。</w:t>
      </w:r>
    </w:p>
    <w:p w14:paraId="38381B68">
      <w:pPr>
        <w:pStyle w:val="30"/>
        <w:ind w:left="0" w:leftChars="0" w:firstLine="0" w:firstLineChars="0"/>
        <w:rPr>
          <w:rFonts w:hint="eastAsia" w:ascii="仿宋" w:hAnsi="仿宋" w:eastAsia="仿宋" w:cs="仿宋"/>
          <w:b/>
          <w:bCs/>
          <w:color w:val="000000"/>
          <w:sz w:val="21"/>
          <w:szCs w:val="21"/>
          <w:lang w:val="en-US" w:eastAsia="zh-CN"/>
        </w:rPr>
      </w:pPr>
      <w:r>
        <w:rPr>
          <w:rFonts w:hint="eastAsia" w:ascii="仿宋" w:hAnsi="仿宋" w:eastAsia="仿宋" w:cs="仿宋"/>
          <w:b/>
          <w:bCs/>
          <w:color w:val="000000"/>
          <w:sz w:val="21"/>
          <w:szCs w:val="21"/>
          <w:lang w:val="en-US" w:eastAsia="zh-CN"/>
        </w:rPr>
        <w:t>2.意义</w:t>
      </w:r>
    </w:p>
    <w:p w14:paraId="1C3D9695">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本标准的制定是落实国家先进基础材料发展和质量提升工程的重要举措。随着催化、吸附和绿色化工产业的快速发展，大孔拟薄水铝石作为多孔氧化铝材料体系中的关键前驱体，在高性能催化剂载体、吸附材料及功能陶瓷中的作用愈发突出。通过建立大孔拟薄水铝石的统一技术要求，规范晶相纯度、孔结构参数、含水量、杂质含量、热稳定性等核心指标，有助于提升材料质量一致性，增强产业链上游基础材料的可靠性与可控性，为国家新材料体系的构建和行业高端化发展提供坚实支撑。</w:t>
      </w:r>
    </w:p>
    <w:p w14:paraId="1A6555C0">
      <w:pPr>
        <w:pStyle w:val="30"/>
        <w:ind w:left="0" w:leftChars="0" w:firstLine="0" w:firstLineChars="0"/>
        <w:rPr>
          <w:rFonts w:hint="eastAsia" w:ascii="仿宋" w:hAnsi="仿宋" w:eastAsia="仿宋" w:cs="仿宋"/>
          <w:b/>
          <w:bCs/>
          <w:color w:val="000000"/>
          <w:sz w:val="21"/>
          <w:szCs w:val="21"/>
          <w:lang w:val="en-US" w:eastAsia="zh-CN"/>
        </w:rPr>
      </w:pPr>
      <w:r>
        <w:rPr>
          <w:rFonts w:hint="eastAsia" w:ascii="仿宋" w:hAnsi="仿宋" w:eastAsia="仿宋" w:cs="仿宋"/>
          <w:b/>
          <w:bCs/>
          <w:color w:val="000000"/>
          <w:sz w:val="21"/>
          <w:szCs w:val="21"/>
          <w:lang w:val="en-US" w:eastAsia="zh-CN"/>
        </w:rPr>
        <w:t>3.必要性</w:t>
      </w:r>
    </w:p>
    <w:p w14:paraId="31F3027E">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本标准对电气量、热量、振动、局放、气体、电磁场等监测参数的测试条件、测量方法、校准流程、数据处理要求及评价指标进行统一规定，同时明确智能诊断模型的训练验证原则、准确率评价方法及结果解释要求，可为设备制造商、电网企业、科研机构及第三方检测机构提供科学、可复现、可比对的性能评价体系。统一的测试与诊断验证标准能够减少因测试条件或算法差异造成的评价偏差，提高数据准确性、可溯源性和决策可靠性，为电网运维策略制定、设备健康管理和行业监管提供关键技术依据。</w:t>
      </w:r>
    </w:p>
    <w:p w14:paraId="1448D036">
      <w:pPr>
        <w:pStyle w:val="37"/>
        <w:widowControl/>
        <w:spacing w:beforeAutospacing="0" w:afterAutospacing="0" w:line="240" w:lineRule="auto"/>
        <w:ind w:firstLine="420" w:firstLineChars="200"/>
        <w:jc w:val="both"/>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综上，制定《电力设备在线监测与智能诊断装置技术要求》团体标准将统一监测技术方法、数据采集与处理流程，提高电力设备运行状态评估和故障预警能力，增强电力系统运行安全性与可靠性，推动智能化监测技术在电力设备管理中的规范化应用和产业化推广，提升行业整体技术水平与运维管理效率。</w:t>
      </w:r>
    </w:p>
    <w:p w14:paraId="62348F23">
      <w:pPr>
        <w:pStyle w:val="143"/>
        <w:numPr>
          <w:ilvl w:val="0"/>
          <w:numId w:val="0"/>
        </w:numPr>
        <w:spacing w:before="312" w:after="312"/>
        <w:ind w:left="0" w:leftChars="0" w:firstLine="0" w:firstLineChars="0"/>
        <w:rPr>
          <w:rFonts w:ascii="仿宋" w:hAnsi="仿宋" w:eastAsia="仿宋" w:cs="仿宋"/>
          <w:b/>
          <w:bCs/>
          <w:color w:val="000000"/>
          <w:sz w:val="21"/>
          <w:szCs w:val="21"/>
        </w:rPr>
      </w:pPr>
      <w:bookmarkStart w:id="34" w:name="BT3"/>
      <w:bookmarkEnd w:id="34"/>
      <w:r>
        <w:rPr>
          <w:rFonts w:hint="eastAsia" w:ascii="仿宋" w:hAnsi="仿宋" w:eastAsia="仿宋" w:cs="仿宋"/>
          <w:b/>
          <w:bCs/>
          <w:color w:val="000000"/>
          <w:sz w:val="21"/>
          <w:szCs w:val="21"/>
          <w:lang w:val="en-US" w:eastAsia="zh-CN" w:bidi="ar-SA"/>
        </w:rPr>
        <w:t>三、</w:t>
      </w:r>
      <w:r>
        <w:rPr>
          <w:rFonts w:hint="eastAsia" w:ascii="仿宋" w:hAnsi="仿宋" w:eastAsia="仿宋" w:cs="仿宋"/>
          <w:b/>
          <w:bCs/>
          <w:color w:val="000000"/>
          <w:sz w:val="21"/>
          <w:szCs w:val="21"/>
        </w:rPr>
        <w:t>起草单位</w:t>
      </w:r>
      <w:r>
        <w:rPr>
          <w:rFonts w:hint="eastAsia" w:ascii="仿宋" w:hAnsi="仿宋" w:eastAsia="仿宋" w:cs="仿宋"/>
          <w:b/>
          <w:bCs/>
          <w:color w:val="000000"/>
          <w:sz w:val="21"/>
          <w:szCs w:val="21"/>
          <w:lang w:val="en-US" w:eastAsia="zh-CN"/>
        </w:rPr>
        <w:t>和主要工作成员及其所作工作</w:t>
      </w:r>
    </w:p>
    <w:p w14:paraId="12D61796">
      <w:pPr>
        <w:pStyle w:val="30"/>
        <w:ind w:left="0" w:leftChars="0" w:firstLine="0" w:firstLineChars="0"/>
        <w:rPr>
          <w:rFonts w:hint="default" w:eastAsia="仿宋"/>
          <w:sz w:val="21"/>
          <w:szCs w:val="21"/>
          <w:lang w:val="en-US" w:eastAsia="zh-CN"/>
        </w:rPr>
      </w:pPr>
      <w:r>
        <w:rPr>
          <w:rFonts w:hint="eastAsia" w:ascii="仿宋" w:hAnsi="仿宋" w:eastAsia="仿宋" w:cs="仿宋"/>
          <w:b/>
          <w:bCs/>
          <w:color w:val="000000"/>
          <w:sz w:val="21"/>
          <w:szCs w:val="21"/>
          <w:lang w:val="en-US" w:eastAsia="zh-CN"/>
        </w:rPr>
        <w:t>1.起草单位</w:t>
      </w:r>
    </w:p>
    <w:p w14:paraId="33722D0E">
      <w:pPr>
        <w:pStyle w:val="30"/>
        <w:ind w:firstLine="640"/>
        <w:rPr>
          <w:rFonts w:hint="eastAsia" w:ascii="仿宋" w:hAnsi="仿宋" w:eastAsia="仿宋" w:cs="仿宋"/>
          <w:sz w:val="21"/>
          <w:szCs w:val="21"/>
        </w:rPr>
      </w:pPr>
      <w:r>
        <w:rPr>
          <w:rFonts w:hint="eastAsia" w:ascii="仿宋" w:hAnsi="仿宋" w:eastAsia="仿宋" w:cs="仿宋"/>
          <w:sz w:val="21"/>
          <w:szCs w:val="21"/>
          <w:lang w:eastAsia="zh-CN"/>
        </w:rPr>
        <w:t>本文件</w:t>
      </w:r>
      <w:r>
        <w:rPr>
          <w:rFonts w:hint="eastAsia" w:ascii="仿宋" w:hAnsi="仿宋" w:eastAsia="仿宋" w:cs="仿宋"/>
          <w:sz w:val="21"/>
          <w:szCs w:val="21"/>
        </w:rPr>
        <w:t>由</w:t>
      </w:r>
      <w:r>
        <w:rPr>
          <w:rFonts w:hint="eastAsia" w:ascii="仿宋" w:hAnsi="仿宋" w:eastAsia="仿宋" w:cs="仿宋"/>
          <w:sz w:val="21"/>
          <w:szCs w:val="21"/>
          <w:lang w:val="en-US" w:eastAsia="zh-CN"/>
        </w:rPr>
        <w:t>中国西部开发促进会</w:t>
      </w:r>
      <w:r>
        <w:rPr>
          <w:rFonts w:hint="eastAsia" w:ascii="仿宋" w:hAnsi="仿宋" w:eastAsia="仿宋" w:cs="仿宋"/>
          <w:sz w:val="21"/>
          <w:szCs w:val="21"/>
        </w:rPr>
        <w:t>提出</w:t>
      </w:r>
      <w:r>
        <w:rPr>
          <w:rFonts w:hint="eastAsia" w:ascii="仿宋" w:hAnsi="仿宋" w:eastAsia="仿宋" w:cs="仿宋"/>
          <w:sz w:val="21"/>
          <w:szCs w:val="21"/>
          <w:lang w:val="en-US" w:eastAsia="zh-CN"/>
        </w:rPr>
        <w:t>并</w:t>
      </w:r>
      <w:r>
        <w:rPr>
          <w:rFonts w:hint="eastAsia" w:ascii="仿宋" w:hAnsi="仿宋" w:eastAsia="仿宋" w:cs="仿宋"/>
          <w:sz w:val="21"/>
          <w:szCs w:val="21"/>
        </w:rPr>
        <w:t>归口。</w:t>
      </w:r>
    </w:p>
    <w:p w14:paraId="06D02B41">
      <w:pPr>
        <w:pStyle w:val="30"/>
        <w:ind w:firstLine="640"/>
        <w:rPr>
          <w:rFonts w:hint="eastAsia" w:ascii="仿宋" w:hAnsi="仿宋" w:eastAsia="仿宋" w:cs="仿宋"/>
          <w:sz w:val="21"/>
          <w:szCs w:val="21"/>
        </w:rPr>
      </w:pPr>
      <w:r>
        <w:rPr>
          <w:rFonts w:hint="eastAsia" w:ascii="仿宋" w:hAnsi="仿宋" w:eastAsia="仿宋" w:cs="仿宋"/>
          <w:sz w:val="21"/>
          <w:szCs w:val="21"/>
          <w:lang w:eastAsia="zh-CN"/>
        </w:rPr>
        <w:t>本文件</w:t>
      </w:r>
      <w:r>
        <w:rPr>
          <w:rFonts w:hint="eastAsia" w:ascii="仿宋" w:hAnsi="仿宋" w:eastAsia="仿宋" w:cs="仿宋"/>
          <w:sz w:val="21"/>
          <w:szCs w:val="21"/>
        </w:rPr>
        <w:t>由</w:t>
      </w:r>
    </w:p>
    <w:p w14:paraId="3F8B68C3">
      <w:pPr>
        <w:pStyle w:val="30"/>
        <w:ind w:firstLine="640"/>
        <w:rPr>
          <w:rFonts w:hint="eastAsia" w:ascii="仿宋" w:hAnsi="仿宋" w:eastAsia="仿宋" w:cs="仿宋"/>
          <w:sz w:val="21"/>
          <w:szCs w:val="21"/>
        </w:rPr>
      </w:pPr>
      <w:r>
        <w:rPr>
          <w:rFonts w:hint="eastAsia" w:ascii="仿宋" w:hAnsi="仿宋" w:eastAsia="仿宋" w:cs="仿宋"/>
          <w:sz w:val="21"/>
          <w:szCs w:val="21"/>
          <w:lang w:val="en-US" w:eastAsia="zh-CN"/>
        </w:rPr>
        <w:t>等</w:t>
      </w:r>
      <w:r>
        <w:rPr>
          <w:rFonts w:hint="eastAsia" w:ascii="仿宋" w:hAnsi="仿宋" w:eastAsia="仿宋" w:cs="仿宋"/>
          <w:sz w:val="21"/>
          <w:szCs w:val="21"/>
          <w:lang w:val="en-US" w:eastAsia="zh-CN" w:bidi="zh-CN"/>
        </w:rPr>
        <w:t>共同</w:t>
      </w:r>
      <w:r>
        <w:rPr>
          <w:rFonts w:hint="eastAsia" w:ascii="仿宋" w:hAnsi="仿宋" w:eastAsia="仿宋" w:cs="仿宋"/>
          <w:sz w:val="21"/>
          <w:szCs w:val="21"/>
        </w:rPr>
        <w:t>起草。</w:t>
      </w:r>
    </w:p>
    <w:p w14:paraId="6C2D1883">
      <w:pPr>
        <w:pStyle w:val="30"/>
        <w:numPr>
          <w:ilvl w:val="0"/>
          <w:numId w:val="0"/>
        </w:numPr>
        <w:ind w:left="0" w:leftChars="0" w:firstLine="0" w:firstLineChars="0"/>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bidi="ar-SA"/>
        </w:rPr>
        <w:t>2.</w:t>
      </w:r>
      <w:r>
        <w:rPr>
          <w:rFonts w:hint="eastAsia" w:ascii="仿宋" w:hAnsi="仿宋" w:eastAsia="仿宋" w:cs="仿宋"/>
          <w:b/>
          <w:bCs/>
          <w:sz w:val="21"/>
          <w:szCs w:val="21"/>
          <w:lang w:val="en-US" w:eastAsia="zh-CN"/>
        </w:rPr>
        <w:t>主要工作成员及其所做工作</w:t>
      </w:r>
    </w:p>
    <w:p w14:paraId="4F06396F">
      <w:pPr>
        <w:pStyle w:val="30"/>
        <w:numPr>
          <w:ilvl w:val="0"/>
          <w:numId w:val="0"/>
        </w:numPr>
        <w:ind w:leftChars="0" w:firstLine="420" w:firstLineChars="20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本文件主要主要工作及工作职责见表1。</w:t>
      </w:r>
    </w:p>
    <w:p w14:paraId="0BB1C4A3">
      <w:pPr>
        <w:pStyle w:val="30"/>
        <w:numPr>
          <w:ilvl w:val="0"/>
          <w:numId w:val="0"/>
        </w:numPr>
        <w:ind w:leftChars="0"/>
        <w:jc w:val="center"/>
        <w:rPr>
          <w:rFonts w:hint="eastAsia" w:ascii="仿宋" w:hAnsi="仿宋" w:eastAsia="仿宋" w:cs="仿宋"/>
          <w:sz w:val="21"/>
          <w:szCs w:val="21"/>
          <w:lang w:val="en-US" w:eastAsia="zh-CN"/>
        </w:rPr>
      </w:pPr>
    </w:p>
    <w:p w14:paraId="6CA2A8E8">
      <w:pPr>
        <w:pStyle w:val="30"/>
        <w:numPr>
          <w:ilvl w:val="0"/>
          <w:numId w:val="0"/>
        </w:numPr>
        <w:ind w:leftChars="0"/>
        <w:jc w:val="cente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表1 主要起草人及工作职责</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12"/>
        <w:gridCol w:w="5342"/>
      </w:tblGrid>
      <w:tr w14:paraId="662D2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12" w:type="dxa"/>
            <w:vAlign w:val="center"/>
          </w:tcPr>
          <w:p w14:paraId="440D9251">
            <w:pPr>
              <w:pStyle w:val="30"/>
              <w:numPr>
                <w:ilvl w:val="0"/>
                <w:numId w:val="0"/>
              </w:numPr>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起草单位</w:t>
            </w:r>
          </w:p>
        </w:tc>
        <w:tc>
          <w:tcPr>
            <w:tcW w:w="5342" w:type="dxa"/>
            <w:vAlign w:val="center"/>
          </w:tcPr>
          <w:p w14:paraId="65A92ED6">
            <w:pPr>
              <w:pStyle w:val="30"/>
              <w:numPr>
                <w:ilvl w:val="0"/>
                <w:numId w:val="0"/>
              </w:numPr>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工作职责</w:t>
            </w:r>
          </w:p>
        </w:tc>
      </w:tr>
      <w:tr w14:paraId="61429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0" w:hRule="atLeast"/>
        </w:trPr>
        <w:tc>
          <w:tcPr>
            <w:tcW w:w="4512" w:type="dxa"/>
            <w:vAlign w:val="top"/>
          </w:tcPr>
          <w:p w14:paraId="355EAAFE">
            <w:pPr>
              <w:pStyle w:val="30"/>
              <w:numPr>
                <w:ilvl w:val="0"/>
                <w:numId w:val="0"/>
              </w:numPr>
              <w:jc w:val="both"/>
              <w:rPr>
                <w:rFonts w:hint="default" w:ascii="仿宋" w:hAnsi="仿宋" w:eastAsia="仿宋" w:cs="仿宋"/>
                <w:sz w:val="21"/>
                <w:szCs w:val="21"/>
                <w:highlight w:val="yellow"/>
                <w:vertAlign w:val="baseline"/>
                <w:lang w:val="en-US" w:eastAsia="zh-CN"/>
              </w:rPr>
            </w:pPr>
            <w:r>
              <w:rPr>
                <w:rFonts w:hint="eastAsia" w:ascii="仿宋" w:hAnsi="仿宋" w:eastAsia="仿宋" w:cs="仿宋"/>
                <w:sz w:val="21"/>
                <w:szCs w:val="21"/>
                <w:lang w:val="en-US" w:eastAsia="zh-CN"/>
              </w:rPr>
              <w:t>。</w:t>
            </w:r>
          </w:p>
        </w:tc>
        <w:tc>
          <w:tcPr>
            <w:tcW w:w="5342" w:type="dxa"/>
            <w:vAlign w:val="top"/>
          </w:tcPr>
          <w:p w14:paraId="50D897F4">
            <w:pPr>
              <w:pStyle w:val="30"/>
              <w:numPr>
                <w:ilvl w:val="0"/>
                <w:numId w:val="0"/>
              </w:numPr>
              <w:jc w:val="both"/>
              <w:rPr>
                <w:rFonts w:hint="default" w:ascii="仿宋" w:hAnsi="仿宋" w:eastAsia="仿宋" w:cs="仿宋"/>
                <w:sz w:val="21"/>
                <w:szCs w:val="21"/>
                <w:vertAlign w:val="baseline"/>
                <w:lang w:val="en-US" w:eastAsia="zh-CN"/>
              </w:rPr>
            </w:pPr>
            <w:r>
              <w:rPr>
                <w:rFonts w:hint="default" w:ascii="仿宋" w:hAnsi="仿宋" w:eastAsia="仿宋" w:cs="仿宋"/>
                <w:sz w:val="21"/>
                <w:szCs w:val="21"/>
                <w:vertAlign w:val="baseline"/>
                <w:lang w:val="en-US" w:eastAsia="zh-CN"/>
              </w:rPr>
              <w:t>项目主编单位主编人员，负责标准制定的统筹规划与安排，标准内容和试验方案编制与确定，标准水平的把握及标准编制运行的组织协调。人员中包括了</w:t>
            </w:r>
            <w:r>
              <w:rPr>
                <w:rFonts w:hint="eastAsia" w:ascii="仿宋" w:hAnsi="仿宋" w:eastAsia="仿宋" w:cs="仿宋"/>
                <w:sz w:val="21"/>
                <w:szCs w:val="21"/>
                <w:lang w:val="en-US" w:eastAsia="zh-CN"/>
              </w:rPr>
              <w:t>本项标准行业的</w:t>
            </w:r>
            <w:r>
              <w:rPr>
                <w:rFonts w:hint="default" w:ascii="仿宋" w:hAnsi="仿宋" w:eastAsia="仿宋" w:cs="仿宋"/>
                <w:sz w:val="21"/>
                <w:szCs w:val="21"/>
                <w:vertAlign w:val="baseline"/>
                <w:lang w:val="en-US" w:eastAsia="zh-CN"/>
              </w:rPr>
              <w:t>专业</w:t>
            </w:r>
            <w:r>
              <w:rPr>
                <w:rFonts w:hint="eastAsia" w:ascii="仿宋" w:hAnsi="仿宋" w:eastAsia="仿宋" w:cs="仿宋"/>
                <w:sz w:val="21"/>
                <w:szCs w:val="21"/>
                <w:vertAlign w:val="baseline"/>
                <w:lang w:val="en-US" w:eastAsia="zh-CN"/>
              </w:rPr>
              <w:t>技术</w:t>
            </w:r>
            <w:r>
              <w:rPr>
                <w:rFonts w:hint="default" w:ascii="仿宋" w:hAnsi="仿宋" w:eastAsia="仿宋" w:cs="仿宋"/>
                <w:sz w:val="21"/>
                <w:szCs w:val="21"/>
                <w:vertAlign w:val="baseline"/>
                <w:lang w:val="en-US" w:eastAsia="zh-CN"/>
              </w:rPr>
              <w:t>人员</w:t>
            </w:r>
            <w:r>
              <w:rPr>
                <w:rFonts w:hint="eastAsia" w:ascii="仿宋" w:hAnsi="仿宋" w:eastAsia="仿宋" w:cs="仿宋"/>
                <w:sz w:val="21"/>
                <w:szCs w:val="21"/>
                <w:vertAlign w:val="baseline"/>
                <w:lang w:val="en-US" w:eastAsia="zh-CN"/>
              </w:rPr>
              <w:t>、</w:t>
            </w:r>
            <w:r>
              <w:rPr>
                <w:rFonts w:hint="default" w:ascii="仿宋" w:hAnsi="仿宋" w:eastAsia="仿宋" w:cs="仿宋"/>
                <w:sz w:val="21"/>
                <w:szCs w:val="21"/>
                <w:vertAlign w:val="baseline"/>
                <w:lang w:val="en-US" w:eastAsia="zh-CN"/>
              </w:rPr>
              <w:t>管理人员</w:t>
            </w:r>
            <w:r>
              <w:rPr>
                <w:rFonts w:hint="eastAsia" w:ascii="仿宋" w:hAnsi="仿宋" w:eastAsia="仿宋" w:cs="仿宋"/>
                <w:sz w:val="21"/>
                <w:szCs w:val="21"/>
                <w:vertAlign w:val="baseline"/>
                <w:lang w:val="en-US" w:eastAsia="zh-CN"/>
              </w:rPr>
              <w:t>。</w:t>
            </w:r>
          </w:p>
        </w:tc>
      </w:tr>
    </w:tbl>
    <w:p w14:paraId="1AC42465">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lang w:val="en-US" w:eastAsia="zh-CN"/>
        </w:rPr>
        <w:t>四</w:t>
      </w:r>
      <w:r>
        <w:rPr>
          <w:rFonts w:hint="eastAsia" w:ascii="仿宋" w:hAnsi="仿宋" w:eastAsia="仿宋" w:cs="仿宋"/>
          <w:b/>
          <w:bCs/>
          <w:color w:val="000000"/>
          <w:sz w:val="21"/>
          <w:szCs w:val="21"/>
        </w:rPr>
        <w:t>、标准的编制原则</w:t>
      </w:r>
    </w:p>
    <w:p w14:paraId="05199C8B">
      <w:pPr>
        <w:pStyle w:val="30"/>
        <w:ind w:firstLine="640"/>
        <w:rPr>
          <w:rFonts w:hint="eastAsia" w:ascii="仿宋" w:hAnsi="仿宋" w:eastAsia="仿宋" w:cs="仿宋"/>
          <w:sz w:val="21"/>
          <w:szCs w:val="21"/>
        </w:rPr>
      </w:pPr>
      <w:r>
        <w:rPr>
          <w:rFonts w:hint="eastAsia" w:ascii="仿宋" w:hAnsi="仿宋" w:eastAsia="仿宋" w:cs="仿宋"/>
          <w:sz w:val="21"/>
          <w:szCs w:val="21"/>
        </w:rPr>
        <w:t>标准</w:t>
      </w:r>
      <w:r>
        <w:rPr>
          <w:rFonts w:hint="eastAsia" w:ascii="仿宋" w:hAnsi="仿宋" w:eastAsia="仿宋" w:cs="仿宋"/>
          <w:sz w:val="21"/>
          <w:szCs w:val="21"/>
          <w:lang w:val="en-US" w:eastAsia="zh-CN"/>
        </w:rPr>
        <w:t>编制</w:t>
      </w:r>
      <w:r>
        <w:rPr>
          <w:rFonts w:hint="eastAsia" w:ascii="仿宋" w:hAnsi="仿宋" w:eastAsia="仿宋" w:cs="仿宋"/>
          <w:sz w:val="21"/>
          <w:szCs w:val="21"/>
        </w:rPr>
        <w:t>小组在编制标准过程中，以国家、行业现有的标准为制订基础，结合我国目前的行业现状，按照GB/T 1.1—2020《标准化工作导则 第1部分：标准化文件的结构和起草规则》的规定及相关要求编制。</w:t>
      </w:r>
    </w:p>
    <w:p w14:paraId="1C9A70ED">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lang w:val="en-US" w:eastAsia="zh-CN"/>
        </w:rPr>
        <w:t>五</w:t>
      </w:r>
      <w:r>
        <w:rPr>
          <w:rFonts w:hint="eastAsia" w:ascii="仿宋" w:hAnsi="仿宋" w:eastAsia="仿宋" w:cs="仿宋"/>
          <w:b/>
          <w:bCs/>
          <w:color w:val="000000"/>
          <w:sz w:val="21"/>
          <w:szCs w:val="21"/>
        </w:rPr>
        <w:t>、标准编制过程</w:t>
      </w:r>
    </w:p>
    <w:p w14:paraId="6D1CE6A6">
      <w:pPr>
        <w:pStyle w:val="30"/>
        <w:keepNext w:val="0"/>
        <w:keepLines w:val="0"/>
        <w:pageBreakBefore w:val="0"/>
        <w:widowControl/>
        <w:kinsoku/>
        <w:wordWrap/>
        <w:overflowPunct/>
        <w:topLinePunct w:val="0"/>
        <w:bidi w:val="0"/>
        <w:adjustRightInd/>
        <w:snapToGrid/>
        <w:spacing w:line="240" w:lineRule="auto"/>
        <w:ind w:firstLine="640"/>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5.1 标准调研</w:t>
      </w:r>
    </w:p>
    <w:p w14:paraId="0205E1E5">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根据项目要求，成立《电力设备在线监测与智能诊断装置技术要求》团体标准起草小组。</w:t>
      </w:r>
    </w:p>
    <w:p w14:paraId="04940C14">
      <w:pPr>
        <w:pStyle w:val="30"/>
        <w:keepNext w:val="0"/>
        <w:keepLines w:val="0"/>
        <w:pageBreakBefore w:val="0"/>
        <w:widowControl/>
        <w:kinsoku/>
        <w:wordWrap/>
        <w:overflowPunct/>
        <w:topLinePunct w:val="0"/>
        <w:bidi w:val="0"/>
        <w:adjustRightInd/>
        <w:snapToGrid/>
        <w:spacing w:line="240" w:lineRule="auto"/>
        <w:textAlignment w:val="auto"/>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5.2. 标准立项</w:t>
      </w:r>
    </w:p>
    <w:p w14:paraId="5F7AB474">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2026年4月22日团体标准正式立项</w:t>
      </w:r>
      <w:r>
        <w:rPr>
          <w:rFonts w:hint="eastAsia" w:ascii="仿宋" w:hAnsi="仿宋" w:eastAsia="仿宋" w:cs="仿宋"/>
          <w:sz w:val="21"/>
          <w:szCs w:val="21"/>
        </w:rPr>
        <w:t>。</w:t>
      </w:r>
    </w:p>
    <w:p w14:paraId="72A91C8C">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 xml:space="preserve">5.3 </w:t>
      </w:r>
      <w:r>
        <w:rPr>
          <w:rFonts w:hint="eastAsia" w:ascii="仿宋" w:hAnsi="仿宋" w:eastAsia="仿宋" w:cs="仿宋"/>
          <w:sz w:val="21"/>
          <w:szCs w:val="21"/>
        </w:rPr>
        <w:t>形成标准草案</w:t>
      </w:r>
    </w:p>
    <w:p w14:paraId="19C09E25">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起草小组在资料分析和企业调研的基础上，确定</w:t>
      </w:r>
      <w:r>
        <w:rPr>
          <w:rFonts w:hint="eastAsia" w:ascii="仿宋" w:hAnsi="仿宋" w:eastAsia="仿宋" w:cs="仿宋"/>
          <w:sz w:val="21"/>
          <w:szCs w:val="21"/>
          <w:lang w:eastAsia="zh-CN"/>
        </w:rPr>
        <w:t>电力设备在线监测与智能诊断装置技术要求</w:t>
      </w:r>
      <w:r>
        <w:rPr>
          <w:rFonts w:hint="eastAsia" w:ascii="仿宋" w:hAnsi="仿宋" w:eastAsia="仿宋" w:cs="仿宋"/>
          <w:sz w:val="21"/>
          <w:szCs w:val="21"/>
        </w:rPr>
        <w:t>的框架，并结合现有监测设备、数据采集及运维需求，明确标准主要技术内容，于202</w:t>
      </w:r>
      <w:r>
        <w:rPr>
          <w:rFonts w:hint="eastAsia" w:ascii="仿宋" w:hAnsi="仿宋" w:eastAsia="仿宋" w:cs="仿宋"/>
          <w:sz w:val="21"/>
          <w:szCs w:val="21"/>
          <w:lang w:val="en-US" w:eastAsia="zh-CN"/>
        </w:rPr>
        <w:t>6</w:t>
      </w:r>
      <w:r>
        <w:rPr>
          <w:rFonts w:hint="eastAsia" w:ascii="仿宋" w:hAnsi="仿宋" w:eastAsia="仿宋" w:cs="仿宋"/>
          <w:sz w:val="21"/>
          <w:szCs w:val="21"/>
        </w:rPr>
        <w:t>年</w:t>
      </w:r>
      <w:r>
        <w:rPr>
          <w:rFonts w:hint="eastAsia" w:ascii="仿宋" w:hAnsi="仿宋" w:eastAsia="仿宋" w:cs="仿宋"/>
          <w:sz w:val="21"/>
          <w:szCs w:val="21"/>
          <w:lang w:val="en-US" w:eastAsia="zh-CN"/>
        </w:rPr>
        <w:t>4</w:t>
      </w:r>
      <w:r>
        <w:rPr>
          <w:rFonts w:hint="eastAsia" w:ascii="仿宋" w:hAnsi="仿宋" w:eastAsia="仿宋" w:cs="仿宋"/>
          <w:sz w:val="21"/>
          <w:szCs w:val="21"/>
        </w:rPr>
        <w:t>月完成标准草案的编写。</w:t>
      </w:r>
    </w:p>
    <w:p w14:paraId="0431BCCE">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eastAsia" w:ascii="仿宋" w:hAnsi="仿宋" w:eastAsia="仿宋" w:cs="仿宋"/>
          <w:sz w:val="21"/>
          <w:szCs w:val="21"/>
        </w:rPr>
      </w:pPr>
      <w:r>
        <w:rPr>
          <w:rFonts w:hint="eastAsia" w:ascii="仿宋" w:hAnsi="仿宋" w:eastAsia="仿宋" w:cs="仿宋"/>
          <w:b/>
          <w:bCs/>
          <w:color w:val="000000"/>
          <w:sz w:val="21"/>
          <w:szCs w:val="21"/>
          <w:lang w:val="en-US" w:eastAsia="zh-CN" w:bidi="ar-SA"/>
        </w:rPr>
        <w:t>六、试验验证的分析、综述报告，技术经济论证，预期的经济效益、社会效益和生态效益</w:t>
      </w:r>
    </w:p>
    <w:p w14:paraId="5D374B48">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1. 试验验证分析</w:t>
      </w:r>
    </w:p>
    <w:p w14:paraId="601424B3">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编制组通过对典型在线监测装置生产企业、电力科研机构及多类运行场景开展系统调研，收集了不同类型在线监测与智能诊断装置在实际工况下的测量性能、运行稳定性、通信可靠性和诊断效果。重点组织了对局放监测、温度监测、振动监测、油色谱分析、湿度监测、电参量监测等多类装置的功能验证试验，包括测量精度测试、电磁兼容性能验证、响应速度测试、通信协议互操作性验证、环境适应性试验以及智能诊断算法的准确率、误报率和可重复性分析。实验结果表明，在优化的传感单元配置、信号调理参数、数据采样策略及算法模型条件下，各类监测装置可在复杂电网场景中实现高精度、稳定、可靠的监测；在强电磁干扰、温湿度波动及电力设备振动等工况下性能保持性良好，测量误差小，批次一致性高。通过对实验数据的统计分析与对比验证，为标准中传感器要求、性能指标、电磁与环境适应性、通信与数据接口规范及诊断算法评价方法的确定提供了可靠的技术依据。</w:t>
      </w:r>
    </w:p>
    <w:p w14:paraId="0CCF6F6F">
      <w:pPr>
        <w:pStyle w:val="30"/>
        <w:keepNext w:val="0"/>
        <w:keepLines w:val="0"/>
        <w:pageBreakBefore w:val="0"/>
        <w:widowControl/>
        <w:numPr>
          <w:ilvl w:val="0"/>
          <w:numId w:val="15"/>
        </w:numPr>
        <w:kinsoku/>
        <w:wordWrap/>
        <w:overflowPunct/>
        <w:topLinePunct w:val="0"/>
        <w:bidi w:val="0"/>
        <w:adjustRightInd/>
        <w:snapToGrid/>
        <w:spacing w:line="240" w:lineRule="auto"/>
        <w:ind w:firstLine="420" w:firstLineChars="200"/>
        <w:textAlignment w:val="auto"/>
        <w:rPr>
          <w:rFonts w:hint="eastAsia" w:ascii="仿宋" w:hAnsi="仿宋" w:eastAsia="仿宋" w:cs="仿宋"/>
          <w:sz w:val="21"/>
          <w:szCs w:val="21"/>
        </w:rPr>
      </w:pPr>
      <w:r>
        <w:rPr>
          <w:rFonts w:hint="eastAsia" w:ascii="仿宋" w:hAnsi="仿宋" w:eastAsia="仿宋" w:cs="仿宋"/>
          <w:sz w:val="21"/>
          <w:szCs w:val="21"/>
        </w:rPr>
        <w:t>综述报告</w:t>
      </w:r>
    </w:p>
    <w:p w14:paraId="47A09846">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通过国内外标准文献、行业技术资料、产品手册、专利及工程案例的广泛调研分析，编制组系统总结了当前电力设备在线监测与智能诊断技术的发展趋势，包括多参量融合监测技术、边缘计算与智能算法应用、先进传感器技术、数字孪生辅助诊断、电力物联网通信技术以及设备自主健康管理等关键方向。调研结果显示，通过提升传感器灵敏度、采用抗干扰设计、优化数据采集策略、引入深度学习诊断模型，可显著提高智能诊断的准确率、鲁棒性和实时性。对比国内外在线监测标准体系和技术路线，总结了在测量性能指标、电磁兼容要求、数据接口规范、网络与信息安全要求及诊断算法验证方法等方面的差异，为标准技术条款的设置提供了国际对标依据，确保本标准的科学性、先进性和工程适用性。</w:t>
      </w:r>
    </w:p>
    <w:p w14:paraId="64D27F77">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3. 技术经济论证</w:t>
      </w:r>
    </w:p>
    <w:p w14:paraId="214EB956">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结合典型企业的生产实践和电力企业的运行需求，编制组对在线监测与智能诊断装置的技术经济性进行了系统论证。分析结果表明，通过采用成熟的监测平台架构，结合优化的传感器选型、电磁兼容设计和算法模型部署策略，可在提升监测准确性和诊断智能性的同时降低装置整机功耗、减少维护频次并提升设备可靠性。生命周期成本分析显示，在综合考虑硬件成本、软件算法维护、通信模块投入、现场安装调试成本及长期运维费用后，通过实施标准化的产品设计、数据接口和诊断算法验证流程，可显著降低装置的单位成本，提高批次一致性，缩短系统集成周期，增强企业产品竞争力和电力用户的经济效益。</w:t>
      </w:r>
    </w:p>
    <w:p w14:paraId="1A9C3497">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4. 预期的经济效益</w:t>
      </w:r>
      <w:r>
        <w:rPr>
          <w:rFonts w:hint="eastAsia" w:ascii="仿宋" w:hAnsi="仿宋" w:eastAsia="仿宋" w:cs="仿宋"/>
          <w:sz w:val="21"/>
          <w:szCs w:val="21"/>
          <w:lang w:eastAsia="zh-CN"/>
        </w:rPr>
        <w:t>、</w:t>
      </w:r>
      <w:r>
        <w:rPr>
          <w:rFonts w:hint="eastAsia" w:ascii="仿宋" w:hAnsi="仿宋" w:eastAsia="仿宋" w:cs="仿宋"/>
          <w:sz w:val="21"/>
          <w:szCs w:val="21"/>
        </w:rPr>
        <w:t>社会效益和生态效益</w:t>
      </w:r>
    </w:p>
    <w:p w14:paraId="62991666">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r>
        <w:rPr>
          <w:rFonts w:hint="eastAsia" w:ascii="仿宋" w:hAnsi="仿宋" w:eastAsia="仿宋" w:cs="仿宋"/>
          <w:sz w:val="21"/>
          <w:szCs w:val="21"/>
        </w:rPr>
        <w:t>本标准的实施将促进生产企业在传感器选型、装置结构设计、电磁兼容、数据采集处理、智能诊断算法开发、质量检测及出厂验收等环节采用统一的技术规范，提高研发效率与产品一致性；通过规范化的试验方法和评价指标，加强装置在变电站、配电网、储能系统、新能源场站等多场景下的运行可靠性；降低电力企业的测试成本、运维成本和误报带来的停运损失，推动在线监测与智能诊断装置的规模化应用。随着标准化装置在输变电、配电、电力电子、新能源和储能等领域的广泛部署，将产生显著的经济与社会效益，对推动我国电力装备数字化、智能化与现代化运维体系建设具有重要意义。</w:t>
      </w:r>
    </w:p>
    <w:p w14:paraId="10A20A3F">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eastAsia" w:ascii="仿宋" w:hAnsi="仿宋" w:eastAsia="仿宋" w:cs="仿宋"/>
          <w:b/>
          <w:bCs/>
          <w:color w:val="000000"/>
          <w:sz w:val="21"/>
          <w:szCs w:val="21"/>
          <w:lang w:val="en-US" w:eastAsia="zh-CN" w:bidi="ar-SA"/>
        </w:rPr>
      </w:pPr>
      <w:r>
        <w:rPr>
          <w:rFonts w:hint="eastAsia" w:ascii="仿宋" w:hAnsi="仿宋" w:eastAsia="仿宋" w:cs="仿宋"/>
          <w:b/>
          <w:bCs/>
          <w:color w:val="000000"/>
          <w:sz w:val="21"/>
          <w:szCs w:val="21"/>
          <w:lang w:val="en-US" w:eastAsia="zh-CN" w:bidi="ar-SA"/>
        </w:rPr>
        <w:t>七、与国际、国外同类标准技术内容的对比情况。</w:t>
      </w:r>
    </w:p>
    <w:p w14:paraId="7A4EF88F">
      <w:pPr>
        <w:pStyle w:val="30"/>
        <w:keepNext w:val="0"/>
        <w:keepLines w:val="0"/>
        <w:pageBreakBefore w:val="0"/>
        <w:widowControl/>
        <w:kinsoku/>
        <w:wordWrap/>
        <w:overflowPunct/>
        <w:topLinePunct w:val="0"/>
        <w:bidi w:val="0"/>
        <w:adjustRightInd/>
        <w:snapToGrid/>
        <w:spacing w:line="240" w:lineRule="auto"/>
        <w:ind w:firstLine="640"/>
        <w:textAlignment w:val="auto"/>
        <w:rPr>
          <w:rFonts w:hint="eastAsia" w:ascii="仿宋" w:hAnsi="仿宋" w:eastAsia="仿宋" w:cs="仿宋"/>
          <w:sz w:val="21"/>
          <w:szCs w:val="21"/>
        </w:rPr>
      </w:pPr>
      <w:bookmarkStart w:id="54" w:name="_GoBack"/>
      <w:r>
        <w:rPr>
          <w:rFonts w:hint="eastAsia" w:ascii="仿宋" w:hAnsi="仿宋" w:eastAsia="仿宋" w:cs="仿宋"/>
          <w:sz w:val="21"/>
          <w:szCs w:val="21"/>
        </w:rPr>
        <w:t>《电力设备在线监测与智能诊断装置技术要求》</w:t>
      </w:r>
      <w:bookmarkEnd w:id="54"/>
      <w:r>
        <w:rPr>
          <w:rFonts w:hint="eastAsia" w:ascii="仿宋" w:hAnsi="仿宋" w:eastAsia="仿宋" w:cs="仿宋"/>
          <w:sz w:val="21"/>
          <w:szCs w:val="21"/>
        </w:rPr>
        <w:t>在对标以IEC 61850、IEC TR 61850-90-3和IEC/IEEE 62582-1等标准所强调的通信架构、信息模型和状态监测方法体系的基础上，更侧重于设备层面的功能配置与量化性能指标，明确了监测精度、采样频率、诊断准确率及寿命预测偏差等具体要求，并融合机器学习、深度学习和数字孪生等智能诊断技术，同时将电气安全、环境适应性和试验方法统一纳入标准体系，整体呈现出由“系统互操作框架”向“工程应用与可实施性”深化的特点。</w:t>
      </w:r>
    </w:p>
    <w:p w14:paraId="718EB447">
      <w:pPr>
        <w:pStyle w:val="30"/>
        <w:keepNext w:val="0"/>
        <w:keepLines w:val="0"/>
        <w:pageBreakBefore w:val="0"/>
        <w:widowControl/>
        <w:numPr>
          <w:ilvl w:val="0"/>
          <w:numId w:val="0"/>
        </w:numPr>
        <w:kinsoku/>
        <w:wordWrap/>
        <w:overflowPunct/>
        <w:topLinePunct w:val="0"/>
        <w:bidi w:val="0"/>
        <w:adjustRightInd/>
        <w:snapToGrid/>
        <w:spacing w:line="240" w:lineRule="auto"/>
        <w:ind w:leftChars="0"/>
        <w:textAlignment w:val="auto"/>
        <w:rPr>
          <w:rFonts w:hint="eastAsia" w:ascii="仿宋" w:hAnsi="仿宋" w:eastAsia="仿宋" w:cs="仿宋"/>
          <w:b/>
          <w:bCs/>
          <w:color w:val="000000"/>
          <w:sz w:val="21"/>
          <w:szCs w:val="21"/>
          <w:lang w:val="en-US" w:eastAsia="zh-CN" w:bidi="ar-SA"/>
        </w:rPr>
      </w:pPr>
      <w:r>
        <w:rPr>
          <w:rFonts w:hint="eastAsia" w:ascii="仿宋" w:hAnsi="仿宋" w:eastAsia="仿宋" w:cs="仿宋"/>
          <w:b/>
          <w:bCs/>
          <w:color w:val="000000"/>
          <w:sz w:val="21"/>
          <w:szCs w:val="21"/>
          <w:lang w:val="en-US" w:eastAsia="zh-CN" w:bidi="ar-SA"/>
        </w:rPr>
        <w:t>八、以国际标准为基础的起草情况，以及是否合规引用或者采用国际国外标准，并说明未采用国际标准的原因</w:t>
      </w:r>
    </w:p>
    <w:p w14:paraId="2AE6D9E8">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无。本文件自主制定。</w:t>
      </w:r>
    </w:p>
    <w:p w14:paraId="73EEA8A3">
      <w:pPr>
        <w:pStyle w:val="30"/>
        <w:keepNext w:val="0"/>
        <w:keepLines w:val="0"/>
        <w:pageBreakBefore w:val="0"/>
        <w:widowControl/>
        <w:numPr>
          <w:ilvl w:val="0"/>
          <w:numId w:val="0"/>
        </w:numPr>
        <w:kinsoku/>
        <w:wordWrap/>
        <w:overflowPunct/>
        <w:topLinePunct w:val="0"/>
        <w:bidi w:val="0"/>
        <w:adjustRightInd/>
        <w:snapToGrid/>
        <w:spacing w:line="240" w:lineRule="auto"/>
        <w:ind w:leftChars="0"/>
        <w:textAlignment w:val="auto"/>
        <w:rPr>
          <w:rFonts w:hint="eastAsia" w:ascii="仿宋" w:hAnsi="仿宋" w:eastAsia="仿宋" w:cs="仿宋"/>
          <w:b/>
          <w:bCs/>
          <w:color w:val="000000"/>
          <w:sz w:val="21"/>
          <w:szCs w:val="21"/>
          <w:lang w:val="en-US" w:eastAsia="zh-CN" w:bidi="ar-SA"/>
        </w:rPr>
      </w:pPr>
      <w:r>
        <w:rPr>
          <w:rFonts w:hint="eastAsia" w:ascii="仿宋" w:hAnsi="仿宋" w:eastAsia="仿宋" w:cs="仿宋"/>
          <w:b/>
          <w:bCs/>
          <w:color w:val="000000"/>
          <w:sz w:val="21"/>
          <w:szCs w:val="21"/>
          <w:lang w:val="en-US" w:eastAsia="zh-CN" w:bidi="ar-SA"/>
        </w:rPr>
        <w:t>九、标准主要内容</w:t>
      </w:r>
    </w:p>
    <w:p w14:paraId="5DD2CDA5">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sz w:val="21"/>
          <w:szCs w:val="21"/>
          <w:lang w:val="en-US" w:eastAsia="zh-CN"/>
        </w:rPr>
      </w:pPr>
      <w:r>
        <w:rPr>
          <w:rFonts w:hint="eastAsia" w:ascii="仿宋" w:hAnsi="仿宋" w:eastAsia="仿宋" w:cs="仿宋"/>
          <w:b/>
          <w:bCs/>
          <w:sz w:val="21"/>
          <w:szCs w:val="21"/>
          <w:lang w:val="en-US" w:eastAsia="zh-CN"/>
        </w:rPr>
        <w:t>1.范围</w:t>
      </w:r>
    </w:p>
    <w:p w14:paraId="5187CEA5">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bookmarkStart w:id="35" w:name="_Toc26648466"/>
      <w:bookmarkStart w:id="36" w:name="_Toc17233326"/>
      <w:bookmarkStart w:id="37" w:name="_Toc24884212"/>
      <w:bookmarkStart w:id="38" w:name="_Toc24884219"/>
      <w:bookmarkStart w:id="39" w:name="_Toc17233334"/>
      <w:r>
        <w:rPr>
          <w:rFonts w:hint="eastAsia" w:ascii="仿宋" w:hAnsi="仿宋" w:eastAsia="仿宋" w:cs="仿宋"/>
          <w:sz w:val="21"/>
          <w:szCs w:val="21"/>
          <w:lang w:val="en-US" w:eastAsia="zh-CN"/>
        </w:rPr>
        <w:t>文件规定了电力设备在线监测装置与智能诊断装置的在线监测装置技术要求、智能诊断装置技术要求、电气安全要求、环境要求、可靠性要求、试验方法。</w:t>
      </w:r>
    </w:p>
    <w:p w14:paraId="7E85B682">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本文件适用于输变电、配电等电力系统中的电力设备状态实时监测、故障预警与辅助诊断的各类在线监测装置和智能诊断装置。其他类型的电力监测类设备可参照使用。</w:t>
      </w:r>
    </w:p>
    <w:p w14:paraId="6220ABE0">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eastAsia" w:ascii="仿宋" w:hAnsi="仿宋" w:eastAsia="仿宋" w:cs="仿宋"/>
          <w:b/>
          <w:bCs/>
          <w:sz w:val="21"/>
          <w:szCs w:val="21"/>
          <w:lang w:val="en-US" w:eastAsia="zh-CN"/>
        </w:rPr>
      </w:pPr>
      <w:bookmarkStart w:id="40" w:name="_Toc26986531"/>
      <w:bookmarkStart w:id="41" w:name="_Toc11915"/>
      <w:bookmarkStart w:id="42" w:name="_Toc26986772"/>
      <w:bookmarkStart w:id="43" w:name="_Toc113282591"/>
      <w:bookmarkStart w:id="44" w:name="_Toc26718931"/>
      <w:bookmarkStart w:id="45" w:name="_Toc97192965"/>
      <w:r>
        <w:rPr>
          <w:rFonts w:hint="eastAsia" w:ascii="仿宋" w:hAnsi="仿宋" w:eastAsia="仿宋" w:cs="仿宋"/>
          <w:b/>
          <w:bCs/>
          <w:sz w:val="21"/>
          <w:szCs w:val="21"/>
          <w:lang w:val="en-US" w:eastAsia="zh-CN"/>
        </w:rPr>
        <w:t>2.规范性引用文件</w:t>
      </w:r>
      <w:bookmarkEnd w:id="35"/>
      <w:bookmarkEnd w:id="36"/>
      <w:bookmarkEnd w:id="37"/>
      <w:bookmarkEnd w:id="38"/>
      <w:bookmarkEnd w:id="39"/>
      <w:bookmarkEnd w:id="40"/>
      <w:bookmarkEnd w:id="41"/>
      <w:bookmarkEnd w:id="42"/>
      <w:bookmarkEnd w:id="43"/>
      <w:bookmarkEnd w:id="44"/>
      <w:bookmarkEnd w:id="45"/>
    </w:p>
    <w:p w14:paraId="7D84AF63">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2423.10  环境试验 第2部分：试验方法 试验Fc: 振动（正弦）</w:t>
      </w:r>
    </w:p>
    <w:p w14:paraId="43CE755B">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2423.57  电工电子产品环境试验 第2-81部分: 试验方法 试验Ei: 冲击 冲击响应谱合成</w:t>
      </w:r>
    </w:p>
    <w:p w14:paraId="23EC0BC3">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4208  外壳防护等级(IP代码)</w:t>
      </w:r>
    </w:p>
    <w:p w14:paraId="73F9247B">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5080.7  设备可靠性试验 恒定失效率假设下的失效率与平均无故障时间的验证试验方案</w:t>
      </w:r>
    </w:p>
    <w:p w14:paraId="006EF3A8">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10125  人造气氛腐蚀试验 盐雾试验</w:t>
      </w:r>
    </w:p>
    <w:p w14:paraId="763849AA">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17626.2  电磁兼容 试验和测量技术 静电放电抗扰度试验</w:t>
      </w:r>
    </w:p>
    <w:p w14:paraId="6487BC8F">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17626.3  电磁兼容 试验和测量技术 第3部分：射频电磁场辐射抗扰度试验</w:t>
      </w:r>
    </w:p>
    <w:p w14:paraId="29626DF3">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17626.4  电磁兼容 试验和测量技术 电快速瞬变脉冲群抗扰度试验</w:t>
      </w:r>
    </w:p>
    <w:p w14:paraId="139ADA00">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17626.5  电磁兼容 试验和测量技术 浪涌(冲击)抗扰度试验</w:t>
      </w:r>
    </w:p>
    <w:p w14:paraId="3287B576">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18216.4  交流1000V和直流1500V及以下低压配电系统电气安全 防护措施的试验、测量或监控设备 第4部分：接地电阻和等电位接地电阻</w:t>
      </w:r>
    </w:p>
    <w:p w14:paraId="047B9055">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24343  工业机械电气设备 绝缘电阻试验规范</w:t>
      </w:r>
    </w:p>
    <w:p w14:paraId="65AB8AAD">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24344  工业机械电气设备 耐压试验规范</w:t>
      </w:r>
    </w:p>
    <w:p w14:paraId="3F7F3B4D">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44380  电力设备状态检修通用术语</w:t>
      </w:r>
    </w:p>
    <w:p w14:paraId="2F20AAA5">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GB/T 45577  数据安全技术 数据安全风险评估方法</w:t>
      </w:r>
    </w:p>
    <w:p w14:paraId="1D68E32E">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DL/T 417  电力设备局部放电现场测量导则</w:t>
      </w:r>
    </w:p>
    <w:p w14:paraId="72A71B39">
      <w:pPr>
        <w:pStyle w:val="30"/>
        <w:keepNext w:val="0"/>
        <w:keepLines w:val="0"/>
        <w:pageBreakBefore w:val="0"/>
        <w:widowControl/>
        <w:kinsoku/>
        <w:wordWrap/>
        <w:overflowPunct/>
        <w:topLinePunct w:val="0"/>
        <w:bidi w:val="0"/>
        <w:adjustRightInd/>
        <w:snapToGrid/>
        <w:spacing w:line="240" w:lineRule="auto"/>
        <w:ind w:left="0" w:leftChars="0" w:firstLine="420" w:firstLineChars="200"/>
        <w:textAlignment w:val="auto"/>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IEC 61000-4-7  电磁兼容性（EMC）—第4-7部分：测试与测量技术—供电系统及其连接设备的谐波与间谐波测量与仪器通用指南（Electromagnetic compatibility (EMC) - Part 4-7: Testing and measurement techniques - General guide on harmonics and interharmonics measurements and instrumentation, for power supply systems and equipment connected thereto）</w:t>
      </w:r>
    </w:p>
    <w:p w14:paraId="558A4E8F">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eastAsia" w:ascii="仿宋" w:hAnsi="仿宋" w:eastAsia="仿宋" w:cs="仿宋"/>
          <w:b/>
          <w:bCs/>
          <w:sz w:val="21"/>
          <w:szCs w:val="21"/>
          <w:lang w:val="en-US" w:eastAsia="zh-CN"/>
        </w:rPr>
      </w:pPr>
      <w:bookmarkStart w:id="46" w:name="_Toc2484"/>
      <w:bookmarkStart w:id="47" w:name="_Toc97192966"/>
      <w:bookmarkStart w:id="48" w:name="_Toc113282592"/>
      <w:r>
        <w:rPr>
          <w:rFonts w:hint="eastAsia" w:ascii="仿宋" w:hAnsi="仿宋" w:eastAsia="仿宋" w:cs="仿宋"/>
          <w:b/>
          <w:bCs/>
          <w:sz w:val="21"/>
          <w:szCs w:val="21"/>
          <w:lang w:val="en-US" w:eastAsia="zh-CN"/>
        </w:rPr>
        <w:t>3.术语和定义</w:t>
      </w:r>
      <w:bookmarkEnd w:id="46"/>
      <w:bookmarkEnd w:id="47"/>
      <w:bookmarkEnd w:id="48"/>
    </w:p>
    <w:p w14:paraId="24EF2DB7">
      <w:pPr>
        <w:pStyle w:val="169"/>
        <w:keepNext w:val="0"/>
        <w:keepLines w:val="0"/>
        <w:pageBreakBefore w:val="0"/>
        <w:widowControl/>
        <w:kinsoku/>
        <w:wordWrap/>
        <w:overflowPunct/>
        <w:topLinePunct w:val="0"/>
        <w:bidi w:val="0"/>
        <w:adjustRightInd w:val="0"/>
        <w:snapToGrid w:val="0"/>
        <w:spacing w:line="240" w:lineRule="auto"/>
        <w:textAlignment w:val="auto"/>
        <w:rPr>
          <w:rFonts w:hint="default" w:ascii="仿宋" w:hAnsi="仿宋" w:eastAsia="仿宋" w:cs="仿宋"/>
          <w:sz w:val="21"/>
          <w:szCs w:val="21"/>
          <w:lang w:val="en-US" w:eastAsia="zh-CN" w:bidi="ar-SA"/>
        </w:rPr>
      </w:pPr>
      <w:r>
        <w:rPr>
          <w:rFonts w:hint="eastAsia" w:ascii="仿宋" w:hAnsi="仿宋" w:eastAsia="仿宋" w:cs="仿宋"/>
          <w:sz w:val="21"/>
          <w:szCs w:val="21"/>
          <w:lang w:val="en-US" w:eastAsia="zh-CN" w:bidi="ar-SA"/>
        </w:rPr>
        <w:t>明确了电力设备在线监测与智能诊断装置的相关术语定义。</w:t>
      </w:r>
    </w:p>
    <w:p w14:paraId="0DC87ECC">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sz w:val="21"/>
          <w:szCs w:val="21"/>
          <w:lang w:val="en-US" w:eastAsia="zh-CN"/>
        </w:rPr>
      </w:pPr>
      <w:bookmarkStart w:id="49" w:name="_Toc26986532"/>
      <w:bookmarkEnd w:id="49"/>
      <w:bookmarkStart w:id="50" w:name="_Toc7143"/>
      <w:r>
        <w:rPr>
          <w:rFonts w:hint="eastAsia" w:ascii="仿宋" w:hAnsi="仿宋" w:eastAsia="仿宋" w:cs="仿宋"/>
          <w:b/>
          <w:bCs/>
          <w:sz w:val="21"/>
          <w:szCs w:val="21"/>
          <w:lang w:val="en-US" w:eastAsia="zh-CN"/>
        </w:rPr>
        <w:t>4.</w:t>
      </w:r>
      <w:bookmarkEnd w:id="50"/>
      <w:r>
        <w:rPr>
          <w:rFonts w:hint="eastAsia" w:ascii="仿宋" w:hAnsi="仿宋" w:eastAsia="仿宋" w:cs="仿宋"/>
          <w:b/>
          <w:bCs/>
          <w:sz w:val="21"/>
          <w:szCs w:val="21"/>
          <w:lang w:val="en-US" w:eastAsia="zh-CN"/>
        </w:rPr>
        <w:t>在线监测装置技术要求</w:t>
      </w:r>
    </w:p>
    <w:p w14:paraId="26B1A1B2">
      <w:pPr>
        <w:pStyle w:val="169"/>
        <w:keepNext w:val="0"/>
        <w:keepLines w:val="0"/>
        <w:pageBreakBefore w:val="0"/>
        <w:widowControl/>
        <w:kinsoku/>
        <w:wordWrap/>
        <w:overflowPunct/>
        <w:topLinePunct w:val="0"/>
        <w:bidi w:val="0"/>
        <w:adjustRightInd w:val="0"/>
        <w:snapToGrid w:val="0"/>
        <w:spacing w:line="240" w:lineRule="auto"/>
        <w:textAlignment w:val="auto"/>
        <w:rPr>
          <w:rFonts w:hint="default" w:ascii="仿宋" w:hAnsi="仿宋" w:eastAsia="仿宋" w:cs="仿宋"/>
          <w:sz w:val="21"/>
          <w:szCs w:val="21"/>
          <w:lang w:val="en-US" w:eastAsia="zh-CN" w:bidi="ar-SA"/>
        </w:rPr>
      </w:pPr>
      <w:r>
        <w:rPr>
          <w:rFonts w:hint="eastAsia" w:ascii="仿宋" w:hAnsi="仿宋" w:eastAsia="仿宋" w:cs="仿宋"/>
          <w:sz w:val="21"/>
          <w:szCs w:val="21"/>
          <w:lang w:val="en-US" w:eastAsia="zh-CN" w:bidi="ar-SA"/>
        </w:rPr>
        <w:t>规定在线监测装置的功能配置、测量性能、数据采集存储及安装接口等技术要求。</w:t>
      </w:r>
    </w:p>
    <w:p w14:paraId="3EEAB28A">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sz w:val="21"/>
          <w:szCs w:val="21"/>
          <w:lang w:val="en-US" w:eastAsia="zh-CN"/>
        </w:rPr>
      </w:pPr>
      <w:bookmarkStart w:id="51" w:name="_Toc4594"/>
      <w:r>
        <w:rPr>
          <w:rFonts w:hint="eastAsia" w:ascii="仿宋" w:hAnsi="仿宋" w:eastAsia="仿宋" w:cs="仿宋"/>
          <w:b/>
          <w:bCs/>
          <w:sz w:val="21"/>
          <w:szCs w:val="21"/>
          <w:lang w:val="en-US" w:eastAsia="zh-CN"/>
        </w:rPr>
        <w:t>5.</w:t>
      </w:r>
      <w:bookmarkEnd w:id="51"/>
      <w:r>
        <w:rPr>
          <w:rFonts w:hint="eastAsia" w:ascii="仿宋" w:hAnsi="仿宋" w:eastAsia="仿宋" w:cs="仿宋"/>
          <w:b/>
          <w:bCs/>
          <w:sz w:val="21"/>
          <w:szCs w:val="21"/>
          <w:lang w:val="en-US" w:eastAsia="zh-CN"/>
        </w:rPr>
        <w:t>智能诊断装置技术要求</w:t>
      </w:r>
    </w:p>
    <w:p w14:paraId="686DBA43">
      <w:pPr>
        <w:pStyle w:val="169"/>
        <w:keepNext w:val="0"/>
        <w:keepLines w:val="0"/>
        <w:pageBreakBefore w:val="0"/>
        <w:widowControl/>
        <w:kinsoku/>
        <w:wordWrap/>
        <w:overflowPunct/>
        <w:topLinePunct w:val="0"/>
        <w:bidi w:val="0"/>
        <w:adjustRightInd w:val="0"/>
        <w:snapToGrid w:val="0"/>
        <w:spacing w:line="240" w:lineRule="auto"/>
        <w:textAlignment w:val="auto"/>
        <w:rPr>
          <w:rFonts w:hint="default" w:ascii="仿宋" w:hAnsi="仿宋" w:eastAsia="仿宋" w:cs="仿宋"/>
          <w:b/>
          <w:bCs/>
          <w:sz w:val="21"/>
          <w:szCs w:val="21"/>
          <w:lang w:val="en-US" w:eastAsia="zh-CN"/>
        </w:rPr>
      </w:pPr>
      <w:r>
        <w:rPr>
          <w:rFonts w:hint="eastAsia" w:ascii="仿宋" w:hAnsi="仿宋" w:eastAsia="仿宋" w:cs="仿宋"/>
          <w:sz w:val="21"/>
          <w:szCs w:val="21"/>
          <w:lang w:val="en-US" w:eastAsia="zh-CN" w:bidi="ar-SA"/>
        </w:rPr>
        <w:t>规定智能诊断装置的数据处理能力、诊断模型、功能实现及安全可信等要求。</w:t>
      </w:r>
    </w:p>
    <w:p w14:paraId="7E2E4369">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sz w:val="21"/>
          <w:szCs w:val="21"/>
          <w:lang w:val="en-US" w:eastAsia="zh-CN"/>
        </w:rPr>
      </w:pPr>
      <w:bookmarkStart w:id="52" w:name="_Toc32215"/>
      <w:r>
        <w:rPr>
          <w:rFonts w:hint="eastAsia" w:ascii="仿宋" w:hAnsi="仿宋" w:eastAsia="仿宋" w:cs="仿宋"/>
          <w:b/>
          <w:bCs/>
          <w:sz w:val="21"/>
          <w:szCs w:val="21"/>
          <w:lang w:val="en-US" w:eastAsia="zh-CN"/>
        </w:rPr>
        <w:t>6.</w:t>
      </w:r>
      <w:bookmarkEnd w:id="52"/>
      <w:r>
        <w:rPr>
          <w:rFonts w:hint="eastAsia" w:ascii="仿宋" w:hAnsi="仿宋" w:eastAsia="仿宋" w:cs="仿宋"/>
          <w:b/>
          <w:bCs/>
          <w:sz w:val="21"/>
          <w:szCs w:val="21"/>
          <w:lang w:val="en-US" w:eastAsia="zh-CN"/>
        </w:rPr>
        <w:t>电气安全要求</w:t>
      </w:r>
    </w:p>
    <w:p w14:paraId="6935A2F8">
      <w:pPr>
        <w:pStyle w:val="169"/>
        <w:keepNext w:val="0"/>
        <w:keepLines w:val="0"/>
        <w:pageBreakBefore w:val="0"/>
        <w:widowControl/>
        <w:kinsoku/>
        <w:wordWrap/>
        <w:overflowPunct/>
        <w:topLinePunct w:val="0"/>
        <w:bidi w:val="0"/>
        <w:adjustRightInd w:val="0"/>
        <w:snapToGrid w:val="0"/>
        <w:spacing w:line="240" w:lineRule="auto"/>
        <w:textAlignment w:val="auto"/>
        <w:rPr>
          <w:rFonts w:hint="eastAsia" w:ascii="仿宋" w:hAnsi="仿宋" w:eastAsia="仿宋" w:cs="仿宋"/>
          <w:b/>
          <w:bCs/>
          <w:sz w:val="21"/>
          <w:szCs w:val="21"/>
          <w:lang w:val="en-US" w:eastAsia="zh-CN"/>
        </w:rPr>
      </w:pPr>
      <w:r>
        <w:rPr>
          <w:rFonts w:hint="eastAsia" w:ascii="仿宋" w:hAnsi="仿宋" w:eastAsia="仿宋" w:cs="仿宋"/>
          <w:sz w:val="21"/>
          <w:szCs w:val="21"/>
          <w:lang w:val="en-US" w:eastAsia="zh-CN" w:bidi="ar-SA"/>
        </w:rPr>
        <w:t>规定装置的绝缘、接地、耐压、泄漏电流及电磁兼容等电气安全要求。</w:t>
      </w:r>
    </w:p>
    <w:p w14:paraId="4DE079B3">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default" w:ascii="仿宋" w:hAnsi="仿宋" w:eastAsia="仿宋" w:cs="仿宋"/>
          <w:b/>
          <w:bCs/>
          <w:sz w:val="21"/>
          <w:szCs w:val="21"/>
          <w:lang w:val="en-US" w:eastAsia="zh-CN"/>
        </w:rPr>
      </w:pPr>
      <w:bookmarkStart w:id="53" w:name="_Toc11466"/>
      <w:r>
        <w:rPr>
          <w:rFonts w:hint="eastAsia" w:ascii="仿宋" w:hAnsi="仿宋" w:eastAsia="仿宋" w:cs="仿宋"/>
          <w:b/>
          <w:bCs/>
          <w:sz w:val="21"/>
          <w:szCs w:val="21"/>
          <w:lang w:val="en-US" w:eastAsia="zh-CN"/>
        </w:rPr>
        <w:t>7.</w:t>
      </w:r>
      <w:bookmarkEnd w:id="53"/>
      <w:r>
        <w:rPr>
          <w:rFonts w:hint="eastAsia" w:ascii="仿宋" w:hAnsi="仿宋" w:eastAsia="仿宋" w:cs="仿宋"/>
          <w:b/>
          <w:bCs/>
          <w:sz w:val="21"/>
          <w:szCs w:val="21"/>
          <w:lang w:val="en-US" w:eastAsia="zh-CN"/>
        </w:rPr>
        <w:t>环境要求</w:t>
      </w:r>
    </w:p>
    <w:p w14:paraId="6397AAC7">
      <w:pPr>
        <w:pStyle w:val="169"/>
        <w:keepNext w:val="0"/>
        <w:keepLines w:val="0"/>
        <w:pageBreakBefore w:val="0"/>
        <w:widowControl/>
        <w:kinsoku/>
        <w:wordWrap/>
        <w:overflowPunct/>
        <w:topLinePunct w:val="0"/>
        <w:bidi w:val="0"/>
        <w:adjustRightInd w:val="0"/>
        <w:snapToGrid w:val="0"/>
        <w:spacing w:line="240" w:lineRule="auto"/>
        <w:textAlignment w:val="auto"/>
        <w:rPr>
          <w:rFonts w:hint="eastAsia" w:ascii="仿宋" w:hAnsi="仿宋" w:eastAsia="仿宋" w:cs="仿宋"/>
          <w:sz w:val="21"/>
          <w:szCs w:val="21"/>
          <w:lang w:val="en-US" w:eastAsia="zh-CN" w:bidi="ar-SA"/>
        </w:rPr>
      </w:pPr>
      <w:r>
        <w:rPr>
          <w:rFonts w:hint="eastAsia" w:ascii="仿宋" w:hAnsi="仿宋" w:eastAsia="仿宋" w:cs="仿宋"/>
          <w:sz w:val="21"/>
          <w:szCs w:val="21"/>
          <w:lang w:val="en-US" w:eastAsia="zh-CN" w:bidi="ar-SA"/>
        </w:rPr>
        <w:t>规定装置在温度、湿度、防护、腐蚀、振动冲击及海拔等环境条件下的适应性要求。</w:t>
      </w:r>
    </w:p>
    <w:p w14:paraId="3A700F75">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8.可靠性要求</w:t>
      </w:r>
    </w:p>
    <w:p w14:paraId="42914254">
      <w:pPr>
        <w:pStyle w:val="30"/>
        <w:keepNext w:val="0"/>
        <w:keepLines w:val="0"/>
        <w:pageBreakBefore w:val="0"/>
        <w:widowControl/>
        <w:kinsoku/>
        <w:wordWrap/>
        <w:overflowPunct/>
        <w:topLinePunct w:val="0"/>
        <w:bidi w:val="0"/>
        <w:adjustRightInd/>
        <w:snapToGrid/>
        <w:spacing w:line="240" w:lineRule="auto"/>
        <w:textAlignment w:val="auto"/>
        <w:rPr>
          <w:rFonts w:hint="eastAsia" w:ascii="仿宋" w:hAnsi="仿宋" w:eastAsia="仿宋" w:cs="仿宋"/>
          <w:sz w:val="21"/>
          <w:szCs w:val="21"/>
          <w:lang w:val="en-US" w:eastAsia="zh-CN" w:bidi="ar-SA"/>
        </w:rPr>
      </w:pPr>
      <w:r>
        <w:rPr>
          <w:rFonts w:hint="eastAsia" w:ascii="仿宋" w:hAnsi="仿宋" w:eastAsia="仿宋" w:cs="仿宋"/>
          <w:sz w:val="21"/>
          <w:szCs w:val="21"/>
          <w:lang w:val="en-US" w:eastAsia="zh-CN" w:bidi="ar-SA"/>
        </w:rPr>
        <w:t>规定装置的连续运行能力及平均无故障时间等可靠性要求。</w:t>
      </w:r>
    </w:p>
    <w:p w14:paraId="0A5E513B">
      <w:pPr>
        <w:pStyle w:val="30"/>
        <w:keepNext w:val="0"/>
        <w:keepLines w:val="0"/>
        <w:pageBreakBefore w:val="0"/>
        <w:widowControl/>
        <w:kinsoku/>
        <w:wordWrap/>
        <w:overflowPunct/>
        <w:topLinePunct w:val="0"/>
        <w:bidi w:val="0"/>
        <w:adjustRightInd/>
        <w:snapToGrid/>
        <w:spacing w:line="240" w:lineRule="auto"/>
        <w:ind w:left="0" w:leftChars="0" w:firstLine="0" w:firstLineChars="0"/>
        <w:textAlignment w:val="auto"/>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9.试验方法</w:t>
      </w:r>
    </w:p>
    <w:p w14:paraId="39D67715">
      <w:pPr>
        <w:pStyle w:val="30"/>
        <w:keepNext w:val="0"/>
        <w:keepLines w:val="0"/>
        <w:pageBreakBefore w:val="0"/>
        <w:widowControl/>
        <w:kinsoku/>
        <w:wordWrap/>
        <w:overflowPunct/>
        <w:topLinePunct w:val="0"/>
        <w:bidi w:val="0"/>
        <w:adjustRightInd/>
        <w:snapToGrid/>
        <w:spacing w:line="240" w:lineRule="auto"/>
        <w:textAlignment w:val="auto"/>
        <w:rPr>
          <w:rFonts w:hint="eastAsia" w:ascii="仿宋" w:hAnsi="仿宋" w:eastAsia="仿宋" w:cs="仿宋"/>
          <w:sz w:val="21"/>
          <w:szCs w:val="21"/>
          <w:lang w:val="en-US" w:eastAsia="zh-CN" w:bidi="ar-SA"/>
        </w:rPr>
      </w:pPr>
      <w:r>
        <w:rPr>
          <w:rFonts w:hint="eastAsia" w:ascii="仿宋" w:hAnsi="仿宋" w:eastAsia="仿宋" w:cs="仿宋"/>
          <w:sz w:val="21"/>
          <w:szCs w:val="21"/>
          <w:lang w:val="en-US" w:eastAsia="zh-CN" w:bidi="ar-SA"/>
        </w:rPr>
        <w:t>规定在线监测与智能诊断装置的功能、性能、电气安全、环境及可靠性的试验方法。</w:t>
      </w:r>
    </w:p>
    <w:p w14:paraId="2545AB1A">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lang w:val="en-US" w:eastAsia="zh-CN"/>
        </w:rPr>
        <w:t>十</w:t>
      </w:r>
      <w:r>
        <w:rPr>
          <w:rFonts w:hint="eastAsia" w:ascii="仿宋" w:hAnsi="仿宋" w:eastAsia="仿宋" w:cs="仿宋"/>
          <w:b/>
          <w:bCs/>
          <w:color w:val="000000"/>
          <w:sz w:val="21"/>
          <w:szCs w:val="21"/>
        </w:rPr>
        <w:t>、与有关的现行法律、法规和强制性国家标准及相关标准协调配套情况</w:t>
      </w:r>
    </w:p>
    <w:p w14:paraId="3C228C48">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本文件的制定过程等符合现行法律、法规和强制性国家标准的规定。</w:t>
      </w:r>
    </w:p>
    <w:p w14:paraId="433D6DCC">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lang w:val="en-US" w:eastAsia="zh-CN"/>
        </w:rPr>
        <w:t>十一</w:t>
      </w:r>
      <w:r>
        <w:rPr>
          <w:rFonts w:hint="eastAsia" w:ascii="仿宋" w:hAnsi="仿宋" w:eastAsia="仿宋" w:cs="仿宋"/>
          <w:b/>
          <w:bCs/>
          <w:color w:val="000000"/>
          <w:sz w:val="21"/>
          <w:szCs w:val="21"/>
        </w:rPr>
        <w:t>、重大分歧意见的处理经过和依据</w:t>
      </w:r>
    </w:p>
    <w:p w14:paraId="106E5E00">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无。</w:t>
      </w:r>
    </w:p>
    <w:p w14:paraId="0912C1A3">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lang w:val="en-US" w:eastAsia="zh-CN"/>
        </w:rPr>
        <w:t>十二</w:t>
      </w:r>
      <w:r>
        <w:rPr>
          <w:rFonts w:hint="eastAsia" w:ascii="仿宋" w:hAnsi="仿宋" w:eastAsia="仿宋" w:cs="仿宋"/>
          <w:b/>
          <w:bCs/>
          <w:color w:val="000000"/>
          <w:sz w:val="21"/>
          <w:szCs w:val="21"/>
        </w:rPr>
        <w:t>、标准作为强制性或推荐性标准的建议</w:t>
      </w:r>
    </w:p>
    <w:p w14:paraId="24C07FB0">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建议该标准作为推荐性团体标准。</w:t>
      </w:r>
    </w:p>
    <w:p w14:paraId="6F001D2A">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rPr>
        <w:t>十</w:t>
      </w:r>
      <w:r>
        <w:rPr>
          <w:rFonts w:hint="eastAsia" w:ascii="仿宋" w:hAnsi="仿宋" w:eastAsia="仿宋" w:cs="仿宋"/>
          <w:b/>
          <w:bCs/>
          <w:color w:val="000000"/>
          <w:sz w:val="21"/>
          <w:szCs w:val="21"/>
          <w:lang w:val="en-US" w:eastAsia="zh-CN"/>
        </w:rPr>
        <w:t>三</w:t>
      </w:r>
      <w:r>
        <w:rPr>
          <w:rFonts w:hint="eastAsia" w:ascii="仿宋" w:hAnsi="仿宋" w:eastAsia="仿宋" w:cs="仿宋"/>
          <w:b/>
          <w:bCs/>
          <w:color w:val="000000"/>
          <w:sz w:val="21"/>
          <w:szCs w:val="21"/>
        </w:rPr>
        <w:t>、贯彻标准的要求和措施建议，包括（组织措施、技术措施、过渡办法）</w:t>
      </w:r>
    </w:p>
    <w:p w14:paraId="29A31206">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由于本文件首次制定，没有特殊要求。</w:t>
      </w:r>
    </w:p>
    <w:p w14:paraId="7C9E39C5">
      <w:pPr>
        <w:pStyle w:val="60"/>
        <w:numPr>
          <w:ilvl w:val="1"/>
          <w:numId w:val="0"/>
        </w:numPr>
        <w:spacing w:before="156" w:after="156"/>
        <w:rPr>
          <w:rFonts w:ascii="仿宋" w:hAnsi="仿宋" w:eastAsia="仿宋" w:cs="仿宋"/>
          <w:b/>
          <w:bCs/>
          <w:color w:val="000000"/>
          <w:sz w:val="21"/>
          <w:szCs w:val="21"/>
        </w:rPr>
      </w:pPr>
      <w:r>
        <w:rPr>
          <w:rFonts w:hint="eastAsia" w:ascii="仿宋" w:hAnsi="仿宋" w:eastAsia="仿宋" w:cs="仿宋"/>
          <w:b/>
          <w:bCs/>
          <w:color w:val="000000"/>
          <w:sz w:val="21"/>
          <w:szCs w:val="21"/>
        </w:rPr>
        <w:t>十</w:t>
      </w:r>
      <w:r>
        <w:rPr>
          <w:rFonts w:hint="eastAsia" w:ascii="仿宋" w:hAnsi="仿宋" w:eastAsia="仿宋" w:cs="仿宋"/>
          <w:b/>
          <w:bCs/>
          <w:color w:val="000000"/>
          <w:sz w:val="21"/>
          <w:szCs w:val="21"/>
          <w:lang w:val="en-US" w:eastAsia="zh-CN"/>
        </w:rPr>
        <w:t>四</w:t>
      </w:r>
      <w:r>
        <w:rPr>
          <w:rFonts w:hint="eastAsia" w:ascii="仿宋" w:hAnsi="仿宋" w:eastAsia="仿宋" w:cs="仿宋"/>
          <w:b/>
          <w:bCs/>
          <w:color w:val="000000"/>
          <w:sz w:val="21"/>
          <w:szCs w:val="21"/>
        </w:rPr>
        <w:t>、废止现有有关标准的建议</w:t>
      </w:r>
    </w:p>
    <w:p w14:paraId="1C521100">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无。</w:t>
      </w:r>
    </w:p>
    <w:p w14:paraId="58A38841">
      <w:pPr>
        <w:keepNext w:val="0"/>
        <w:keepLines w:val="0"/>
        <w:pageBreakBefore w:val="0"/>
        <w:widowControl w:val="0"/>
        <w:kinsoku/>
        <w:wordWrap/>
        <w:overflowPunct/>
        <w:topLinePunct w:val="0"/>
        <w:autoSpaceDE/>
        <w:autoSpaceDN/>
        <w:bidi w:val="0"/>
        <w:adjustRightInd/>
        <w:snapToGrid w:val="0"/>
        <w:spacing w:line="240" w:lineRule="auto"/>
        <w:ind w:firstLine="420" w:firstLineChars="200"/>
        <w:textAlignment w:val="auto"/>
        <w:rPr>
          <w:rFonts w:hint="eastAsia" w:ascii="仿宋" w:hAnsi="仿宋" w:eastAsia="仿宋" w:cs="仿宋"/>
          <w:kern w:val="0"/>
          <w:sz w:val="21"/>
          <w:szCs w:val="21"/>
          <w:lang w:val="en-US" w:eastAsia="zh-CN" w:bidi="ar-SA"/>
        </w:rPr>
      </w:pPr>
    </w:p>
    <w:p w14:paraId="180512C4">
      <w:pPr>
        <w:keepNext w:val="0"/>
        <w:keepLines w:val="0"/>
        <w:pageBreakBefore w:val="0"/>
        <w:widowControl w:val="0"/>
        <w:kinsoku/>
        <w:wordWrap/>
        <w:overflowPunct/>
        <w:topLinePunct w:val="0"/>
        <w:autoSpaceDE/>
        <w:autoSpaceDN/>
        <w:bidi w:val="0"/>
        <w:adjustRightInd/>
        <w:snapToGrid w:val="0"/>
        <w:spacing w:line="240" w:lineRule="auto"/>
        <w:ind w:firstLine="420" w:firstLineChars="200"/>
        <w:jc w:val="right"/>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团体标准工作组</w:t>
      </w:r>
    </w:p>
    <w:p w14:paraId="57A29966">
      <w:pPr>
        <w:keepNext w:val="0"/>
        <w:keepLines w:val="0"/>
        <w:pageBreakBefore w:val="0"/>
        <w:widowControl w:val="0"/>
        <w:kinsoku/>
        <w:wordWrap/>
        <w:overflowPunct/>
        <w:topLinePunct w:val="0"/>
        <w:autoSpaceDE/>
        <w:autoSpaceDN/>
        <w:bidi w:val="0"/>
        <w:adjustRightInd/>
        <w:snapToGrid w:val="0"/>
        <w:spacing w:line="240" w:lineRule="auto"/>
        <w:ind w:firstLine="420" w:firstLineChars="200"/>
        <w:jc w:val="right"/>
        <w:textAlignment w:val="auto"/>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2026年4月</w:t>
      </w:r>
    </w:p>
    <w:sectPr>
      <w:footerReference r:id="rId4" w:type="default"/>
      <w:headerReference r:id="rId3" w:type="even"/>
      <w:footerReference r:id="rId5" w:type="even"/>
      <w:pgSz w:w="11906" w:h="16838"/>
      <w:pgMar w:top="850" w:right="1134" w:bottom="850" w:left="1134" w:header="1418" w:footer="1134" w:gutter="0"/>
      <w:pgNumType w:start="1"/>
      <w:cols w:space="72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等线">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3D482">
    <w:pPr>
      <w:pStyle w:val="24"/>
      <w:rPr>
        <w:rFonts w:ascii="宋体" w:hAnsi="宋体"/>
      </w:rPr>
    </w:pPr>
    <w:r>
      <w:rPr>
        <w:rFonts w:ascii="宋体" w:hAnsi="宋体"/>
      </w:rPr>
      <w:fldChar w:fldCharType="begin"/>
    </w:r>
    <w:r>
      <w:rPr>
        <w:rFonts w:ascii="宋体" w:hAnsi="宋体"/>
      </w:rPr>
      <w:instrText xml:space="preserve">PAGE   \* MERGEFORMAT</w:instrText>
    </w:r>
    <w:r>
      <w:rPr>
        <w:rFonts w:ascii="宋体" w:hAnsi="宋体"/>
      </w:rPr>
      <w:fldChar w:fldCharType="separate"/>
    </w:r>
    <w:r>
      <w:rPr>
        <w:rFonts w:ascii="宋体" w:hAnsi="宋体"/>
        <w:lang w:val="zh-CN"/>
      </w:rPr>
      <w:t>1</w:t>
    </w:r>
    <w:r>
      <w:rPr>
        <w:rFonts w:ascii="宋体" w:hAnsi="宋体"/>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C32914">
    <w:pPr>
      <w:pStyle w:val="24"/>
      <w:jc w:val="left"/>
      <w:rPr>
        <w:rFonts w:ascii="宋体" w:hAnsi="宋体"/>
      </w:rPr>
    </w:pPr>
    <w:r>
      <w:rPr>
        <w:rFonts w:ascii="宋体" w:hAnsi="宋体"/>
      </w:rPr>
      <w:fldChar w:fldCharType="begin"/>
    </w:r>
    <w:r>
      <w:rPr>
        <w:rFonts w:ascii="宋体" w:hAnsi="宋体"/>
      </w:rPr>
      <w:instrText xml:space="preserve">PAGE   \* MERGEFORMAT</w:instrText>
    </w:r>
    <w:r>
      <w:rPr>
        <w:rFonts w:ascii="宋体" w:hAnsi="宋体"/>
      </w:rPr>
      <w:fldChar w:fldCharType="separate"/>
    </w:r>
    <w:r>
      <w:rPr>
        <w:rFonts w:ascii="宋体" w:hAnsi="宋体"/>
        <w:lang w:val="zh-CN"/>
      </w:rPr>
      <w:t>2</w:t>
    </w:r>
    <w:r>
      <w:rPr>
        <w:rFonts w:ascii="宋体" w:hAnsi="宋体"/>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77314">
    <w:pPr>
      <w:pStyle w:val="91"/>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BF583A"/>
    <w:multiLevelType w:val="multilevel"/>
    <w:tmpl w:val="1DBF583A"/>
    <w:lvl w:ilvl="0" w:tentative="0">
      <w:start w:val="1"/>
      <w:numFmt w:val="decimal"/>
      <w:pStyle w:val="105"/>
      <w:suff w:val="nothing"/>
      <w:lvlText w:val="注%1："/>
      <w:lvlJc w:val="left"/>
      <w:pPr>
        <w:ind w:left="811" w:hanging="448"/>
      </w:pPr>
      <w:rPr>
        <w:rFonts w:hint="eastAsia" w:ascii="黑体" w:eastAsia="黑体"/>
        <w:b w:val="0"/>
        <w:i w:val="0"/>
        <w:sz w:val="18"/>
        <w:szCs w:val="18"/>
        <w:vertAlign w:val="baseline"/>
      </w:rPr>
    </w:lvl>
    <w:lvl w:ilvl="1" w:tentative="0">
      <w:start w:val="1"/>
      <w:numFmt w:val="lowerLetter"/>
      <w:lvlText w:val="%2)"/>
      <w:lvlJc w:val="left"/>
      <w:pPr>
        <w:tabs>
          <w:tab w:val="left" w:pos="180"/>
        </w:tabs>
        <w:ind w:left="1172" w:hanging="629"/>
      </w:pPr>
      <w:rPr>
        <w:rFonts w:hint="eastAsia"/>
        <w:vertAlign w:val="baseline"/>
      </w:rPr>
    </w:lvl>
    <w:lvl w:ilvl="2" w:tentative="0">
      <w:start w:val="1"/>
      <w:numFmt w:val="lowerRoman"/>
      <w:lvlText w:val="%3."/>
      <w:lvlJc w:val="right"/>
      <w:pPr>
        <w:tabs>
          <w:tab w:val="left" w:pos="180"/>
        </w:tabs>
        <w:ind w:left="1172" w:hanging="629"/>
      </w:pPr>
      <w:rPr>
        <w:rFonts w:hint="eastAsia"/>
        <w:vertAlign w:val="baseline"/>
      </w:rPr>
    </w:lvl>
    <w:lvl w:ilvl="3" w:tentative="0">
      <w:start w:val="1"/>
      <w:numFmt w:val="decimal"/>
      <w:lvlText w:val="%4."/>
      <w:lvlJc w:val="left"/>
      <w:pPr>
        <w:tabs>
          <w:tab w:val="left" w:pos="180"/>
        </w:tabs>
        <w:ind w:left="1172" w:hanging="629"/>
      </w:pPr>
      <w:rPr>
        <w:rFonts w:hint="eastAsia"/>
        <w:vertAlign w:val="baseline"/>
      </w:rPr>
    </w:lvl>
    <w:lvl w:ilvl="4" w:tentative="0">
      <w:start w:val="1"/>
      <w:numFmt w:val="lowerLetter"/>
      <w:lvlText w:val="%5)"/>
      <w:lvlJc w:val="left"/>
      <w:pPr>
        <w:tabs>
          <w:tab w:val="left" w:pos="180"/>
        </w:tabs>
        <w:ind w:left="1172" w:hanging="629"/>
      </w:pPr>
      <w:rPr>
        <w:rFonts w:hint="eastAsia"/>
        <w:vertAlign w:val="baseline"/>
      </w:rPr>
    </w:lvl>
    <w:lvl w:ilvl="5" w:tentative="0">
      <w:start w:val="1"/>
      <w:numFmt w:val="lowerRoman"/>
      <w:lvlText w:val="%6."/>
      <w:lvlJc w:val="right"/>
      <w:pPr>
        <w:tabs>
          <w:tab w:val="left" w:pos="180"/>
        </w:tabs>
        <w:ind w:left="1172" w:hanging="629"/>
      </w:pPr>
      <w:rPr>
        <w:rFonts w:hint="eastAsia"/>
        <w:vertAlign w:val="baseline"/>
      </w:rPr>
    </w:lvl>
    <w:lvl w:ilvl="6" w:tentative="0">
      <w:start w:val="1"/>
      <w:numFmt w:val="decimal"/>
      <w:lvlText w:val="%7."/>
      <w:lvlJc w:val="left"/>
      <w:pPr>
        <w:tabs>
          <w:tab w:val="left" w:pos="180"/>
        </w:tabs>
        <w:ind w:left="1172" w:hanging="629"/>
      </w:pPr>
      <w:rPr>
        <w:rFonts w:hint="eastAsia"/>
        <w:vertAlign w:val="baseline"/>
      </w:rPr>
    </w:lvl>
    <w:lvl w:ilvl="7" w:tentative="0">
      <w:start w:val="1"/>
      <w:numFmt w:val="lowerLetter"/>
      <w:lvlText w:val="%8)"/>
      <w:lvlJc w:val="left"/>
      <w:pPr>
        <w:tabs>
          <w:tab w:val="left" w:pos="180"/>
        </w:tabs>
        <w:ind w:left="1172" w:hanging="629"/>
      </w:pPr>
      <w:rPr>
        <w:rFonts w:hint="eastAsia"/>
        <w:vertAlign w:val="baseline"/>
      </w:rPr>
    </w:lvl>
    <w:lvl w:ilvl="8" w:tentative="0">
      <w:start w:val="1"/>
      <w:numFmt w:val="lowerRoman"/>
      <w:lvlText w:val="%9."/>
      <w:lvlJc w:val="right"/>
      <w:pPr>
        <w:tabs>
          <w:tab w:val="left" w:pos="180"/>
        </w:tabs>
        <w:ind w:left="1172" w:hanging="629"/>
      </w:pPr>
      <w:rPr>
        <w:rFonts w:hint="eastAsia"/>
        <w:vertAlign w:val="baseline"/>
      </w:rPr>
    </w:lvl>
  </w:abstractNum>
  <w:abstractNum w:abstractNumId="1">
    <w:nsid w:val="1FC91163"/>
    <w:multiLevelType w:val="multilevel"/>
    <w:tmpl w:val="1FC91163"/>
    <w:lvl w:ilvl="0" w:tentative="0">
      <w:start w:val="1"/>
      <w:numFmt w:val="decimal"/>
      <w:pStyle w:val="143"/>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60"/>
      <w:suff w:val="nothing"/>
      <w:lvlText w:val="%1.%2　"/>
      <w:lvlJc w:val="left"/>
      <w:pPr>
        <w:ind w:left="0"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rPr>
    </w:lvl>
    <w:lvl w:ilvl="2" w:tentative="0">
      <w:start w:val="1"/>
      <w:numFmt w:val="decimal"/>
      <w:pStyle w:val="59"/>
      <w:suff w:val="nothing"/>
      <w:lvlText w:val="%1.%2.%3　"/>
      <w:lvlJc w:val="left"/>
      <w:pPr>
        <w:ind w:left="0" w:firstLine="0"/>
      </w:pPr>
      <w:rPr>
        <w:rFonts w:hint="eastAsia" w:ascii="黑体" w:hAnsi="Times New Roman" w:eastAsia="黑体"/>
        <w:b w:val="0"/>
        <w:i w:val="0"/>
        <w:sz w:val="21"/>
      </w:rPr>
    </w:lvl>
    <w:lvl w:ilvl="3" w:tentative="0">
      <w:start w:val="1"/>
      <w:numFmt w:val="decimal"/>
      <w:pStyle w:val="62"/>
      <w:suff w:val="nothing"/>
      <w:lvlText w:val="%1.%2.%3.%4　"/>
      <w:lvlJc w:val="left"/>
      <w:pPr>
        <w:ind w:left="283" w:firstLine="0"/>
      </w:pPr>
      <w:rPr>
        <w:rFonts w:hint="eastAsia" w:ascii="黑体" w:hAnsi="Times New Roman" w:eastAsia="黑体"/>
        <w:b w:val="0"/>
        <w:i w:val="0"/>
        <w:sz w:val="21"/>
      </w:rPr>
    </w:lvl>
    <w:lvl w:ilvl="4" w:tentative="0">
      <w:start w:val="1"/>
      <w:numFmt w:val="decimal"/>
      <w:pStyle w:val="95"/>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
    <w:nsid w:val="2A8F7113"/>
    <w:multiLevelType w:val="multilevel"/>
    <w:tmpl w:val="2A8F7113"/>
    <w:lvl w:ilvl="0" w:tentative="0">
      <w:start w:val="1"/>
      <w:numFmt w:val="upperLetter"/>
      <w:pStyle w:val="100"/>
      <w:suff w:val="space"/>
      <w:lvlText w:val="%1"/>
      <w:lvlJc w:val="left"/>
      <w:pPr>
        <w:ind w:left="623" w:hanging="425"/>
      </w:pPr>
      <w:rPr>
        <w:rFonts w:hint="eastAsia"/>
      </w:rPr>
    </w:lvl>
    <w:lvl w:ilvl="1" w:tentative="0">
      <w:start w:val="1"/>
      <w:numFmt w:val="decimal"/>
      <w:pStyle w:val="145"/>
      <w:suff w:val="nothing"/>
      <w:lvlText w:val="图A.%2　"/>
      <w:lvlJc w:val="left"/>
      <w:pPr>
        <w:ind w:left="1190" w:hanging="567"/>
      </w:pPr>
      <w:rPr>
        <w:rFonts w:hint="eastAsia"/>
      </w:rPr>
    </w:lvl>
    <w:lvl w:ilvl="2" w:tentative="0">
      <w:start w:val="1"/>
      <w:numFmt w:val="decimal"/>
      <w:lvlText w:val="%1.%2.%3"/>
      <w:lvlJc w:val="left"/>
      <w:pPr>
        <w:tabs>
          <w:tab w:val="left" w:pos="1616"/>
        </w:tabs>
        <w:ind w:left="1616" w:hanging="567"/>
      </w:pPr>
      <w:rPr>
        <w:rFonts w:hint="eastAsia"/>
      </w:rPr>
    </w:lvl>
    <w:lvl w:ilvl="3" w:tentative="0">
      <w:start w:val="1"/>
      <w:numFmt w:val="decimal"/>
      <w:lvlText w:val="%1.%2.%3.%4"/>
      <w:lvlJc w:val="left"/>
      <w:pPr>
        <w:tabs>
          <w:tab w:val="left" w:pos="2914"/>
        </w:tabs>
        <w:ind w:left="2182" w:hanging="708"/>
      </w:pPr>
      <w:rPr>
        <w:rFonts w:hint="eastAsia"/>
      </w:rPr>
    </w:lvl>
    <w:lvl w:ilvl="4" w:tentative="0">
      <w:start w:val="1"/>
      <w:numFmt w:val="decimal"/>
      <w:lvlText w:val="%1.%2.%3.%4.%5"/>
      <w:lvlJc w:val="left"/>
      <w:pPr>
        <w:tabs>
          <w:tab w:val="left" w:pos="3699"/>
        </w:tabs>
        <w:ind w:left="2749" w:hanging="850"/>
      </w:pPr>
      <w:rPr>
        <w:rFonts w:hint="eastAsia"/>
      </w:rPr>
    </w:lvl>
    <w:lvl w:ilvl="5" w:tentative="0">
      <w:start w:val="1"/>
      <w:numFmt w:val="decimal"/>
      <w:lvlText w:val="%1.%2.%3.%4.%5.%6"/>
      <w:lvlJc w:val="left"/>
      <w:pPr>
        <w:tabs>
          <w:tab w:val="left" w:pos="4484"/>
        </w:tabs>
        <w:ind w:left="3458" w:hanging="1134"/>
      </w:pPr>
      <w:rPr>
        <w:rFonts w:hint="eastAsia"/>
      </w:rPr>
    </w:lvl>
    <w:lvl w:ilvl="6" w:tentative="0">
      <w:start w:val="1"/>
      <w:numFmt w:val="decimal"/>
      <w:lvlText w:val="%1.%2.%3.%4.%5.%6.%7"/>
      <w:lvlJc w:val="left"/>
      <w:pPr>
        <w:tabs>
          <w:tab w:val="left" w:pos="5269"/>
        </w:tabs>
        <w:ind w:left="4025" w:hanging="1276"/>
      </w:pPr>
      <w:rPr>
        <w:rFonts w:hint="eastAsia"/>
      </w:rPr>
    </w:lvl>
    <w:lvl w:ilvl="7" w:tentative="0">
      <w:start w:val="1"/>
      <w:numFmt w:val="decimal"/>
      <w:lvlText w:val="%1.%2.%3.%4.%5.%6.%7.%8"/>
      <w:lvlJc w:val="left"/>
      <w:pPr>
        <w:tabs>
          <w:tab w:val="left" w:pos="6054"/>
        </w:tabs>
        <w:ind w:left="4592" w:hanging="1418"/>
      </w:pPr>
      <w:rPr>
        <w:rFonts w:hint="eastAsia"/>
      </w:rPr>
    </w:lvl>
    <w:lvl w:ilvl="8" w:tentative="0">
      <w:start w:val="1"/>
      <w:numFmt w:val="decimal"/>
      <w:lvlText w:val="%1.%2.%3.%4.%5.%6.%7.%8.%9"/>
      <w:lvlJc w:val="left"/>
      <w:pPr>
        <w:tabs>
          <w:tab w:val="left" w:pos="6840"/>
        </w:tabs>
        <w:ind w:left="5300" w:hanging="1700"/>
      </w:pPr>
      <w:rPr>
        <w:rFonts w:hint="eastAsia"/>
      </w:rPr>
    </w:lvl>
  </w:abstractNum>
  <w:abstractNum w:abstractNumId="3">
    <w:nsid w:val="2C5917C3"/>
    <w:multiLevelType w:val="multilevel"/>
    <w:tmpl w:val="2C5917C3"/>
    <w:lvl w:ilvl="0" w:tentative="0">
      <w:start w:val="1"/>
      <w:numFmt w:val="none"/>
      <w:pStyle w:val="190"/>
      <w:suff w:val="nothing"/>
      <w:lvlText w:val="%1——"/>
      <w:lvlJc w:val="left"/>
      <w:pPr>
        <w:ind w:left="833" w:hanging="408"/>
      </w:pPr>
      <w:rPr>
        <w:rFonts w:hint="eastAsia"/>
      </w:rPr>
    </w:lvl>
    <w:lvl w:ilvl="1" w:tentative="0">
      <w:start w:val="1"/>
      <w:numFmt w:val="bullet"/>
      <w:pStyle w:val="118"/>
      <w:lvlText w:val=""/>
      <w:lvlJc w:val="left"/>
      <w:pPr>
        <w:tabs>
          <w:tab w:val="left" w:pos="760"/>
        </w:tabs>
        <w:ind w:left="1264" w:hanging="413"/>
      </w:pPr>
      <w:rPr>
        <w:rFonts w:hint="default" w:ascii="Symbol" w:hAnsi="Symbol"/>
        <w:color w:val="auto"/>
      </w:rPr>
    </w:lvl>
    <w:lvl w:ilvl="2" w:tentative="0">
      <w:start w:val="1"/>
      <w:numFmt w:val="bullet"/>
      <w:pStyle w:val="109"/>
      <w:lvlText w:val=""/>
      <w:lvlJc w:val="left"/>
      <w:pPr>
        <w:tabs>
          <w:tab w:val="left" w:pos="1678"/>
        </w:tabs>
        <w:ind w:left="1678" w:hanging="414"/>
      </w:pPr>
      <w:rPr>
        <w:rFonts w:hint="default" w:ascii="Symbol" w:hAnsi="Symbol"/>
        <w:color w:val="auto"/>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4">
    <w:nsid w:val="3D733618"/>
    <w:multiLevelType w:val="multilevel"/>
    <w:tmpl w:val="3D733618"/>
    <w:lvl w:ilvl="0" w:tentative="0">
      <w:start w:val="1"/>
      <w:numFmt w:val="decimal"/>
      <w:pStyle w:val="31"/>
      <w:lvlText w:val="%1)"/>
      <w:lvlJc w:val="left"/>
      <w:pPr>
        <w:tabs>
          <w:tab w:val="left" w:pos="0"/>
        </w:tabs>
        <w:ind w:left="720" w:hanging="357"/>
      </w:pPr>
      <w:rPr>
        <w:rFonts w:hint="eastAsia"/>
      </w:rPr>
    </w:lvl>
    <w:lvl w:ilvl="1" w:tentative="0">
      <w:start w:val="1"/>
      <w:numFmt w:val="lowerLetter"/>
      <w:lvlText w:val="%2)"/>
      <w:lvlJc w:val="left"/>
      <w:pPr>
        <w:tabs>
          <w:tab w:val="left" w:pos="504"/>
        </w:tabs>
        <w:ind w:left="544" w:hanging="544"/>
      </w:pPr>
      <w:rPr>
        <w:rFonts w:hint="eastAsia"/>
      </w:rPr>
    </w:lvl>
    <w:lvl w:ilvl="2" w:tentative="0">
      <w:start w:val="1"/>
      <w:numFmt w:val="lowerRoman"/>
      <w:lvlText w:val="%3."/>
      <w:lvlJc w:val="right"/>
      <w:pPr>
        <w:tabs>
          <w:tab w:val="left" w:pos="532"/>
        </w:tabs>
        <w:ind w:left="544" w:hanging="544"/>
      </w:pPr>
      <w:rPr>
        <w:rFonts w:hint="eastAsia"/>
      </w:rPr>
    </w:lvl>
    <w:lvl w:ilvl="3" w:tentative="0">
      <w:start w:val="1"/>
      <w:numFmt w:val="decimal"/>
      <w:lvlText w:val="%4."/>
      <w:lvlJc w:val="left"/>
      <w:pPr>
        <w:tabs>
          <w:tab w:val="left" w:pos="560"/>
        </w:tabs>
        <w:ind w:left="544" w:hanging="544"/>
      </w:pPr>
      <w:rPr>
        <w:rFonts w:hint="eastAsia"/>
      </w:rPr>
    </w:lvl>
    <w:lvl w:ilvl="4" w:tentative="0">
      <w:start w:val="1"/>
      <w:numFmt w:val="lowerLetter"/>
      <w:lvlText w:val="%5)"/>
      <w:lvlJc w:val="left"/>
      <w:pPr>
        <w:tabs>
          <w:tab w:val="left" w:pos="588"/>
        </w:tabs>
        <w:ind w:left="544" w:hanging="544"/>
      </w:pPr>
      <w:rPr>
        <w:rFonts w:hint="eastAsia"/>
      </w:rPr>
    </w:lvl>
    <w:lvl w:ilvl="5" w:tentative="0">
      <w:start w:val="1"/>
      <w:numFmt w:val="lowerRoman"/>
      <w:lvlText w:val="%6."/>
      <w:lvlJc w:val="right"/>
      <w:pPr>
        <w:tabs>
          <w:tab w:val="left" w:pos="616"/>
        </w:tabs>
        <w:ind w:left="544" w:hanging="544"/>
      </w:pPr>
      <w:rPr>
        <w:rFonts w:hint="eastAsia"/>
      </w:rPr>
    </w:lvl>
    <w:lvl w:ilvl="6" w:tentative="0">
      <w:start w:val="1"/>
      <w:numFmt w:val="decimal"/>
      <w:lvlText w:val="%7."/>
      <w:lvlJc w:val="left"/>
      <w:pPr>
        <w:tabs>
          <w:tab w:val="left" w:pos="644"/>
        </w:tabs>
        <w:ind w:left="544" w:hanging="544"/>
      </w:pPr>
      <w:rPr>
        <w:rFonts w:hint="eastAsia"/>
      </w:rPr>
    </w:lvl>
    <w:lvl w:ilvl="7" w:tentative="0">
      <w:start w:val="1"/>
      <w:numFmt w:val="lowerLetter"/>
      <w:lvlText w:val="%8)"/>
      <w:lvlJc w:val="left"/>
      <w:pPr>
        <w:tabs>
          <w:tab w:val="left" w:pos="672"/>
        </w:tabs>
        <w:ind w:left="544" w:hanging="544"/>
      </w:pPr>
      <w:rPr>
        <w:rFonts w:hint="eastAsia"/>
      </w:rPr>
    </w:lvl>
    <w:lvl w:ilvl="8" w:tentative="0">
      <w:start w:val="1"/>
      <w:numFmt w:val="lowerRoman"/>
      <w:lvlText w:val="%9."/>
      <w:lvlJc w:val="right"/>
      <w:pPr>
        <w:tabs>
          <w:tab w:val="left" w:pos="700"/>
        </w:tabs>
        <w:ind w:left="544" w:hanging="544"/>
      </w:pPr>
      <w:rPr>
        <w:rFonts w:hint="eastAsia"/>
      </w:rPr>
    </w:lvl>
  </w:abstractNum>
  <w:abstractNum w:abstractNumId="5">
    <w:nsid w:val="44C50F90"/>
    <w:multiLevelType w:val="multilevel"/>
    <w:tmpl w:val="44C50F90"/>
    <w:lvl w:ilvl="0" w:tentative="0">
      <w:start w:val="1"/>
      <w:numFmt w:val="lowerLetter"/>
      <w:pStyle w:val="180"/>
      <w:lvlText w:val="%1)"/>
      <w:lvlJc w:val="left"/>
      <w:pPr>
        <w:tabs>
          <w:tab w:val="left" w:pos="840"/>
        </w:tabs>
        <w:ind w:left="839" w:hanging="419"/>
      </w:pPr>
      <w:rPr>
        <w:rFonts w:hint="eastAsia" w:ascii="宋体" w:eastAsia="宋体"/>
        <w:b w:val="0"/>
        <w:i w:val="0"/>
        <w:sz w:val="21"/>
        <w:szCs w:val="21"/>
      </w:rPr>
    </w:lvl>
    <w:lvl w:ilvl="1" w:tentative="0">
      <w:start w:val="1"/>
      <w:numFmt w:val="decimal"/>
      <w:pStyle w:val="116"/>
      <w:lvlText w:val="%2)"/>
      <w:lvlJc w:val="left"/>
      <w:pPr>
        <w:tabs>
          <w:tab w:val="left" w:pos="1260"/>
        </w:tabs>
        <w:ind w:left="1259" w:hanging="419"/>
      </w:pPr>
      <w:rPr>
        <w:rFonts w:hint="eastAsia"/>
      </w:rPr>
    </w:lvl>
    <w:lvl w:ilvl="2" w:tentative="0">
      <w:start w:val="1"/>
      <w:numFmt w:val="decimal"/>
      <w:pStyle w:val="134"/>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6">
    <w:nsid w:val="48802D1C"/>
    <w:multiLevelType w:val="multilevel"/>
    <w:tmpl w:val="48802D1C"/>
    <w:lvl w:ilvl="0" w:tentative="0">
      <w:start w:val="1"/>
      <w:numFmt w:val="upperLetter"/>
      <w:pStyle w:val="183"/>
      <w:lvlText w:val="%1"/>
      <w:lvlJc w:val="left"/>
      <w:pPr>
        <w:ind w:left="420" w:hanging="420"/>
      </w:pPr>
      <w:rPr>
        <w:rFonts w:hint="eastAsia"/>
      </w:rPr>
    </w:lvl>
    <w:lvl w:ilvl="1" w:tentative="0">
      <w:start w:val="1"/>
      <w:numFmt w:val="decimal"/>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7">
    <w:nsid w:val="557C2AF5"/>
    <w:multiLevelType w:val="multilevel"/>
    <w:tmpl w:val="557C2AF5"/>
    <w:lvl w:ilvl="0" w:tentative="0">
      <w:start w:val="1"/>
      <w:numFmt w:val="decimal"/>
      <w:pStyle w:val="17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8">
    <w:nsid w:val="5603797C"/>
    <w:multiLevelType w:val="multilevel"/>
    <w:tmpl w:val="5603797C"/>
    <w:lvl w:ilvl="0" w:tentative="0">
      <w:start w:val="1"/>
      <w:numFmt w:val="upperLetter"/>
      <w:pStyle w:val="184"/>
      <w:suff w:val="space"/>
      <w:lvlText w:val="%1"/>
      <w:lvlJc w:val="left"/>
      <w:pPr>
        <w:ind w:left="425" w:hanging="425"/>
      </w:pPr>
      <w:rPr>
        <w:rFonts w:hint="eastAsia"/>
      </w:rPr>
    </w:lvl>
    <w:lvl w:ilvl="1" w:tentative="0">
      <w:start w:val="1"/>
      <w:numFmt w:val="decimal"/>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9">
    <w:nsid w:val="60B55DC2"/>
    <w:multiLevelType w:val="multilevel"/>
    <w:tmpl w:val="60B55DC2"/>
    <w:lvl w:ilvl="0" w:tentative="0">
      <w:start w:val="1"/>
      <w:numFmt w:val="upperLetter"/>
      <w:pStyle w:val="156"/>
      <w:lvlText w:val="%1"/>
      <w:lvlJc w:val="left"/>
      <w:pPr>
        <w:tabs>
          <w:tab w:val="left" w:pos="0"/>
        </w:tabs>
        <w:ind w:left="0" w:hanging="425"/>
      </w:pPr>
      <w:rPr>
        <w:rFonts w:hint="eastAsia"/>
      </w:rPr>
    </w:lvl>
    <w:lvl w:ilvl="1" w:tentative="0">
      <w:start w:val="1"/>
      <w:numFmt w:val="decimal"/>
      <w:pStyle w:val="101"/>
      <w:suff w:val="nothing"/>
      <w:lvlText w:val="表%2　"/>
      <w:lvlJc w:val="left"/>
      <w:pPr>
        <w:ind w:left="567" w:hanging="567"/>
      </w:pPr>
      <w:rPr>
        <w:rFonts w:hint="eastAsia" w:ascii="黑体" w:hAnsi="黑体" w:eastAsia="黑体"/>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10">
    <w:nsid w:val="646260FA"/>
    <w:multiLevelType w:val="multilevel"/>
    <w:tmpl w:val="646260FA"/>
    <w:lvl w:ilvl="0" w:tentative="0">
      <w:start w:val="1"/>
      <w:numFmt w:val="decimal"/>
      <w:pStyle w:val="176"/>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1">
    <w:nsid w:val="657D3FBC"/>
    <w:multiLevelType w:val="multilevel"/>
    <w:tmpl w:val="657D3FBC"/>
    <w:lvl w:ilvl="0" w:tentative="0">
      <w:start w:val="1"/>
      <w:numFmt w:val="upperLetter"/>
      <w:pStyle w:val="185"/>
      <w:suff w:val="nothing"/>
      <w:lvlText w:val="附　录　%1"/>
      <w:lvlJc w:val="left"/>
      <w:pPr>
        <w:ind w:left="0" w:firstLine="0"/>
      </w:pPr>
      <w:rPr>
        <w:rFonts w:hint="eastAsia" w:ascii="黑体" w:hAnsi="Times New Roman" w:eastAsia="黑体"/>
        <w:b w:val="0"/>
        <w:i w:val="0"/>
        <w:spacing w:val="0"/>
        <w:w w:val="100"/>
        <w:sz w:val="21"/>
      </w:rPr>
    </w:lvl>
    <w:lvl w:ilvl="1" w:tentative="0">
      <w:start w:val="1"/>
      <w:numFmt w:val="decimal"/>
      <w:pStyle w:val="86"/>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187"/>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2">
    <w:nsid w:val="6B6A9639"/>
    <w:multiLevelType w:val="singleLevel"/>
    <w:tmpl w:val="6B6A9639"/>
    <w:lvl w:ilvl="0" w:tentative="0">
      <w:start w:val="2"/>
      <w:numFmt w:val="decimal"/>
      <w:suff w:val="space"/>
      <w:lvlText w:val="%1."/>
      <w:lvlJc w:val="left"/>
    </w:lvl>
  </w:abstractNum>
  <w:abstractNum w:abstractNumId="13">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173"/>
      <w:suff w:val="nothing"/>
      <w:lvlText w:val="%1%2　"/>
      <w:lvlJc w:val="left"/>
      <w:pPr>
        <w:ind w:left="0" w:firstLine="0"/>
      </w:pPr>
      <w:rPr>
        <w:rFonts w:hint="eastAsia" w:ascii="黑体" w:eastAsia="黑体"/>
        <w:b w:val="0"/>
        <w:i w:val="0"/>
        <w:sz w:val="21"/>
      </w:rPr>
    </w:lvl>
    <w:lvl w:ilvl="2" w:tentative="0">
      <w:start w:val="1"/>
      <w:numFmt w:val="decimal"/>
      <w:pStyle w:val="172"/>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175"/>
      <w:suff w:val="nothing"/>
      <w:lvlText w:val="%1%2.%3.%4　"/>
      <w:lvlJc w:val="left"/>
      <w:pPr>
        <w:ind w:left="0" w:firstLine="0"/>
      </w:pPr>
      <w:rPr>
        <w:rFonts w:hint="eastAsia" w:ascii="黑体" w:eastAsia="黑体"/>
        <w:b w:val="0"/>
        <w:i w:val="0"/>
        <w:sz w:val="21"/>
      </w:rPr>
    </w:lvl>
    <w:lvl w:ilvl="4" w:tentative="0">
      <w:start w:val="1"/>
      <w:numFmt w:val="decimal"/>
      <w:pStyle w:val="178"/>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4">
    <w:nsid w:val="6D6C07CD"/>
    <w:multiLevelType w:val="multilevel"/>
    <w:tmpl w:val="6D6C07CD"/>
    <w:lvl w:ilvl="0" w:tentative="0">
      <w:start w:val="1"/>
      <w:numFmt w:val="lowerLetter"/>
      <w:pStyle w:val="133"/>
      <w:lvlText w:val="%1)"/>
      <w:lvlJc w:val="left"/>
      <w:pPr>
        <w:tabs>
          <w:tab w:val="left" w:pos="839"/>
        </w:tabs>
        <w:ind w:left="839" w:hanging="419"/>
      </w:pPr>
      <w:rPr>
        <w:rFonts w:hint="eastAsia" w:ascii="宋体" w:eastAsia="宋体"/>
        <w:b w:val="0"/>
        <w:i w:val="0"/>
        <w:sz w:val="21"/>
      </w:rPr>
    </w:lvl>
    <w:lvl w:ilvl="1" w:tentative="0">
      <w:start w:val="1"/>
      <w:numFmt w:val="decimal"/>
      <w:pStyle w:val="89"/>
      <w:lvlText w:val="%2)"/>
      <w:lvlJc w:val="left"/>
      <w:pPr>
        <w:tabs>
          <w:tab w:val="left" w:pos="840"/>
        </w:tabs>
        <w:ind w:left="839" w:hanging="419"/>
      </w:pPr>
      <w:rPr>
        <w:rFonts w:hint="eastAsia" w:ascii="宋体" w:eastAsia="宋体"/>
        <w:b w:val="0"/>
        <w:i w:val="0"/>
        <w:sz w:val="21"/>
      </w:rPr>
    </w:lvl>
    <w:lvl w:ilvl="2" w:tentative="0">
      <w:start w:val="1"/>
      <w:numFmt w:val="lowerRoman"/>
      <w:lvlText w:val="%3."/>
      <w:lvlJc w:val="right"/>
      <w:pPr>
        <w:tabs>
          <w:tab w:val="left" w:pos="1260"/>
        </w:tabs>
        <w:ind w:left="1259" w:hanging="419"/>
      </w:pPr>
      <w:rPr>
        <w:rFonts w:hint="eastAsia"/>
      </w:rPr>
    </w:lvl>
    <w:lvl w:ilvl="3" w:tentative="0">
      <w:start w:val="1"/>
      <w:numFmt w:val="decimal"/>
      <w:lvlText w:val="%4."/>
      <w:lvlJc w:val="left"/>
      <w:pPr>
        <w:tabs>
          <w:tab w:val="left" w:pos="1680"/>
        </w:tabs>
        <w:ind w:left="1679" w:hanging="419"/>
      </w:pPr>
      <w:rPr>
        <w:rFonts w:hint="eastAsia"/>
      </w:rPr>
    </w:lvl>
    <w:lvl w:ilvl="4" w:tentative="0">
      <w:start w:val="1"/>
      <w:numFmt w:val="lowerLetter"/>
      <w:lvlText w:val="%5)"/>
      <w:lvlJc w:val="left"/>
      <w:pPr>
        <w:tabs>
          <w:tab w:val="left" w:pos="2100"/>
        </w:tabs>
        <w:ind w:left="2099" w:hanging="419"/>
      </w:pPr>
      <w:rPr>
        <w:rFonts w:hint="eastAsia"/>
      </w:rPr>
    </w:lvl>
    <w:lvl w:ilvl="5" w:tentative="0">
      <w:start w:val="1"/>
      <w:numFmt w:val="lowerRoman"/>
      <w:lvlText w:val="%6."/>
      <w:lvlJc w:val="right"/>
      <w:pPr>
        <w:tabs>
          <w:tab w:val="left" w:pos="2520"/>
        </w:tabs>
        <w:ind w:left="2519" w:hanging="419"/>
      </w:pPr>
      <w:rPr>
        <w:rFonts w:hint="eastAsia"/>
      </w:rPr>
    </w:lvl>
    <w:lvl w:ilvl="6" w:tentative="0">
      <w:start w:val="1"/>
      <w:numFmt w:val="decimal"/>
      <w:lvlText w:val="%7."/>
      <w:lvlJc w:val="left"/>
      <w:pPr>
        <w:tabs>
          <w:tab w:val="left" w:pos="2940"/>
        </w:tabs>
        <w:ind w:left="2939" w:hanging="419"/>
      </w:pPr>
      <w:rPr>
        <w:rFonts w:hint="eastAsia"/>
      </w:rPr>
    </w:lvl>
    <w:lvl w:ilvl="7" w:tentative="0">
      <w:start w:val="1"/>
      <w:numFmt w:val="lowerLetter"/>
      <w:lvlText w:val="%8)"/>
      <w:lvlJc w:val="left"/>
      <w:pPr>
        <w:tabs>
          <w:tab w:val="left" w:pos="3360"/>
        </w:tabs>
        <w:ind w:left="3359" w:hanging="419"/>
      </w:pPr>
      <w:rPr>
        <w:rFonts w:hint="eastAsia"/>
      </w:rPr>
    </w:lvl>
    <w:lvl w:ilvl="8" w:tentative="0">
      <w:start w:val="1"/>
      <w:numFmt w:val="lowerRoman"/>
      <w:lvlText w:val="%9."/>
      <w:lvlJc w:val="right"/>
      <w:pPr>
        <w:tabs>
          <w:tab w:val="left" w:pos="3780"/>
        </w:tabs>
        <w:ind w:left="3779" w:hanging="419"/>
      </w:pPr>
      <w:rPr>
        <w:rFonts w:hint="eastAsia"/>
      </w:rPr>
    </w:lvl>
  </w:abstractNum>
  <w:num w:numId="1">
    <w:abstractNumId w:val="4"/>
  </w:num>
  <w:num w:numId="2">
    <w:abstractNumId w:val="1"/>
  </w:num>
  <w:num w:numId="3">
    <w:abstractNumId w:val="11"/>
  </w:num>
  <w:num w:numId="4">
    <w:abstractNumId w:val="14"/>
  </w:num>
  <w:num w:numId="5">
    <w:abstractNumId w:val="2"/>
  </w:num>
  <w:num w:numId="6">
    <w:abstractNumId w:val="9"/>
  </w:num>
  <w:num w:numId="7">
    <w:abstractNumId w:val="0"/>
  </w:num>
  <w:num w:numId="8">
    <w:abstractNumId w:val="3"/>
  </w:num>
  <w:num w:numId="9">
    <w:abstractNumId w:val="5"/>
  </w:num>
  <w:num w:numId="10">
    <w:abstractNumId w:val="13"/>
  </w:num>
  <w:num w:numId="11">
    <w:abstractNumId w:val="7"/>
  </w:num>
  <w:num w:numId="12">
    <w:abstractNumId w:val="10"/>
  </w:num>
  <w:num w:numId="13">
    <w:abstractNumId w:val="6"/>
  </w:num>
  <w:num w:numId="14">
    <w:abstractNumId w:val="8"/>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removePersonalInformation/>
  <w:mirrorMargins w:val="1"/>
  <w:bordersDoNotSurroundHeader w:val="0"/>
  <w:bordersDoNotSurroundFooter w:val="0"/>
  <w:attachedTemplate r:id="rId1"/>
  <w:documentProtection w:edit="forms"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cxMjU0YWRiNjhmNzkyNDkwNmUzZWY0ZjhkYmVlMzgifQ=="/>
  </w:docVars>
  <w:rsids>
    <w:rsidRoot w:val="00650531"/>
    <w:rsid w:val="00000244"/>
    <w:rsid w:val="0000025A"/>
    <w:rsid w:val="0000185F"/>
    <w:rsid w:val="00002107"/>
    <w:rsid w:val="00002850"/>
    <w:rsid w:val="00002B97"/>
    <w:rsid w:val="000052B7"/>
    <w:rsid w:val="0000586F"/>
    <w:rsid w:val="00007D7C"/>
    <w:rsid w:val="00012C3B"/>
    <w:rsid w:val="00013D86"/>
    <w:rsid w:val="00013E02"/>
    <w:rsid w:val="00015AE6"/>
    <w:rsid w:val="00015CA4"/>
    <w:rsid w:val="00015F29"/>
    <w:rsid w:val="000175E9"/>
    <w:rsid w:val="000176B7"/>
    <w:rsid w:val="0001793A"/>
    <w:rsid w:val="00020A3F"/>
    <w:rsid w:val="00020A9D"/>
    <w:rsid w:val="0002143C"/>
    <w:rsid w:val="00025A65"/>
    <w:rsid w:val="00026A04"/>
    <w:rsid w:val="00026C31"/>
    <w:rsid w:val="00027280"/>
    <w:rsid w:val="000279F7"/>
    <w:rsid w:val="000279F8"/>
    <w:rsid w:val="000304E5"/>
    <w:rsid w:val="000320A7"/>
    <w:rsid w:val="0003245E"/>
    <w:rsid w:val="00033866"/>
    <w:rsid w:val="0003552A"/>
    <w:rsid w:val="00035925"/>
    <w:rsid w:val="00035AB8"/>
    <w:rsid w:val="000379F1"/>
    <w:rsid w:val="00037C56"/>
    <w:rsid w:val="00041631"/>
    <w:rsid w:val="00042604"/>
    <w:rsid w:val="00043436"/>
    <w:rsid w:val="000441C8"/>
    <w:rsid w:val="000448A3"/>
    <w:rsid w:val="00045A75"/>
    <w:rsid w:val="00045D3D"/>
    <w:rsid w:val="00050981"/>
    <w:rsid w:val="00052269"/>
    <w:rsid w:val="0005289F"/>
    <w:rsid w:val="00053C4C"/>
    <w:rsid w:val="00060F13"/>
    <w:rsid w:val="00063025"/>
    <w:rsid w:val="000639FB"/>
    <w:rsid w:val="00063D96"/>
    <w:rsid w:val="0006463B"/>
    <w:rsid w:val="0006607A"/>
    <w:rsid w:val="000668CD"/>
    <w:rsid w:val="00067CDF"/>
    <w:rsid w:val="00067EE6"/>
    <w:rsid w:val="00070DC6"/>
    <w:rsid w:val="0007478A"/>
    <w:rsid w:val="00074E8D"/>
    <w:rsid w:val="00074FBE"/>
    <w:rsid w:val="000751BE"/>
    <w:rsid w:val="0007721B"/>
    <w:rsid w:val="00080341"/>
    <w:rsid w:val="00080E20"/>
    <w:rsid w:val="00081147"/>
    <w:rsid w:val="000829D3"/>
    <w:rsid w:val="00083A09"/>
    <w:rsid w:val="0009005E"/>
    <w:rsid w:val="00092279"/>
    <w:rsid w:val="00092857"/>
    <w:rsid w:val="0009356C"/>
    <w:rsid w:val="0009418F"/>
    <w:rsid w:val="00094E9F"/>
    <w:rsid w:val="00095847"/>
    <w:rsid w:val="00095B64"/>
    <w:rsid w:val="000A0D49"/>
    <w:rsid w:val="000A20A9"/>
    <w:rsid w:val="000A2D22"/>
    <w:rsid w:val="000A41C8"/>
    <w:rsid w:val="000A43C5"/>
    <w:rsid w:val="000A48B1"/>
    <w:rsid w:val="000A5F06"/>
    <w:rsid w:val="000A702D"/>
    <w:rsid w:val="000B0B86"/>
    <w:rsid w:val="000B106B"/>
    <w:rsid w:val="000B3143"/>
    <w:rsid w:val="000B549C"/>
    <w:rsid w:val="000B7DEB"/>
    <w:rsid w:val="000C06A4"/>
    <w:rsid w:val="000C1F22"/>
    <w:rsid w:val="000C3B93"/>
    <w:rsid w:val="000C3BA5"/>
    <w:rsid w:val="000C4E74"/>
    <w:rsid w:val="000C5779"/>
    <w:rsid w:val="000C5CA7"/>
    <w:rsid w:val="000C5E20"/>
    <w:rsid w:val="000C6B05"/>
    <w:rsid w:val="000C6DD6"/>
    <w:rsid w:val="000C73D4"/>
    <w:rsid w:val="000C7984"/>
    <w:rsid w:val="000D150A"/>
    <w:rsid w:val="000D246C"/>
    <w:rsid w:val="000D3954"/>
    <w:rsid w:val="000D3B28"/>
    <w:rsid w:val="000D3D4C"/>
    <w:rsid w:val="000D4178"/>
    <w:rsid w:val="000D4B6E"/>
    <w:rsid w:val="000D4F51"/>
    <w:rsid w:val="000D718B"/>
    <w:rsid w:val="000D7B1A"/>
    <w:rsid w:val="000E0C46"/>
    <w:rsid w:val="000E1EBF"/>
    <w:rsid w:val="000E415C"/>
    <w:rsid w:val="000E464D"/>
    <w:rsid w:val="000F006D"/>
    <w:rsid w:val="000F030C"/>
    <w:rsid w:val="000F129C"/>
    <w:rsid w:val="000F17C1"/>
    <w:rsid w:val="000F33DC"/>
    <w:rsid w:val="000F4C84"/>
    <w:rsid w:val="000F507E"/>
    <w:rsid w:val="000F6C87"/>
    <w:rsid w:val="0010304E"/>
    <w:rsid w:val="00103C89"/>
    <w:rsid w:val="00103DF0"/>
    <w:rsid w:val="001043FC"/>
    <w:rsid w:val="001056DE"/>
    <w:rsid w:val="001066DA"/>
    <w:rsid w:val="00106CBC"/>
    <w:rsid w:val="00110AC8"/>
    <w:rsid w:val="00111A09"/>
    <w:rsid w:val="001124C0"/>
    <w:rsid w:val="001145D6"/>
    <w:rsid w:val="001200A5"/>
    <w:rsid w:val="00120EB4"/>
    <w:rsid w:val="00122251"/>
    <w:rsid w:val="00122D03"/>
    <w:rsid w:val="001232AA"/>
    <w:rsid w:val="00125B8A"/>
    <w:rsid w:val="00125BB5"/>
    <w:rsid w:val="0012762D"/>
    <w:rsid w:val="00130143"/>
    <w:rsid w:val="00130BAB"/>
    <w:rsid w:val="00130F07"/>
    <w:rsid w:val="001314DC"/>
    <w:rsid w:val="0013175F"/>
    <w:rsid w:val="001344C6"/>
    <w:rsid w:val="00141AE5"/>
    <w:rsid w:val="00147123"/>
    <w:rsid w:val="001471B4"/>
    <w:rsid w:val="001478CE"/>
    <w:rsid w:val="00150BFB"/>
    <w:rsid w:val="00150F07"/>
    <w:rsid w:val="0015106A"/>
    <w:rsid w:val="001512B4"/>
    <w:rsid w:val="00151693"/>
    <w:rsid w:val="001572E0"/>
    <w:rsid w:val="00160DAF"/>
    <w:rsid w:val="00161A7E"/>
    <w:rsid w:val="001620A5"/>
    <w:rsid w:val="00163C5D"/>
    <w:rsid w:val="0016446D"/>
    <w:rsid w:val="00164E53"/>
    <w:rsid w:val="0016699D"/>
    <w:rsid w:val="00167A1C"/>
    <w:rsid w:val="00171C0C"/>
    <w:rsid w:val="00172A27"/>
    <w:rsid w:val="00172DF4"/>
    <w:rsid w:val="00175159"/>
    <w:rsid w:val="00175719"/>
    <w:rsid w:val="00176208"/>
    <w:rsid w:val="00176C60"/>
    <w:rsid w:val="00180419"/>
    <w:rsid w:val="00181C3A"/>
    <w:rsid w:val="0018211B"/>
    <w:rsid w:val="001821AB"/>
    <w:rsid w:val="00182509"/>
    <w:rsid w:val="001840D3"/>
    <w:rsid w:val="00184F4C"/>
    <w:rsid w:val="00185101"/>
    <w:rsid w:val="0018584D"/>
    <w:rsid w:val="00185CC3"/>
    <w:rsid w:val="0018642C"/>
    <w:rsid w:val="001872EC"/>
    <w:rsid w:val="001900F8"/>
    <w:rsid w:val="00191258"/>
    <w:rsid w:val="00191812"/>
    <w:rsid w:val="00192680"/>
    <w:rsid w:val="00193037"/>
    <w:rsid w:val="00193A2C"/>
    <w:rsid w:val="00196702"/>
    <w:rsid w:val="001974DE"/>
    <w:rsid w:val="001A03CD"/>
    <w:rsid w:val="001A2132"/>
    <w:rsid w:val="001A225D"/>
    <w:rsid w:val="001A288E"/>
    <w:rsid w:val="001A2B90"/>
    <w:rsid w:val="001A2DB3"/>
    <w:rsid w:val="001A2DE1"/>
    <w:rsid w:val="001A3487"/>
    <w:rsid w:val="001A354D"/>
    <w:rsid w:val="001A4823"/>
    <w:rsid w:val="001A5062"/>
    <w:rsid w:val="001B4DE0"/>
    <w:rsid w:val="001B5EB5"/>
    <w:rsid w:val="001B6DC2"/>
    <w:rsid w:val="001C04CF"/>
    <w:rsid w:val="001C11C2"/>
    <w:rsid w:val="001C149C"/>
    <w:rsid w:val="001C1FF6"/>
    <w:rsid w:val="001C21AC"/>
    <w:rsid w:val="001C47BA"/>
    <w:rsid w:val="001C49CC"/>
    <w:rsid w:val="001C59EA"/>
    <w:rsid w:val="001C60E4"/>
    <w:rsid w:val="001C6560"/>
    <w:rsid w:val="001C7733"/>
    <w:rsid w:val="001D11DE"/>
    <w:rsid w:val="001D1E0D"/>
    <w:rsid w:val="001D273A"/>
    <w:rsid w:val="001D406C"/>
    <w:rsid w:val="001D41EE"/>
    <w:rsid w:val="001D4C0A"/>
    <w:rsid w:val="001D6B07"/>
    <w:rsid w:val="001D6E82"/>
    <w:rsid w:val="001E0380"/>
    <w:rsid w:val="001E13B1"/>
    <w:rsid w:val="001E1485"/>
    <w:rsid w:val="001E2EFE"/>
    <w:rsid w:val="001E2F5C"/>
    <w:rsid w:val="001E3DDA"/>
    <w:rsid w:val="001E3F91"/>
    <w:rsid w:val="001E4057"/>
    <w:rsid w:val="001E571C"/>
    <w:rsid w:val="001E5A30"/>
    <w:rsid w:val="001E6979"/>
    <w:rsid w:val="001E7BF0"/>
    <w:rsid w:val="001F2F84"/>
    <w:rsid w:val="001F3A19"/>
    <w:rsid w:val="001F429C"/>
    <w:rsid w:val="001F46AC"/>
    <w:rsid w:val="001F6610"/>
    <w:rsid w:val="001F6B7F"/>
    <w:rsid w:val="0020036A"/>
    <w:rsid w:val="002011BD"/>
    <w:rsid w:val="00203F2B"/>
    <w:rsid w:val="002116E3"/>
    <w:rsid w:val="00212ECA"/>
    <w:rsid w:val="002147FD"/>
    <w:rsid w:val="0021704E"/>
    <w:rsid w:val="00217ADE"/>
    <w:rsid w:val="00217BC8"/>
    <w:rsid w:val="002209B0"/>
    <w:rsid w:val="00220BD0"/>
    <w:rsid w:val="002211F6"/>
    <w:rsid w:val="002219C8"/>
    <w:rsid w:val="00224A0A"/>
    <w:rsid w:val="002273F7"/>
    <w:rsid w:val="0023133F"/>
    <w:rsid w:val="0023165D"/>
    <w:rsid w:val="00231C75"/>
    <w:rsid w:val="0023207A"/>
    <w:rsid w:val="002320AB"/>
    <w:rsid w:val="00233492"/>
    <w:rsid w:val="00234467"/>
    <w:rsid w:val="00234F62"/>
    <w:rsid w:val="00234FAC"/>
    <w:rsid w:val="0023711B"/>
    <w:rsid w:val="00237D8D"/>
    <w:rsid w:val="00240FC0"/>
    <w:rsid w:val="00241D8F"/>
    <w:rsid w:val="00241DA2"/>
    <w:rsid w:val="0024650C"/>
    <w:rsid w:val="00246B91"/>
    <w:rsid w:val="00247B25"/>
    <w:rsid w:val="00247B8A"/>
    <w:rsid w:val="00247FEE"/>
    <w:rsid w:val="00250E7D"/>
    <w:rsid w:val="00251629"/>
    <w:rsid w:val="00252CAF"/>
    <w:rsid w:val="002555F4"/>
    <w:rsid w:val="002565D5"/>
    <w:rsid w:val="002565FA"/>
    <w:rsid w:val="00257054"/>
    <w:rsid w:val="00257E82"/>
    <w:rsid w:val="002608E9"/>
    <w:rsid w:val="002611EE"/>
    <w:rsid w:val="002622C0"/>
    <w:rsid w:val="002638DE"/>
    <w:rsid w:val="0026748A"/>
    <w:rsid w:val="002677DC"/>
    <w:rsid w:val="002678FE"/>
    <w:rsid w:val="00267FE9"/>
    <w:rsid w:val="002707DD"/>
    <w:rsid w:val="00272DEF"/>
    <w:rsid w:val="00273FF4"/>
    <w:rsid w:val="0027482F"/>
    <w:rsid w:val="002771AF"/>
    <w:rsid w:val="00277325"/>
    <w:rsid w:val="002778AE"/>
    <w:rsid w:val="00280980"/>
    <w:rsid w:val="0028269A"/>
    <w:rsid w:val="00282FE5"/>
    <w:rsid w:val="00283590"/>
    <w:rsid w:val="00283F8D"/>
    <w:rsid w:val="00285389"/>
    <w:rsid w:val="00285679"/>
    <w:rsid w:val="00286973"/>
    <w:rsid w:val="00286DE3"/>
    <w:rsid w:val="002870AA"/>
    <w:rsid w:val="0029018A"/>
    <w:rsid w:val="00290950"/>
    <w:rsid w:val="00294E70"/>
    <w:rsid w:val="00295C5E"/>
    <w:rsid w:val="002972F7"/>
    <w:rsid w:val="00297B2C"/>
    <w:rsid w:val="002A147C"/>
    <w:rsid w:val="002A1924"/>
    <w:rsid w:val="002A2FFB"/>
    <w:rsid w:val="002A3218"/>
    <w:rsid w:val="002A3266"/>
    <w:rsid w:val="002A37A1"/>
    <w:rsid w:val="002A48D2"/>
    <w:rsid w:val="002A48F5"/>
    <w:rsid w:val="002A650C"/>
    <w:rsid w:val="002A668C"/>
    <w:rsid w:val="002A692D"/>
    <w:rsid w:val="002A7420"/>
    <w:rsid w:val="002B0DBD"/>
    <w:rsid w:val="002B0F12"/>
    <w:rsid w:val="002B1160"/>
    <w:rsid w:val="002B1308"/>
    <w:rsid w:val="002B1324"/>
    <w:rsid w:val="002B18CF"/>
    <w:rsid w:val="002B1BD9"/>
    <w:rsid w:val="002B4554"/>
    <w:rsid w:val="002B5854"/>
    <w:rsid w:val="002C1421"/>
    <w:rsid w:val="002C2EFC"/>
    <w:rsid w:val="002C30C1"/>
    <w:rsid w:val="002C3242"/>
    <w:rsid w:val="002C3E4D"/>
    <w:rsid w:val="002C4F01"/>
    <w:rsid w:val="002C562D"/>
    <w:rsid w:val="002C72D8"/>
    <w:rsid w:val="002C7B45"/>
    <w:rsid w:val="002C7B7A"/>
    <w:rsid w:val="002C7B87"/>
    <w:rsid w:val="002D01ED"/>
    <w:rsid w:val="002D11FA"/>
    <w:rsid w:val="002D2385"/>
    <w:rsid w:val="002D516F"/>
    <w:rsid w:val="002D67BC"/>
    <w:rsid w:val="002E0DDF"/>
    <w:rsid w:val="002E0EB4"/>
    <w:rsid w:val="002E15B0"/>
    <w:rsid w:val="002E2906"/>
    <w:rsid w:val="002E336B"/>
    <w:rsid w:val="002E5635"/>
    <w:rsid w:val="002E5A29"/>
    <w:rsid w:val="002E5F4E"/>
    <w:rsid w:val="002E64C3"/>
    <w:rsid w:val="002E6A2C"/>
    <w:rsid w:val="002F0216"/>
    <w:rsid w:val="002F1897"/>
    <w:rsid w:val="002F1D8C"/>
    <w:rsid w:val="002F21DA"/>
    <w:rsid w:val="002F6086"/>
    <w:rsid w:val="002F7002"/>
    <w:rsid w:val="002F73E5"/>
    <w:rsid w:val="002F7693"/>
    <w:rsid w:val="002F7889"/>
    <w:rsid w:val="002F7E33"/>
    <w:rsid w:val="003006FC"/>
    <w:rsid w:val="003018DB"/>
    <w:rsid w:val="00301DCC"/>
    <w:rsid w:val="00301F39"/>
    <w:rsid w:val="00303276"/>
    <w:rsid w:val="0030411F"/>
    <w:rsid w:val="003053E1"/>
    <w:rsid w:val="0030542A"/>
    <w:rsid w:val="003067B8"/>
    <w:rsid w:val="003107C1"/>
    <w:rsid w:val="00310BC7"/>
    <w:rsid w:val="003124E9"/>
    <w:rsid w:val="00312C9D"/>
    <w:rsid w:val="00313E64"/>
    <w:rsid w:val="00314B84"/>
    <w:rsid w:val="00316BAD"/>
    <w:rsid w:val="00317009"/>
    <w:rsid w:val="00320AF9"/>
    <w:rsid w:val="00321CF6"/>
    <w:rsid w:val="0032241D"/>
    <w:rsid w:val="0032293F"/>
    <w:rsid w:val="00325135"/>
    <w:rsid w:val="00325926"/>
    <w:rsid w:val="00325952"/>
    <w:rsid w:val="00327A8A"/>
    <w:rsid w:val="00331EA1"/>
    <w:rsid w:val="00332183"/>
    <w:rsid w:val="00333914"/>
    <w:rsid w:val="00334337"/>
    <w:rsid w:val="00335264"/>
    <w:rsid w:val="00336610"/>
    <w:rsid w:val="0033740C"/>
    <w:rsid w:val="003375F9"/>
    <w:rsid w:val="00340599"/>
    <w:rsid w:val="00340C2C"/>
    <w:rsid w:val="003411F3"/>
    <w:rsid w:val="003414DA"/>
    <w:rsid w:val="00343F73"/>
    <w:rsid w:val="00345060"/>
    <w:rsid w:val="00346674"/>
    <w:rsid w:val="003479BF"/>
    <w:rsid w:val="003505EC"/>
    <w:rsid w:val="0035323B"/>
    <w:rsid w:val="003546E5"/>
    <w:rsid w:val="0035624A"/>
    <w:rsid w:val="00356629"/>
    <w:rsid w:val="003609D2"/>
    <w:rsid w:val="003610CC"/>
    <w:rsid w:val="003631DB"/>
    <w:rsid w:val="003631E0"/>
    <w:rsid w:val="00363F22"/>
    <w:rsid w:val="0036424D"/>
    <w:rsid w:val="00364BA1"/>
    <w:rsid w:val="00365C36"/>
    <w:rsid w:val="00367563"/>
    <w:rsid w:val="003676D1"/>
    <w:rsid w:val="00370458"/>
    <w:rsid w:val="003739EF"/>
    <w:rsid w:val="00373B14"/>
    <w:rsid w:val="0037505B"/>
    <w:rsid w:val="00375354"/>
    <w:rsid w:val="00375564"/>
    <w:rsid w:val="00377178"/>
    <w:rsid w:val="00377703"/>
    <w:rsid w:val="00377C75"/>
    <w:rsid w:val="00380F15"/>
    <w:rsid w:val="00380F56"/>
    <w:rsid w:val="00382361"/>
    <w:rsid w:val="00383191"/>
    <w:rsid w:val="00383412"/>
    <w:rsid w:val="00385331"/>
    <w:rsid w:val="00385E94"/>
    <w:rsid w:val="003861D7"/>
    <w:rsid w:val="00386DED"/>
    <w:rsid w:val="0038737D"/>
    <w:rsid w:val="00387848"/>
    <w:rsid w:val="00390EE3"/>
    <w:rsid w:val="003912E7"/>
    <w:rsid w:val="003915FC"/>
    <w:rsid w:val="0039201B"/>
    <w:rsid w:val="00393947"/>
    <w:rsid w:val="00393D09"/>
    <w:rsid w:val="00394E86"/>
    <w:rsid w:val="0039519D"/>
    <w:rsid w:val="003954EB"/>
    <w:rsid w:val="0039600C"/>
    <w:rsid w:val="003960C2"/>
    <w:rsid w:val="00396E95"/>
    <w:rsid w:val="003A0253"/>
    <w:rsid w:val="003A1C86"/>
    <w:rsid w:val="003A2275"/>
    <w:rsid w:val="003A2BEA"/>
    <w:rsid w:val="003A683A"/>
    <w:rsid w:val="003A6A4F"/>
    <w:rsid w:val="003A7088"/>
    <w:rsid w:val="003B00DF"/>
    <w:rsid w:val="003B1275"/>
    <w:rsid w:val="003B1778"/>
    <w:rsid w:val="003B1D1F"/>
    <w:rsid w:val="003B5917"/>
    <w:rsid w:val="003B6377"/>
    <w:rsid w:val="003B665D"/>
    <w:rsid w:val="003B7CEE"/>
    <w:rsid w:val="003B7D6F"/>
    <w:rsid w:val="003C11CB"/>
    <w:rsid w:val="003C1D6A"/>
    <w:rsid w:val="003C23D6"/>
    <w:rsid w:val="003C3114"/>
    <w:rsid w:val="003C5155"/>
    <w:rsid w:val="003C58CD"/>
    <w:rsid w:val="003C5FA6"/>
    <w:rsid w:val="003C6149"/>
    <w:rsid w:val="003C657C"/>
    <w:rsid w:val="003C75F3"/>
    <w:rsid w:val="003C78A3"/>
    <w:rsid w:val="003C7C30"/>
    <w:rsid w:val="003C7E1E"/>
    <w:rsid w:val="003D0A36"/>
    <w:rsid w:val="003D2F52"/>
    <w:rsid w:val="003D4F93"/>
    <w:rsid w:val="003E1234"/>
    <w:rsid w:val="003E1867"/>
    <w:rsid w:val="003E2E53"/>
    <w:rsid w:val="003E3014"/>
    <w:rsid w:val="003E3845"/>
    <w:rsid w:val="003E5729"/>
    <w:rsid w:val="003F0D75"/>
    <w:rsid w:val="003F18F2"/>
    <w:rsid w:val="003F2780"/>
    <w:rsid w:val="003F46E5"/>
    <w:rsid w:val="003F4EE0"/>
    <w:rsid w:val="003F531D"/>
    <w:rsid w:val="003F6955"/>
    <w:rsid w:val="003F7ABD"/>
    <w:rsid w:val="00402153"/>
    <w:rsid w:val="00402418"/>
    <w:rsid w:val="00402F73"/>
    <w:rsid w:val="00402FC1"/>
    <w:rsid w:val="00403C54"/>
    <w:rsid w:val="0040431A"/>
    <w:rsid w:val="0040441B"/>
    <w:rsid w:val="0040513A"/>
    <w:rsid w:val="004106A6"/>
    <w:rsid w:val="00410D96"/>
    <w:rsid w:val="00411DDF"/>
    <w:rsid w:val="00413456"/>
    <w:rsid w:val="0041401B"/>
    <w:rsid w:val="00415591"/>
    <w:rsid w:val="0041736E"/>
    <w:rsid w:val="00420716"/>
    <w:rsid w:val="00425082"/>
    <w:rsid w:val="004263D4"/>
    <w:rsid w:val="00427DCB"/>
    <w:rsid w:val="00430214"/>
    <w:rsid w:val="00430395"/>
    <w:rsid w:val="00431DEB"/>
    <w:rsid w:val="00433DCF"/>
    <w:rsid w:val="0043522F"/>
    <w:rsid w:val="00435D1D"/>
    <w:rsid w:val="00440569"/>
    <w:rsid w:val="00446B29"/>
    <w:rsid w:val="0044747C"/>
    <w:rsid w:val="004504EA"/>
    <w:rsid w:val="00452490"/>
    <w:rsid w:val="00453112"/>
    <w:rsid w:val="0045382F"/>
    <w:rsid w:val="00453F9A"/>
    <w:rsid w:val="00455A8E"/>
    <w:rsid w:val="00456806"/>
    <w:rsid w:val="0045797E"/>
    <w:rsid w:val="00457CF1"/>
    <w:rsid w:val="00460D6D"/>
    <w:rsid w:val="00461F56"/>
    <w:rsid w:val="00462818"/>
    <w:rsid w:val="00463BED"/>
    <w:rsid w:val="00464AFB"/>
    <w:rsid w:val="004655B7"/>
    <w:rsid w:val="004676DD"/>
    <w:rsid w:val="004679DD"/>
    <w:rsid w:val="0047134F"/>
    <w:rsid w:val="00471E91"/>
    <w:rsid w:val="00473D4A"/>
    <w:rsid w:val="00474533"/>
    <w:rsid w:val="00474675"/>
    <w:rsid w:val="0047470C"/>
    <w:rsid w:val="00475C07"/>
    <w:rsid w:val="004763D1"/>
    <w:rsid w:val="00480338"/>
    <w:rsid w:val="00485AAC"/>
    <w:rsid w:val="004860E8"/>
    <w:rsid w:val="004922F9"/>
    <w:rsid w:val="004925B2"/>
    <w:rsid w:val="00493686"/>
    <w:rsid w:val="00494358"/>
    <w:rsid w:val="004962D7"/>
    <w:rsid w:val="0049673E"/>
    <w:rsid w:val="004970ED"/>
    <w:rsid w:val="0049775C"/>
    <w:rsid w:val="00497AE5"/>
    <w:rsid w:val="004A061D"/>
    <w:rsid w:val="004A11F8"/>
    <w:rsid w:val="004A16D1"/>
    <w:rsid w:val="004A1F17"/>
    <w:rsid w:val="004A22D6"/>
    <w:rsid w:val="004A2ED4"/>
    <w:rsid w:val="004A35F9"/>
    <w:rsid w:val="004A4642"/>
    <w:rsid w:val="004A52E0"/>
    <w:rsid w:val="004A5318"/>
    <w:rsid w:val="004A61E7"/>
    <w:rsid w:val="004A6D32"/>
    <w:rsid w:val="004B03A7"/>
    <w:rsid w:val="004B1BA5"/>
    <w:rsid w:val="004B24C1"/>
    <w:rsid w:val="004B4C7B"/>
    <w:rsid w:val="004B5556"/>
    <w:rsid w:val="004B6696"/>
    <w:rsid w:val="004B6781"/>
    <w:rsid w:val="004C0062"/>
    <w:rsid w:val="004C1FA5"/>
    <w:rsid w:val="004C292F"/>
    <w:rsid w:val="004C5D65"/>
    <w:rsid w:val="004C71CB"/>
    <w:rsid w:val="004D124A"/>
    <w:rsid w:val="004D6006"/>
    <w:rsid w:val="004D6FB7"/>
    <w:rsid w:val="004E092D"/>
    <w:rsid w:val="004E1B59"/>
    <w:rsid w:val="004E2580"/>
    <w:rsid w:val="004E27C7"/>
    <w:rsid w:val="004E3B98"/>
    <w:rsid w:val="004E4699"/>
    <w:rsid w:val="004E4DDA"/>
    <w:rsid w:val="004E6843"/>
    <w:rsid w:val="004E6B8B"/>
    <w:rsid w:val="004E7D10"/>
    <w:rsid w:val="004F0A1E"/>
    <w:rsid w:val="004F28FF"/>
    <w:rsid w:val="004F350A"/>
    <w:rsid w:val="004F6E8C"/>
    <w:rsid w:val="004F766A"/>
    <w:rsid w:val="005001F0"/>
    <w:rsid w:val="00500D8B"/>
    <w:rsid w:val="005011B4"/>
    <w:rsid w:val="00503708"/>
    <w:rsid w:val="00503E3A"/>
    <w:rsid w:val="0050612B"/>
    <w:rsid w:val="00506236"/>
    <w:rsid w:val="005064AC"/>
    <w:rsid w:val="00507DF7"/>
    <w:rsid w:val="00510280"/>
    <w:rsid w:val="005128A4"/>
    <w:rsid w:val="005133A5"/>
    <w:rsid w:val="00513D73"/>
    <w:rsid w:val="00514A43"/>
    <w:rsid w:val="0051515E"/>
    <w:rsid w:val="0051529E"/>
    <w:rsid w:val="005172FD"/>
    <w:rsid w:val="005174E5"/>
    <w:rsid w:val="005203E3"/>
    <w:rsid w:val="00522393"/>
    <w:rsid w:val="00522620"/>
    <w:rsid w:val="00522B1E"/>
    <w:rsid w:val="00524877"/>
    <w:rsid w:val="005255AA"/>
    <w:rsid w:val="00525656"/>
    <w:rsid w:val="00527C3A"/>
    <w:rsid w:val="00530968"/>
    <w:rsid w:val="0053191C"/>
    <w:rsid w:val="00532C55"/>
    <w:rsid w:val="00532DC2"/>
    <w:rsid w:val="00534C02"/>
    <w:rsid w:val="005356A8"/>
    <w:rsid w:val="00536542"/>
    <w:rsid w:val="00540CC3"/>
    <w:rsid w:val="005421AF"/>
    <w:rsid w:val="0054253C"/>
    <w:rsid w:val="0054264B"/>
    <w:rsid w:val="005427D4"/>
    <w:rsid w:val="00543786"/>
    <w:rsid w:val="00545238"/>
    <w:rsid w:val="005464A0"/>
    <w:rsid w:val="00551A43"/>
    <w:rsid w:val="00552896"/>
    <w:rsid w:val="00552CAA"/>
    <w:rsid w:val="00552D98"/>
    <w:rsid w:val="005533D7"/>
    <w:rsid w:val="00554845"/>
    <w:rsid w:val="005556A7"/>
    <w:rsid w:val="00555912"/>
    <w:rsid w:val="005575E1"/>
    <w:rsid w:val="00557CAA"/>
    <w:rsid w:val="00560C4C"/>
    <w:rsid w:val="00561802"/>
    <w:rsid w:val="00562505"/>
    <w:rsid w:val="005638DB"/>
    <w:rsid w:val="00564BEC"/>
    <w:rsid w:val="0056716F"/>
    <w:rsid w:val="005703DE"/>
    <w:rsid w:val="005712FF"/>
    <w:rsid w:val="00572C6E"/>
    <w:rsid w:val="00573FA1"/>
    <w:rsid w:val="005754D6"/>
    <w:rsid w:val="00576D53"/>
    <w:rsid w:val="005771D8"/>
    <w:rsid w:val="005774CF"/>
    <w:rsid w:val="00580446"/>
    <w:rsid w:val="00583039"/>
    <w:rsid w:val="0058464E"/>
    <w:rsid w:val="0058611E"/>
    <w:rsid w:val="0058682D"/>
    <w:rsid w:val="005918B4"/>
    <w:rsid w:val="00591B20"/>
    <w:rsid w:val="00591E03"/>
    <w:rsid w:val="00591FA9"/>
    <w:rsid w:val="005933F2"/>
    <w:rsid w:val="00594910"/>
    <w:rsid w:val="00594B80"/>
    <w:rsid w:val="00595BBA"/>
    <w:rsid w:val="00596831"/>
    <w:rsid w:val="00596996"/>
    <w:rsid w:val="005A01CB"/>
    <w:rsid w:val="005A2542"/>
    <w:rsid w:val="005A2898"/>
    <w:rsid w:val="005A343C"/>
    <w:rsid w:val="005A37E1"/>
    <w:rsid w:val="005A40C0"/>
    <w:rsid w:val="005A4A08"/>
    <w:rsid w:val="005A58B8"/>
    <w:rsid w:val="005A58FF"/>
    <w:rsid w:val="005A5EAF"/>
    <w:rsid w:val="005A64C0"/>
    <w:rsid w:val="005A7408"/>
    <w:rsid w:val="005A761A"/>
    <w:rsid w:val="005B22DC"/>
    <w:rsid w:val="005B2998"/>
    <w:rsid w:val="005B3C11"/>
    <w:rsid w:val="005B3C25"/>
    <w:rsid w:val="005B3E04"/>
    <w:rsid w:val="005B4C1C"/>
    <w:rsid w:val="005B5393"/>
    <w:rsid w:val="005B5C1C"/>
    <w:rsid w:val="005B5D5F"/>
    <w:rsid w:val="005B64E6"/>
    <w:rsid w:val="005C04BA"/>
    <w:rsid w:val="005C1106"/>
    <w:rsid w:val="005C1C28"/>
    <w:rsid w:val="005C4C6B"/>
    <w:rsid w:val="005C6DB5"/>
    <w:rsid w:val="005C6DC0"/>
    <w:rsid w:val="005C6E38"/>
    <w:rsid w:val="005D43BD"/>
    <w:rsid w:val="005D4493"/>
    <w:rsid w:val="005D6BB0"/>
    <w:rsid w:val="005D6F4D"/>
    <w:rsid w:val="005D7589"/>
    <w:rsid w:val="005D77E7"/>
    <w:rsid w:val="005E003C"/>
    <w:rsid w:val="005E088D"/>
    <w:rsid w:val="005E11F5"/>
    <w:rsid w:val="005E19B9"/>
    <w:rsid w:val="005E19E7"/>
    <w:rsid w:val="005E1D67"/>
    <w:rsid w:val="005E1DEB"/>
    <w:rsid w:val="005E77CF"/>
    <w:rsid w:val="005F171C"/>
    <w:rsid w:val="005F2BF3"/>
    <w:rsid w:val="005F31C0"/>
    <w:rsid w:val="005F3950"/>
    <w:rsid w:val="005F4D13"/>
    <w:rsid w:val="006010F0"/>
    <w:rsid w:val="00601B16"/>
    <w:rsid w:val="00602232"/>
    <w:rsid w:val="0060236A"/>
    <w:rsid w:val="00602B0F"/>
    <w:rsid w:val="00603AAD"/>
    <w:rsid w:val="00603CDD"/>
    <w:rsid w:val="0060408D"/>
    <w:rsid w:val="006048D3"/>
    <w:rsid w:val="00605229"/>
    <w:rsid w:val="006072F5"/>
    <w:rsid w:val="00614042"/>
    <w:rsid w:val="00614918"/>
    <w:rsid w:val="0061545E"/>
    <w:rsid w:val="0061716C"/>
    <w:rsid w:val="00617380"/>
    <w:rsid w:val="00621138"/>
    <w:rsid w:val="00621392"/>
    <w:rsid w:val="0062238C"/>
    <w:rsid w:val="006225FE"/>
    <w:rsid w:val="00622ADC"/>
    <w:rsid w:val="006243A1"/>
    <w:rsid w:val="006243EE"/>
    <w:rsid w:val="006265D9"/>
    <w:rsid w:val="0063140B"/>
    <w:rsid w:val="0063264E"/>
    <w:rsid w:val="00632E56"/>
    <w:rsid w:val="00633210"/>
    <w:rsid w:val="006334B3"/>
    <w:rsid w:val="00635CBA"/>
    <w:rsid w:val="006400A3"/>
    <w:rsid w:val="00641374"/>
    <w:rsid w:val="00642991"/>
    <w:rsid w:val="006432F2"/>
    <w:rsid w:val="0064338B"/>
    <w:rsid w:val="006433D0"/>
    <w:rsid w:val="006457E1"/>
    <w:rsid w:val="00646542"/>
    <w:rsid w:val="006504F4"/>
    <w:rsid w:val="00650531"/>
    <w:rsid w:val="00651A84"/>
    <w:rsid w:val="00654BC9"/>
    <w:rsid w:val="006552FD"/>
    <w:rsid w:val="0065746A"/>
    <w:rsid w:val="0066121F"/>
    <w:rsid w:val="00661B4A"/>
    <w:rsid w:val="00662173"/>
    <w:rsid w:val="00663AF3"/>
    <w:rsid w:val="00664E31"/>
    <w:rsid w:val="00666B6C"/>
    <w:rsid w:val="00667A98"/>
    <w:rsid w:val="0067124A"/>
    <w:rsid w:val="00672055"/>
    <w:rsid w:val="006721B9"/>
    <w:rsid w:val="00672E55"/>
    <w:rsid w:val="00673ACC"/>
    <w:rsid w:val="00674483"/>
    <w:rsid w:val="00674C6B"/>
    <w:rsid w:val="00674EF6"/>
    <w:rsid w:val="006752E2"/>
    <w:rsid w:val="006761F5"/>
    <w:rsid w:val="006765E4"/>
    <w:rsid w:val="00680A7D"/>
    <w:rsid w:val="0068184B"/>
    <w:rsid w:val="00682682"/>
    <w:rsid w:val="00682702"/>
    <w:rsid w:val="006855A7"/>
    <w:rsid w:val="006858C3"/>
    <w:rsid w:val="00685F70"/>
    <w:rsid w:val="00687143"/>
    <w:rsid w:val="00687F08"/>
    <w:rsid w:val="00692368"/>
    <w:rsid w:val="00693427"/>
    <w:rsid w:val="00694FFA"/>
    <w:rsid w:val="006975EB"/>
    <w:rsid w:val="006A0311"/>
    <w:rsid w:val="006A07AC"/>
    <w:rsid w:val="006A0ABC"/>
    <w:rsid w:val="006A2EBC"/>
    <w:rsid w:val="006A461B"/>
    <w:rsid w:val="006A5EA0"/>
    <w:rsid w:val="006A5FDA"/>
    <w:rsid w:val="006A67C7"/>
    <w:rsid w:val="006A783B"/>
    <w:rsid w:val="006A7B33"/>
    <w:rsid w:val="006B12AD"/>
    <w:rsid w:val="006B32BF"/>
    <w:rsid w:val="006B3DF0"/>
    <w:rsid w:val="006B4E13"/>
    <w:rsid w:val="006B6273"/>
    <w:rsid w:val="006B7483"/>
    <w:rsid w:val="006B75DD"/>
    <w:rsid w:val="006C2DC2"/>
    <w:rsid w:val="006C318F"/>
    <w:rsid w:val="006C46E4"/>
    <w:rsid w:val="006C508D"/>
    <w:rsid w:val="006C67E0"/>
    <w:rsid w:val="006C6F15"/>
    <w:rsid w:val="006C7ABA"/>
    <w:rsid w:val="006D0CC7"/>
    <w:rsid w:val="006D0D60"/>
    <w:rsid w:val="006D1122"/>
    <w:rsid w:val="006D3C00"/>
    <w:rsid w:val="006D4B45"/>
    <w:rsid w:val="006D4FE2"/>
    <w:rsid w:val="006D5946"/>
    <w:rsid w:val="006D6E00"/>
    <w:rsid w:val="006E0766"/>
    <w:rsid w:val="006E22D9"/>
    <w:rsid w:val="006E2F24"/>
    <w:rsid w:val="006E3003"/>
    <w:rsid w:val="006E3675"/>
    <w:rsid w:val="006E3B64"/>
    <w:rsid w:val="006E3C8C"/>
    <w:rsid w:val="006E4A7F"/>
    <w:rsid w:val="006F0B25"/>
    <w:rsid w:val="006F116A"/>
    <w:rsid w:val="006F159A"/>
    <w:rsid w:val="006F2FA8"/>
    <w:rsid w:val="006F2FC0"/>
    <w:rsid w:val="006F3C41"/>
    <w:rsid w:val="006F55D4"/>
    <w:rsid w:val="006F5861"/>
    <w:rsid w:val="006F7810"/>
    <w:rsid w:val="006F7872"/>
    <w:rsid w:val="0070155B"/>
    <w:rsid w:val="00702E8E"/>
    <w:rsid w:val="00703111"/>
    <w:rsid w:val="00703970"/>
    <w:rsid w:val="00704CEA"/>
    <w:rsid w:val="00704DF6"/>
    <w:rsid w:val="00704E1E"/>
    <w:rsid w:val="0070651C"/>
    <w:rsid w:val="00706A0D"/>
    <w:rsid w:val="00711888"/>
    <w:rsid w:val="007118A4"/>
    <w:rsid w:val="007127B6"/>
    <w:rsid w:val="007132A3"/>
    <w:rsid w:val="00714A12"/>
    <w:rsid w:val="00714D75"/>
    <w:rsid w:val="00716421"/>
    <w:rsid w:val="0071652E"/>
    <w:rsid w:val="0071679C"/>
    <w:rsid w:val="00716C76"/>
    <w:rsid w:val="00717771"/>
    <w:rsid w:val="00717AFE"/>
    <w:rsid w:val="0072028A"/>
    <w:rsid w:val="007226D8"/>
    <w:rsid w:val="00722A9D"/>
    <w:rsid w:val="00724EFB"/>
    <w:rsid w:val="00725387"/>
    <w:rsid w:val="00725D63"/>
    <w:rsid w:val="007265C6"/>
    <w:rsid w:val="007325BC"/>
    <w:rsid w:val="00733E6C"/>
    <w:rsid w:val="00736440"/>
    <w:rsid w:val="00736E8A"/>
    <w:rsid w:val="0074065C"/>
    <w:rsid w:val="00741451"/>
    <w:rsid w:val="007419C3"/>
    <w:rsid w:val="00742D30"/>
    <w:rsid w:val="007467A7"/>
    <w:rsid w:val="007469DD"/>
    <w:rsid w:val="00746B84"/>
    <w:rsid w:val="0074741B"/>
    <w:rsid w:val="0074759E"/>
    <w:rsid w:val="007478EA"/>
    <w:rsid w:val="007508AB"/>
    <w:rsid w:val="00750928"/>
    <w:rsid w:val="007525E6"/>
    <w:rsid w:val="0075415C"/>
    <w:rsid w:val="007547E0"/>
    <w:rsid w:val="007561FC"/>
    <w:rsid w:val="0076040E"/>
    <w:rsid w:val="0076109F"/>
    <w:rsid w:val="00763502"/>
    <w:rsid w:val="00764224"/>
    <w:rsid w:val="00765DA3"/>
    <w:rsid w:val="0077165C"/>
    <w:rsid w:val="007733C5"/>
    <w:rsid w:val="00774FA6"/>
    <w:rsid w:val="0077637E"/>
    <w:rsid w:val="00776413"/>
    <w:rsid w:val="007778A7"/>
    <w:rsid w:val="00781812"/>
    <w:rsid w:val="00783DC4"/>
    <w:rsid w:val="0078416F"/>
    <w:rsid w:val="00784A07"/>
    <w:rsid w:val="00784EEF"/>
    <w:rsid w:val="00785387"/>
    <w:rsid w:val="0078752D"/>
    <w:rsid w:val="00790E21"/>
    <w:rsid w:val="007913AB"/>
    <w:rsid w:val="007914F7"/>
    <w:rsid w:val="0079291F"/>
    <w:rsid w:val="00792DBD"/>
    <w:rsid w:val="00794478"/>
    <w:rsid w:val="00797161"/>
    <w:rsid w:val="007979FC"/>
    <w:rsid w:val="00797F38"/>
    <w:rsid w:val="007A54A2"/>
    <w:rsid w:val="007A5F32"/>
    <w:rsid w:val="007A7680"/>
    <w:rsid w:val="007A7B30"/>
    <w:rsid w:val="007A7EC0"/>
    <w:rsid w:val="007B0B83"/>
    <w:rsid w:val="007B108D"/>
    <w:rsid w:val="007B1368"/>
    <w:rsid w:val="007B1625"/>
    <w:rsid w:val="007B2431"/>
    <w:rsid w:val="007B35EB"/>
    <w:rsid w:val="007B3732"/>
    <w:rsid w:val="007B6071"/>
    <w:rsid w:val="007B706E"/>
    <w:rsid w:val="007B71EB"/>
    <w:rsid w:val="007C0018"/>
    <w:rsid w:val="007C0C91"/>
    <w:rsid w:val="007C1414"/>
    <w:rsid w:val="007C1E6D"/>
    <w:rsid w:val="007C6205"/>
    <w:rsid w:val="007C686A"/>
    <w:rsid w:val="007C728E"/>
    <w:rsid w:val="007C79CC"/>
    <w:rsid w:val="007D03AE"/>
    <w:rsid w:val="007D211D"/>
    <w:rsid w:val="007D2C53"/>
    <w:rsid w:val="007D351D"/>
    <w:rsid w:val="007D3D60"/>
    <w:rsid w:val="007D3FF5"/>
    <w:rsid w:val="007D4C25"/>
    <w:rsid w:val="007E0058"/>
    <w:rsid w:val="007E0ABC"/>
    <w:rsid w:val="007E18F2"/>
    <w:rsid w:val="007E1980"/>
    <w:rsid w:val="007E24DE"/>
    <w:rsid w:val="007E28A5"/>
    <w:rsid w:val="007E3785"/>
    <w:rsid w:val="007E4B76"/>
    <w:rsid w:val="007E5BD5"/>
    <w:rsid w:val="007E5EA8"/>
    <w:rsid w:val="007F0CF1"/>
    <w:rsid w:val="007F12A5"/>
    <w:rsid w:val="007F223B"/>
    <w:rsid w:val="007F3368"/>
    <w:rsid w:val="007F4150"/>
    <w:rsid w:val="007F4B0C"/>
    <w:rsid w:val="007F4CF1"/>
    <w:rsid w:val="007F5A69"/>
    <w:rsid w:val="007F758D"/>
    <w:rsid w:val="007F75F9"/>
    <w:rsid w:val="007F7D52"/>
    <w:rsid w:val="0080218E"/>
    <w:rsid w:val="008051FE"/>
    <w:rsid w:val="0080654C"/>
    <w:rsid w:val="008071C6"/>
    <w:rsid w:val="008077FF"/>
    <w:rsid w:val="008079FA"/>
    <w:rsid w:val="0081010C"/>
    <w:rsid w:val="008108B3"/>
    <w:rsid w:val="00812AAA"/>
    <w:rsid w:val="00813137"/>
    <w:rsid w:val="00813C95"/>
    <w:rsid w:val="00813D32"/>
    <w:rsid w:val="00814ED1"/>
    <w:rsid w:val="0081581E"/>
    <w:rsid w:val="0081670D"/>
    <w:rsid w:val="00817A00"/>
    <w:rsid w:val="00821231"/>
    <w:rsid w:val="00821D30"/>
    <w:rsid w:val="00822BD4"/>
    <w:rsid w:val="00823EE0"/>
    <w:rsid w:val="00823F3D"/>
    <w:rsid w:val="00827AC3"/>
    <w:rsid w:val="00827C57"/>
    <w:rsid w:val="008317FE"/>
    <w:rsid w:val="008350F2"/>
    <w:rsid w:val="00835DB3"/>
    <w:rsid w:val="0083617B"/>
    <w:rsid w:val="00836F32"/>
    <w:rsid w:val="008371BD"/>
    <w:rsid w:val="008408CD"/>
    <w:rsid w:val="00841DAE"/>
    <w:rsid w:val="0084326C"/>
    <w:rsid w:val="00843304"/>
    <w:rsid w:val="00844C40"/>
    <w:rsid w:val="0084794F"/>
    <w:rsid w:val="008504A8"/>
    <w:rsid w:val="0085075C"/>
    <w:rsid w:val="00850C3D"/>
    <w:rsid w:val="00851FDE"/>
    <w:rsid w:val="0085282E"/>
    <w:rsid w:val="008539E5"/>
    <w:rsid w:val="00854788"/>
    <w:rsid w:val="00854EF8"/>
    <w:rsid w:val="00857106"/>
    <w:rsid w:val="00861364"/>
    <w:rsid w:val="00861F15"/>
    <w:rsid w:val="00862F57"/>
    <w:rsid w:val="0086391C"/>
    <w:rsid w:val="0086584E"/>
    <w:rsid w:val="0086758E"/>
    <w:rsid w:val="00870534"/>
    <w:rsid w:val="00870581"/>
    <w:rsid w:val="00870A5E"/>
    <w:rsid w:val="00870BED"/>
    <w:rsid w:val="0087198C"/>
    <w:rsid w:val="00872C1F"/>
    <w:rsid w:val="00873138"/>
    <w:rsid w:val="008738DF"/>
    <w:rsid w:val="00873B42"/>
    <w:rsid w:val="00875A19"/>
    <w:rsid w:val="008760C1"/>
    <w:rsid w:val="00877219"/>
    <w:rsid w:val="008808B8"/>
    <w:rsid w:val="0088165A"/>
    <w:rsid w:val="00882C87"/>
    <w:rsid w:val="00883A9A"/>
    <w:rsid w:val="00883F6B"/>
    <w:rsid w:val="008856D8"/>
    <w:rsid w:val="00885B24"/>
    <w:rsid w:val="008863BF"/>
    <w:rsid w:val="008863CA"/>
    <w:rsid w:val="00886660"/>
    <w:rsid w:val="0088772E"/>
    <w:rsid w:val="0089082D"/>
    <w:rsid w:val="00892E82"/>
    <w:rsid w:val="00896A30"/>
    <w:rsid w:val="008970FF"/>
    <w:rsid w:val="008A0665"/>
    <w:rsid w:val="008A3D7D"/>
    <w:rsid w:val="008A4C10"/>
    <w:rsid w:val="008A54F8"/>
    <w:rsid w:val="008A5FC2"/>
    <w:rsid w:val="008A62D6"/>
    <w:rsid w:val="008A6AC0"/>
    <w:rsid w:val="008A6B89"/>
    <w:rsid w:val="008B1844"/>
    <w:rsid w:val="008B29AC"/>
    <w:rsid w:val="008B40DD"/>
    <w:rsid w:val="008B4608"/>
    <w:rsid w:val="008B6B3C"/>
    <w:rsid w:val="008B756B"/>
    <w:rsid w:val="008C1B58"/>
    <w:rsid w:val="008C35C7"/>
    <w:rsid w:val="008C39AE"/>
    <w:rsid w:val="008C488C"/>
    <w:rsid w:val="008C4A5B"/>
    <w:rsid w:val="008C559D"/>
    <w:rsid w:val="008C56FD"/>
    <w:rsid w:val="008C590D"/>
    <w:rsid w:val="008C5C7D"/>
    <w:rsid w:val="008C7242"/>
    <w:rsid w:val="008C7E5A"/>
    <w:rsid w:val="008D489F"/>
    <w:rsid w:val="008D49FE"/>
    <w:rsid w:val="008D715C"/>
    <w:rsid w:val="008E031B"/>
    <w:rsid w:val="008E2385"/>
    <w:rsid w:val="008E23B4"/>
    <w:rsid w:val="008E3A02"/>
    <w:rsid w:val="008E7029"/>
    <w:rsid w:val="008E7EF6"/>
    <w:rsid w:val="008F1F98"/>
    <w:rsid w:val="008F43E4"/>
    <w:rsid w:val="008F6758"/>
    <w:rsid w:val="00903D4E"/>
    <w:rsid w:val="009040DD"/>
    <w:rsid w:val="009054DB"/>
    <w:rsid w:val="00905B47"/>
    <w:rsid w:val="009061B6"/>
    <w:rsid w:val="009067A4"/>
    <w:rsid w:val="0090724B"/>
    <w:rsid w:val="00907DD0"/>
    <w:rsid w:val="0091331C"/>
    <w:rsid w:val="0091372D"/>
    <w:rsid w:val="00914F6E"/>
    <w:rsid w:val="009174B8"/>
    <w:rsid w:val="00920646"/>
    <w:rsid w:val="009207F9"/>
    <w:rsid w:val="00920D4F"/>
    <w:rsid w:val="00922084"/>
    <w:rsid w:val="009253E0"/>
    <w:rsid w:val="009267F3"/>
    <w:rsid w:val="00926D2C"/>
    <w:rsid w:val="0092717C"/>
    <w:rsid w:val="009279DE"/>
    <w:rsid w:val="00930116"/>
    <w:rsid w:val="00931343"/>
    <w:rsid w:val="009329C1"/>
    <w:rsid w:val="0093433D"/>
    <w:rsid w:val="00934AFB"/>
    <w:rsid w:val="009414D2"/>
    <w:rsid w:val="0094212C"/>
    <w:rsid w:val="00942916"/>
    <w:rsid w:val="00942CDD"/>
    <w:rsid w:val="009442B4"/>
    <w:rsid w:val="009447F7"/>
    <w:rsid w:val="00945C58"/>
    <w:rsid w:val="00950227"/>
    <w:rsid w:val="009513F9"/>
    <w:rsid w:val="00951E8A"/>
    <w:rsid w:val="0095252F"/>
    <w:rsid w:val="00953181"/>
    <w:rsid w:val="0095429C"/>
    <w:rsid w:val="00954386"/>
    <w:rsid w:val="00954689"/>
    <w:rsid w:val="009557CF"/>
    <w:rsid w:val="00955BB2"/>
    <w:rsid w:val="009574B2"/>
    <w:rsid w:val="009609A0"/>
    <w:rsid w:val="009617C9"/>
    <w:rsid w:val="00961C93"/>
    <w:rsid w:val="00961FB7"/>
    <w:rsid w:val="0096318F"/>
    <w:rsid w:val="00963C27"/>
    <w:rsid w:val="00965071"/>
    <w:rsid w:val="00965157"/>
    <w:rsid w:val="00965324"/>
    <w:rsid w:val="00966337"/>
    <w:rsid w:val="00967657"/>
    <w:rsid w:val="00967DBB"/>
    <w:rsid w:val="0097091E"/>
    <w:rsid w:val="00970D3B"/>
    <w:rsid w:val="00971337"/>
    <w:rsid w:val="00971A35"/>
    <w:rsid w:val="00973BE4"/>
    <w:rsid w:val="00974BE3"/>
    <w:rsid w:val="00975D85"/>
    <w:rsid w:val="009760D3"/>
    <w:rsid w:val="00976701"/>
    <w:rsid w:val="00976C2B"/>
    <w:rsid w:val="00977132"/>
    <w:rsid w:val="00981A4B"/>
    <w:rsid w:val="00982501"/>
    <w:rsid w:val="009825E1"/>
    <w:rsid w:val="00983B9A"/>
    <w:rsid w:val="00985BDC"/>
    <w:rsid w:val="009860C2"/>
    <w:rsid w:val="009877D3"/>
    <w:rsid w:val="00987C2A"/>
    <w:rsid w:val="00990D71"/>
    <w:rsid w:val="00992197"/>
    <w:rsid w:val="0099290C"/>
    <w:rsid w:val="00993352"/>
    <w:rsid w:val="00994E8F"/>
    <w:rsid w:val="009951DC"/>
    <w:rsid w:val="009954FB"/>
    <w:rsid w:val="009959BB"/>
    <w:rsid w:val="00997158"/>
    <w:rsid w:val="00997F2D"/>
    <w:rsid w:val="009A0BBD"/>
    <w:rsid w:val="009A3A7C"/>
    <w:rsid w:val="009A4784"/>
    <w:rsid w:val="009A5AFA"/>
    <w:rsid w:val="009B1659"/>
    <w:rsid w:val="009B28F1"/>
    <w:rsid w:val="009B2ADB"/>
    <w:rsid w:val="009B428E"/>
    <w:rsid w:val="009B603A"/>
    <w:rsid w:val="009B6424"/>
    <w:rsid w:val="009B6B38"/>
    <w:rsid w:val="009B796A"/>
    <w:rsid w:val="009B7FD7"/>
    <w:rsid w:val="009C000B"/>
    <w:rsid w:val="009C1578"/>
    <w:rsid w:val="009C1B1A"/>
    <w:rsid w:val="009C1FBA"/>
    <w:rsid w:val="009C20D9"/>
    <w:rsid w:val="009C282E"/>
    <w:rsid w:val="009C2D0E"/>
    <w:rsid w:val="009C357C"/>
    <w:rsid w:val="009C3DAC"/>
    <w:rsid w:val="009C403A"/>
    <w:rsid w:val="009C42E0"/>
    <w:rsid w:val="009C6530"/>
    <w:rsid w:val="009C6AAA"/>
    <w:rsid w:val="009C6C3F"/>
    <w:rsid w:val="009C7EFD"/>
    <w:rsid w:val="009D0D7F"/>
    <w:rsid w:val="009D13E2"/>
    <w:rsid w:val="009D24DC"/>
    <w:rsid w:val="009D2AA8"/>
    <w:rsid w:val="009D2C06"/>
    <w:rsid w:val="009D4524"/>
    <w:rsid w:val="009D48CE"/>
    <w:rsid w:val="009D5362"/>
    <w:rsid w:val="009D5E84"/>
    <w:rsid w:val="009D6AC3"/>
    <w:rsid w:val="009E1415"/>
    <w:rsid w:val="009E198A"/>
    <w:rsid w:val="009E2218"/>
    <w:rsid w:val="009E285D"/>
    <w:rsid w:val="009E3638"/>
    <w:rsid w:val="009E3A08"/>
    <w:rsid w:val="009E3B46"/>
    <w:rsid w:val="009E3F63"/>
    <w:rsid w:val="009E4763"/>
    <w:rsid w:val="009E4AF2"/>
    <w:rsid w:val="009E5B25"/>
    <w:rsid w:val="009E5D84"/>
    <w:rsid w:val="009E606A"/>
    <w:rsid w:val="009E6116"/>
    <w:rsid w:val="009E684D"/>
    <w:rsid w:val="009E79DF"/>
    <w:rsid w:val="009F0F69"/>
    <w:rsid w:val="009F2B68"/>
    <w:rsid w:val="009F2EF0"/>
    <w:rsid w:val="009F455D"/>
    <w:rsid w:val="009F5C4D"/>
    <w:rsid w:val="009F600D"/>
    <w:rsid w:val="009F68EC"/>
    <w:rsid w:val="009F7E88"/>
    <w:rsid w:val="00A0140F"/>
    <w:rsid w:val="00A02386"/>
    <w:rsid w:val="00A02E43"/>
    <w:rsid w:val="00A0376C"/>
    <w:rsid w:val="00A046F3"/>
    <w:rsid w:val="00A05BAA"/>
    <w:rsid w:val="00A065F9"/>
    <w:rsid w:val="00A07F34"/>
    <w:rsid w:val="00A1319E"/>
    <w:rsid w:val="00A14F0C"/>
    <w:rsid w:val="00A154B0"/>
    <w:rsid w:val="00A159E8"/>
    <w:rsid w:val="00A21214"/>
    <w:rsid w:val="00A22154"/>
    <w:rsid w:val="00A22EA4"/>
    <w:rsid w:val="00A2300A"/>
    <w:rsid w:val="00A238FD"/>
    <w:rsid w:val="00A240D4"/>
    <w:rsid w:val="00A2497D"/>
    <w:rsid w:val="00A24AB5"/>
    <w:rsid w:val="00A259A6"/>
    <w:rsid w:val="00A25C38"/>
    <w:rsid w:val="00A2666A"/>
    <w:rsid w:val="00A26D64"/>
    <w:rsid w:val="00A27109"/>
    <w:rsid w:val="00A31162"/>
    <w:rsid w:val="00A31E2F"/>
    <w:rsid w:val="00A33247"/>
    <w:rsid w:val="00A33C5B"/>
    <w:rsid w:val="00A33CD4"/>
    <w:rsid w:val="00A33F72"/>
    <w:rsid w:val="00A3420E"/>
    <w:rsid w:val="00A3562E"/>
    <w:rsid w:val="00A36BBE"/>
    <w:rsid w:val="00A37188"/>
    <w:rsid w:val="00A371A5"/>
    <w:rsid w:val="00A40F16"/>
    <w:rsid w:val="00A41E5B"/>
    <w:rsid w:val="00A42763"/>
    <w:rsid w:val="00A4307A"/>
    <w:rsid w:val="00A44A80"/>
    <w:rsid w:val="00A44B93"/>
    <w:rsid w:val="00A4603E"/>
    <w:rsid w:val="00A4671B"/>
    <w:rsid w:val="00A46B1C"/>
    <w:rsid w:val="00A46C0D"/>
    <w:rsid w:val="00A473A3"/>
    <w:rsid w:val="00A479F9"/>
    <w:rsid w:val="00A47EBB"/>
    <w:rsid w:val="00A5199F"/>
    <w:rsid w:val="00A51CDD"/>
    <w:rsid w:val="00A5285E"/>
    <w:rsid w:val="00A539CE"/>
    <w:rsid w:val="00A542A4"/>
    <w:rsid w:val="00A55213"/>
    <w:rsid w:val="00A56450"/>
    <w:rsid w:val="00A57683"/>
    <w:rsid w:val="00A6070D"/>
    <w:rsid w:val="00A60C23"/>
    <w:rsid w:val="00A61B3D"/>
    <w:rsid w:val="00A61FBA"/>
    <w:rsid w:val="00A63A0F"/>
    <w:rsid w:val="00A63D1F"/>
    <w:rsid w:val="00A6506E"/>
    <w:rsid w:val="00A65F04"/>
    <w:rsid w:val="00A6730D"/>
    <w:rsid w:val="00A70609"/>
    <w:rsid w:val="00A71069"/>
    <w:rsid w:val="00A71625"/>
    <w:rsid w:val="00A71B9B"/>
    <w:rsid w:val="00A71F04"/>
    <w:rsid w:val="00A722FA"/>
    <w:rsid w:val="00A72821"/>
    <w:rsid w:val="00A72BC2"/>
    <w:rsid w:val="00A731EE"/>
    <w:rsid w:val="00A73255"/>
    <w:rsid w:val="00A74F0D"/>
    <w:rsid w:val="00A751C7"/>
    <w:rsid w:val="00A75DAA"/>
    <w:rsid w:val="00A76399"/>
    <w:rsid w:val="00A80255"/>
    <w:rsid w:val="00A874AC"/>
    <w:rsid w:val="00A87844"/>
    <w:rsid w:val="00A87F3B"/>
    <w:rsid w:val="00A904D2"/>
    <w:rsid w:val="00A91350"/>
    <w:rsid w:val="00A91712"/>
    <w:rsid w:val="00A91BA4"/>
    <w:rsid w:val="00A93A38"/>
    <w:rsid w:val="00A93BE1"/>
    <w:rsid w:val="00A9514F"/>
    <w:rsid w:val="00A96DAB"/>
    <w:rsid w:val="00A97950"/>
    <w:rsid w:val="00A97A28"/>
    <w:rsid w:val="00AA038C"/>
    <w:rsid w:val="00AA0ECB"/>
    <w:rsid w:val="00AA20F6"/>
    <w:rsid w:val="00AA3D04"/>
    <w:rsid w:val="00AA5071"/>
    <w:rsid w:val="00AA614A"/>
    <w:rsid w:val="00AA64F6"/>
    <w:rsid w:val="00AA6543"/>
    <w:rsid w:val="00AA7A09"/>
    <w:rsid w:val="00AA7DCE"/>
    <w:rsid w:val="00AB15A4"/>
    <w:rsid w:val="00AB259A"/>
    <w:rsid w:val="00AB3190"/>
    <w:rsid w:val="00AB3B50"/>
    <w:rsid w:val="00AB3C54"/>
    <w:rsid w:val="00AB4A2B"/>
    <w:rsid w:val="00AB63BB"/>
    <w:rsid w:val="00AB662C"/>
    <w:rsid w:val="00AB6B20"/>
    <w:rsid w:val="00AC02AC"/>
    <w:rsid w:val="00AC05B1"/>
    <w:rsid w:val="00AC1120"/>
    <w:rsid w:val="00AC4580"/>
    <w:rsid w:val="00AC4A20"/>
    <w:rsid w:val="00AC4E1D"/>
    <w:rsid w:val="00AC5623"/>
    <w:rsid w:val="00AC59EC"/>
    <w:rsid w:val="00AC5E35"/>
    <w:rsid w:val="00AD019C"/>
    <w:rsid w:val="00AD1273"/>
    <w:rsid w:val="00AD23FD"/>
    <w:rsid w:val="00AD356C"/>
    <w:rsid w:val="00AD4693"/>
    <w:rsid w:val="00AD6223"/>
    <w:rsid w:val="00AD72DD"/>
    <w:rsid w:val="00AD7745"/>
    <w:rsid w:val="00AE0550"/>
    <w:rsid w:val="00AE11E4"/>
    <w:rsid w:val="00AE24D6"/>
    <w:rsid w:val="00AE2914"/>
    <w:rsid w:val="00AE2E25"/>
    <w:rsid w:val="00AE44AB"/>
    <w:rsid w:val="00AE57AD"/>
    <w:rsid w:val="00AE6131"/>
    <w:rsid w:val="00AE6D15"/>
    <w:rsid w:val="00AE78EE"/>
    <w:rsid w:val="00AF0596"/>
    <w:rsid w:val="00AF217D"/>
    <w:rsid w:val="00AF4C74"/>
    <w:rsid w:val="00AF5CF3"/>
    <w:rsid w:val="00AF6546"/>
    <w:rsid w:val="00AF71C6"/>
    <w:rsid w:val="00AF7D49"/>
    <w:rsid w:val="00B00B0E"/>
    <w:rsid w:val="00B04182"/>
    <w:rsid w:val="00B04938"/>
    <w:rsid w:val="00B0655F"/>
    <w:rsid w:val="00B07AE3"/>
    <w:rsid w:val="00B10FCA"/>
    <w:rsid w:val="00B11430"/>
    <w:rsid w:val="00B1351A"/>
    <w:rsid w:val="00B1502D"/>
    <w:rsid w:val="00B1527C"/>
    <w:rsid w:val="00B16350"/>
    <w:rsid w:val="00B168DD"/>
    <w:rsid w:val="00B22270"/>
    <w:rsid w:val="00B22D85"/>
    <w:rsid w:val="00B265AE"/>
    <w:rsid w:val="00B27555"/>
    <w:rsid w:val="00B3156D"/>
    <w:rsid w:val="00B32EB3"/>
    <w:rsid w:val="00B33725"/>
    <w:rsid w:val="00B344DD"/>
    <w:rsid w:val="00B353EB"/>
    <w:rsid w:val="00B360A0"/>
    <w:rsid w:val="00B37507"/>
    <w:rsid w:val="00B37DC8"/>
    <w:rsid w:val="00B401DC"/>
    <w:rsid w:val="00B40357"/>
    <w:rsid w:val="00B40790"/>
    <w:rsid w:val="00B41821"/>
    <w:rsid w:val="00B431FF"/>
    <w:rsid w:val="00B439C4"/>
    <w:rsid w:val="00B43A58"/>
    <w:rsid w:val="00B4479C"/>
    <w:rsid w:val="00B4535E"/>
    <w:rsid w:val="00B45C52"/>
    <w:rsid w:val="00B47288"/>
    <w:rsid w:val="00B476E2"/>
    <w:rsid w:val="00B47D83"/>
    <w:rsid w:val="00B47FA4"/>
    <w:rsid w:val="00B51003"/>
    <w:rsid w:val="00B512E8"/>
    <w:rsid w:val="00B52A8C"/>
    <w:rsid w:val="00B53E3D"/>
    <w:rsid w:val="00B560A3"/>
    <w:rsid w:val="00B56194"/>
    <w:rsid w:val="00B60836"/>
    <w:rsid w:val="00B6328E"/>
    <w:rsid w:val="00B636A8"/>
    <w:rsid w:val="00B646E9"/>
    <w:rsid w:val="00B66263"/>
    <w:rsid w:val="00B665C6"/>
    <w:rsid w:val="00B70110"/>
    <w:rsid w:val="00B7117F"/>
    <w:rsid w:val="00B71408"/>
    <w:rsid w:val="00B716EB"/>
    <w:rsid w:val="00B721AF"/>
    <w:rsid w:val="00B739F9"/>
    <w:rsid w:val="00B74273"/>
    <w:rsid w:val="00B76348"/>
    <w:rsid w:val="00B7754C"/>
    <w:rsid w:val="00B77B7F"/>
    <w:rsid w:val="00B802B0"/>
    <w:rsid w:val="00B805AF"/>
    <w:rsid w:val="00B819B3"/>
    <w:rsid w:val="00B81ACB"/>
    <w:rsid w:val="00B82989"/>
    <w:rsid w:val="00B82C27"/>
    <w:rsid w:val="00B82E02"/>
    <w:rsid w:val="00B8401C"/>
    <w:rsid w:val="00B84989"/>
    <w:rsid w:val="00B869EC"/>
    <w:rsid w:val="00B86F18"/>
    <w:rsid w:val="00B87D83"/>
    <w:rsid w:val="00B933D6"/>
    <w:rsid w:val="00B936A7"/>
    <w:rsid w:val="00B9397A"/>
    <w:rsid w:val="00B94DE1"/>
    <w:rsid w:val="00B953B1"/>
    <w:rsid w:val="00B9590E"/>
    <w:rsid w:val="00B9633D"/>
    <w:rsid w:val="00B975B7"/>
    <w:rsid w:val="00BA154D"/>
    <w:rsid w:val="00BA28CB"/>
    <w:rsid w:val="00BA2BE9"/>
    <w:rsid w:val="00BA2EBE"/>
    <w:rsid w:val="00BA35C0"/>
    <w:rsid w:val="00BA4257"/>
    <w:rsid w:val="00BA4C21"/>
    <w:rsid w:val="00BA5C58"/>
    <w:rsid w:val="00BA6EB6"/>
    <w:rsid w:val="00BA7643"/>
    <w:rsid w:val="00BB0F28"/>
    <w:rsid w:val="00BB1F14"/>
    <w:rsid w:val="00BB20FA"/>
    <w:rsid w:val="00BB3E68"/>
    <w:rsid w:val="00BB458A"/>
    <w:rsid w:val="00BB5934"/>
    <w:rsid w:val="00BB7249"/>
    <w:rsid w:val="00BB732C"/>
    <w:rsid w:val="00BC27CD"/>
    <w:rsid w:val="00BC29DE"/>
    <w:rsid w:val="00BC2AF0"/>
    <w:rsid w:val="00BC4C35"/>
    <w:rsid w:val="00BC52A6"/>
    <w:rsid w:val="00BC52D7"/>
    <w:rsid w:val="00BD00D3"/>
    <w:rsid w:val="00BD0EB2"/>
    <w:rsid w:val="00BD150B"/>
    <w:rsid w:val="00BD1659"/>
    <w:rsid w:val="00BD173A"/>
    <w:rsid w:val="00BD1A76"/>
    <w:rsid w:val="00BD3AA9"/>
    <w:rsid w:val="00BD466B"/>
    <w:rsid w:val="00BD4A18"/>
    <w:rsid w:val="00BD66B9"/>
    <w:rsid w:val="00BD6A36"/>
    <w:rsid w:val="00BD6DB2"/>
    <w:rsid w:val="00BE0808"/>
    <w:rsid w:val="00BE0E3B"/>
    <w:rsid w:val="00BE0F89"/>
    <w:rsid w:val="00BE11CF"/>
    <w:rsid w:val="00BE21AB"/>
    <w:rsid w:val="00BE2AB4"/>
    <w:rsid w:val="00BE3A4D"/>
    <w:rsid w:val="00BE3FA2"/>
    <w:rsid w:val="00BE44AE"/>
    <w:rsid w:val="00BE55CB"/>
    <w:rsid w:val="00BF154D"/>
    <w:rsid w:val="00BF2244"/>
    <w:rsid w:val="00BF423F"/>
    <w:rsid w:val="00BF525E"/>
    <w:rsid w:val="00BF617A"/>
    <w:rsid w:val="00BF6D1A"/>
    <w:rsid w:val="00BF7708"/>
    <w:rsid w:val="00C01B80"/>
    <w:rsid w:val="00C0379D"/>
    <w:rsid w:val="00C03931"/>
    <w:rsid w:val="00C05FE3"/>
    <w:rsid w:val="00C0721E"/>
    <w:rsid w:val="00C1154A"/>
    <w:rsid w:val="00C11E4C"/>
    <w:rsid w:val="00C13A1B"/>
    <w:rsid w:val="00C13DBB"/>
    <w:rsid w:val="00C15CCF"/>
    <w:rsid w:val="00C16C9A"/>
    <w:rsid w:val="00C20332"/>
    <w:rsid w:val="00C2136D"/>
    <w:rsid w:val="00C214EE"/>
    <w:rsid w:val="00C215D4"/>
    <w:rsid w:val="00C2225D"/>
    <w:rsid w:val="00C22B51"/>
    <w:rsid w:val="00C22FF4"/>
    <w:rsid w:val="00C2314B"/>
    <w:rsid w:val="00C238F5"/>
    <w:rsid w:val="00C24971"/>
    <w:rsid w:val="00C26BE5"/>
    <w:rsid w:val="00C26E4D"/>
    <w:rsid w:val="00C27909"/>
    <w:rsid w:val="00C27B03"/>
    <w:rsid w:val="00C30B91"/>
    <w:rsid w:val="00C314E1"/>
    <w:rsid w:val="00C33E6D"/>
    <w:rsid w:val="00C34247"/>
    <w:rsid w:val="00C34355"/>
    <w:rsid w:val="00C34397"/>
    <w:rsid w:val="00C34B82"/>
    <w:rsid w:val="00C35B81"/>
    <w:rsid w:val="00C3683D"/>
    <w:rsid w:val="00C37D87"/>
    <w:rsid w:val="00C408E5"/>
    <w:rsid w:val="00C4095D"/>
    <w:rsid w:val="00C42CE3"/>
    <w:rsid w:val="00C4445F"/>
    <w:rsid w:val="00C45566"/>
    <w:rsid w:val="00C51A3A"/>
    <w:rsid w:val="00C52986"/>
    <w:rsid w:val="00C53257"/>
    <w:rsid w:val="00C55BEB"/>
    <w:rsid w:val="00C601D2"/>
    <w:rsid w:val="00C617D4"/>
    <w:rsid w:val="00C6284D"/>
    <w:rsid w:val="00C642F4"/>
    <w:rsid w:val="00C65BCC"/>
    <w:rsid w:val="00C65EB3"/>
    <w:rsid w:val="00C660E4"/>
    <w:rsid w:val="00C66152"/>
    <w:rsid w:val="00C66265"/>
    <w:rsid w:val="00C666B4"/>
    <w:rsid w:val="00C66970"/>
    <w:rsid w:val="00C7032D"/>
    <w:rsid w:val="00C70BC1"/>
    <w:rsid w:val="00C72098"/>
    <w:rsid w:val="00C72A00"/>
    <w:rsid w:val="00C72C4B"/>
    <w:rsid w:val="00C72FC7"/>
    <w:rsid w:val="00C763FC"/>
    <w:rsid w:val="00C77D22"/>
    <w:rsid w:val="00C77DA4"/>
    <w:rsid w:val="00C80EC8"/>
    <w:rsid w:val="00C8222F"/>
    <w:rsid w:val="00C83AD4"/>
    <w:rsid w:val="00C856CB"/>
    <w:rsid w:val="00C8691C"/>
    <w:rsid w:val="00C87C3E"/>
    <w:rsid w:val="00C9124F"/>
    <w:rsid w:val="00C91C06"/>
    <w:rsid w:val="00C94ADB"/>
    <w:rsid w:val="00C94D04"/>
    <w:rsid w:val="00C954A0"/>
    <w:rsid w:val="00C963EB"/>
    <w:rsid w:val="00C96FE2"/>
    <w:rsid w:val="00CA168A"/>
    <w:rsid w:val="00CA1775"/>
    <w:rsid w:val="00CA351D"/>
    <w:rsid w:val="00CA357E"/>
    <w:rsid w:val="00CA44F9"/>
    <w:rsid w:val="00CA4A69"/>
    <w:rsid w:val="00CA54BF"/>
    <w:rsid w:val="00CA562B"/>
    <w:rsid w:val="00CA6DEB"/>
    <w:rsid w:val="00CA77FB"/>
    <w:rsid w:val="00CA7ED2"/>
    <w:rsid w:val="00CB175E"/>
    <w:rsid w:val="00CB2D67"/>
    <w:rsid w:val="00CB35F3"/>
    <w:rsid w:val="00CB47BF"/>
    <w:rsid w:val="00CB553C"/>
    <w:rsid w:val="00CC1430"/>
    <w:rsid w:val="00CC1F6F"/>
    <w:rsid w:val="00CC2270"/>
    <w:rsid w:val="00CC282B"/>
    <w:rsid w:val="00CC3018"/>
    <w:rsid w:val="00CC3E0C"/>
    <w:rsid w:val="00CC49AA"/>
    <w:rsid w:val="00CC58D3"/>
    <w:rsid w:val="00CC6F64"/>
    <w:rsid w:val="00CC784D"/>
    <w:rsid w:val="00CD3434"/>
    <w:rsid w:val="00CD3464"/>
    <w:rsid w:val="00CD4292"/>
    <w:rsid w:val="00CD4795"/>
    <w:rsid w:val="00CD4B63"/>
    <w:rsid w:val="00CD4C61"/>
    <w:rsid w:val="00CD5AE3"/>
    <w:rsid w:val="00CD67F0"/>
    <w:rsid w:val="00CD6E24"/>
    <w:rsid w:val="00CD79E4"/>
    <w:rsid w:val="00CD7ACD"/>
    <w:rsid w:val="00CE0A65"/>
    <w:rsid w:val="00CE157A"/>
    <w:rsid w:val="00CE2CD5"/>
    <w:rsid w:val="00CE30B8"/>
    <w:rsid w:val="00CE5F2D"/>
    <w:rsid w:val="00CE600A"/>
    <w:rsid w:val="00CE72FF"/>
    <w:rsid w:val="00CE7321"/>
    <w:rsid w:val="00CE7F70"/>
    <w:rsid w:val="00CF0DB8"/>
    <w:rsid w:val="00CF4C4F"/>
    <w:rsid w:val="00CF67EE"/>
    <w:rsid w:val="00D01B3B"/>
    <w:rsid w:val="00D01D69"/>
    <w:rsid w:val="00D0337B"/>
    <w:rsid w:val="00D03DB2"/>
    <w:rsid w:val="00D05CD8"/>
    <w:rsid w:val="00D06C36"/>
    <w:rsid w:val="00D079B2"/>
    <w:rsid w:val="00D10F2A"/>
    <w:rsid w:val="00D114E9"/>
    <w:rsid w:val="00D1242E"/>
    <w:rsid w:val="00D14847"/>
    <w:rsid w:val="00D150AD"/>
    <w:rsid w:val="00D15BDA"/>
    <w:rsid w:val="00D16BBF"/>
    <w:rsid w:val="00D17B87"/>
    <w:rsid w:val="00D213B8"/>
    <w:rsid w:val="00D217EB"/>
    <w:rsid w:val="00D22806"/>
    <w:rsid w:val="00D22FC0"/>
    <w:rsid w:val="00D22FEC"/>
    <w:rsid w:val="00D237F0"/>
    <w:rsid w:val="00D25482"/>
    <w:rsid w:val="00D30C59"/>
    <w:rsid w:val="00D31C09"/>
    <w:rsid w:val="00D3210D"/>
    <w:rsid w:val="00D33197"/>
    <w:rsid w:val="00D34059"/>
    <w:rsid w:val="00D34A4A"/>
    <w:rsid w:val="00D35434"/>
    <w:rsid w:val="00D35540"/>
    <w:rsid w:val="00D36C98"/>
    <w:rsid w:val="00D4034E"/>
    <w:rsid w:val="00D40DF2"/>
    <w:rsid w:val="00D41BBF"/>
    <w:rsid w:val="00D429C6"/>
    <w:rsid w:val="00D46C21"/>
    <w:rsid w:val="00D47748"/>
    <w:rsid w:val="00D508EB"/>
    <w:rsid w:val="00D51F9A"/>
    <w:rsid w:val="00D52BB8"/>
    <w:rsid w:val="00D54CC3"/>
    <w:rsid w:val="00D56F93"/>
    <w:rsid w:val="00D6041A"/>
    <w:rsid w:val="00D610B0"/>
    <w:rsid w:val="00D612C9"/>
    <w:rsid w:val="00D6152F"/>
    <w:rsid w:val="00D61E80"/>
    <w:rsid w:val="00D633EB"/>
    <w:rsid w:val="00D64854"/>
    <w:rsid w:val="00D6751E"/>
    <w:rsid w:val="00D6793D"/>
    <w:rsid w:val="00D67DBB"/>
    <w:rsid w:val="00D71E89"/>
    <w:rsid w:val="00D72783"/>
    <w:rsid w:val="00D72D02"/>
    <w:rsid w:val="00D7372B"/>
    <w:rsid w:val="00D73DD9"/>
    <w:rsid w:val="00D7424E"/>
    <w:rsid w:val="00D74B4D"/>
    <w:rsid w:val="00D75124"/>
    <w:rsid w:val="00D75814"/>
    <w:rsid w:val="00D75E9E"/>
    <w:rsid w:val="00D7669F"/>
    <w:rsid w:val="00D8055E"/>
    <w:rsid w:val="00D80770"/>
    <w:rsid w:val="00D80816"/>
    <w:rsid w:val="00D82FF7"/>
    <w:rsid w:val="00D83E81"/>
    <w:rsid w:val="00D847FE"/>
    <w:rsid w:val="00D8678A"/>
    <w:rsid w:val="00D868BF"/>
    <w:rsid w:val="00D900D1"/>
    <w:rsid w:val="00D938DB"/>
    <w:rsid w:val="00D93F6A"/>
    <w:rsid w:val="00D964EA"/>
    <w:rsid w:val="00D966D0"/>
    <w:rsid w:val="00DA0C59"/>
    <w:rsid w:val="00DA30B3"/>
    <w:rsid w:val="00DA3991"/>
    <w:rsid w:val="00DA493D"/>
    <w:rsid w:val="00DA52CC"/>
    <w:rsid w:val="00DA569C"/>
    <w:rsid w:val="00DA5879"/>
    <w:rsid w:val="00DA6010"/>
    <w:rsid w:val="00DA7045"/>
    <w:rsid w:val="00DB20BF"/>
    <w:rsid w:val="00DB2412"/>
    <w:rsid w:val="00DB3551"/>
    <w:rsid w:val="00DB49DB"/>
    <w:rsid w:val="00DB4C32"/>
    <w:rsid w:val="00DB54C2"/>
    <w:rsid w:val="00DB667F"/>
    <w:rsid w:val="00DB75EA"/>
    <w:rsid w:val="00DB7E6C"/>
    <w:rsid w:val="00DC0130"/>
    <w:rsid w:val="00DC02C4"/>
    <w:rsid w:val="00DC0607"/>
    <w:rsid w:val="00DC0A86"/>
    <w:rsid w:val="00DC5284"/>
    <w:rsid w:val="00DC5E71"/>
    <w:rsid w:val="00DC7A1E"/>
    <w:rsid w:val="00DD0CDD"/>
    <w:rsid w:val="00DD11B0"/>
    <w:rsid w:val="00DD1A13"/>
    <w:rsid w:val="00DD2316"/>
    <w:rsid w:val="00DD5A29"/>
    <w:rsid w:val="00DD5D9D"/>
    <w:rsid w:val="00DD7E5D"/>
    <w:rsid w:val="00DE134F"/>
    <w:rsid w:val="00DE1442"/>
    <w:rsid w:val="00DE2B31"/>
    <w:rsid w:val="00DE3340"/>
    <w:rsid w:val="00DE3598"/>
    <w:rsid w:val="00DE35CB"/>
    <w:rsid w:val="00DE5044"/>
    <w:rsid w:val="00DE5D83"/>
    <w:rsid w:val="00DE666B"/>
    <w:rsid w:val="00DE7661"/>
    <w:rsid w:val="00DE7F9D"/>
    <w:rsid w:val="00DF100E"/>
    <w:rsid w:val="00DF122D"/>
    <w:rsid w:val="00DF21E9"/>
    <w:rsid w:val="00DF2DB8"/>
    <w:rsid w:val="00DF3902"/>
    <w:rsid w:val="00DF3F19"/>
    <w:rsid w:val="00DF40DA"/>
    <w:rsid w:val="00DF42AF"/>
    <w:rsid w:val="00DF5F48"/>
    <w:rsid w:val="00DF6DF9"/>
    <w:rsid w:val="00DF7765"/>
    <w:rsid w:val="00E007DC"/>
    <w:rsid w:val="00E00F14"/>
    <w:rsid w:val="00E0396C"/>
    <w:rsid w:val="00E04DFC"/>
    <w:rsid w:val="00E06386"/>
    <w:rsid w:val="00E06870"/>
    <w:rsid w:val="00E118AC"/>
    <w:rsid w:val="00E11A79"/>
    <w:rsid w:val="00E14C6C"/>
    <w:rsid w:val="00E14D3E"/>
    <w:rsid w:val="00E1546F"/>
    <w:rsid w:val="00E1778F"/>
    <w:rsid w:val="00E21382"/>
    <w:rsid w:val="00E22208"/>
    <w:rsid w:val="00E24EB4"/>
    <w:rsid w:val="00E27E55"/>
    <w:rsid w:val="00E320ED"/>
    <w:rsid w:val="00E33917"/>
    <w:rsid w:val="00E33AFB"/>
    <w:rsid w:val="00E34218"/>
    <w:rsid w:val="00E344B1"/>
    <w:rsid w:val="00E36EE0"/>
    <w:rsid w:val="00E377CE"/>
    <w:rsid w:val="00E42D32"/>
    <w:rsid w:val="00E45FEB"/>
    <w:rsid w:val="00E46282"/>
    <w:rsid w:val="00E46C24"/>
    <w:rsid w:val="00E46EC2"/>
    <w:rsid w:val="00E5216E"/>
    <w:rsid w:val="00E52476"/>
    <w:rsid w:val="00E5457F"/>
    <w:rsid w:val="00E55A85"/>
    <w:rsid w:val="00E56750"/>
    <w:rsid w:val="00E57912"/>
    <w:rsid w:val="00E60914"/>
    <w:rsid w:val="00E6432B"/>
    <w:rsid w:val="00E67513"/>
    <w:rsid w:val="00E67AA6"/>
    <w:rsid w:val="00E73798"/>
    <w:rsid w:val="00E7442F"/>
    <w:rsid w:val="00E74826"/>
    <w:rsid w:val="00E75A35"/>
    <w:rsid w:val="00E80040"/>
    <w:rsid w:val="00E813E7"/>
    <w:rsid w:val="00E82344"/>
    <w:rsid w:val="00E82F47"/>
    <w:rsid w:val="00E83EE1"/>
    <w:rsid w:val="00E84C82"/>
    <w:rsid w:val="00E84D64"/>
    <w:rsid w:val="00E852E0"/>
    <w:rsid w:val="00E85339"/>
    <w:rsid w:val="00E8547E"/>
    <w:rsid w:val="00E8571A"/>
    <w:rsid w:val="00E87408"/>
    <w:rsid w:val="00E87BD9"/>
    <w:rsid w:val="00E914C4"/>
    <w:rsid w:val="00E92334"/>
    <w:rsid w:val="00E934F5"/>
    <w:rsid w:val="00E95413"/>
    <w:rsid w:val="00E96961"/>
    <w:rsid w:val="00E97145"/>
    <w:rsid w:val="00E97F16"/>
    <w:rsid w:val="00EA03A5"/>
    <w:rsid w:val="00EA0DCA"/>
    <w:rsid w:val="00EA195E"/>
    <w:rsid w:val="00EA3AEE"/>
    <w:rsid w:val="00EA579D"/>
    <w:rsid w:val="00EA6284"/>
    <w:rsid w:val="00EA64DC"/>
    <w:rsid w:val="00EA70D6"/>
    <w:rsid w:val="00EA72EC"/>
    <w:rsid w:val="00EA7B2C"/>
    <w:rsid w:val="00EB1045"/>
    <w:rsid w:val="00EB11CB"/>
    <w:rsid w:val="00EB275A"/>
    <w:rsid w:val="00EB2AD8"/>
    <w:rsid w:val="00EB4324"/>
    <w:rsid w:val="00EB5A8D"/>
    <w:rsid w:val="00EB6D01"/>
    <w:rsid w:val="00EB786A"/>
    <w:rsid w:val="00EC0871"/>
    <w:rsid w:val="00EC1578"/>
    <w:rsid w:val="00EC1A45"/>
    <w:rsid w:val="00EC1C72"/>
    <w:rsid w:val="00EC2E7D"/>
    <w:rsid w:val="00EC3CC9"/>
    <w:rsid w:val="00EC3DFA"/>
    <w:rsid w:val="00EC680A"/>
    <w:rsid w:val="00EC77F8"/>
    <w:rsid w:val="00EC78F4"/>
    <w:rsid w:val="00ED1190"/>
    <w:rsid w:val="00ED22F5"/>
    <w:rsid w:val="00ED3884"/>
    <w:rsid w:val="00ED4825"/>
    <w:rsid w:val="00ED4FAE"/>
    <w:rsid w:val="00ED6CCA"/>
    <w:rsid w:val="00EE1299"/>
    <w:rsid w:val="00EE1FFB"/>
    <w:rsid w:val="00EE2311"/>
    <w:rsid w:val="00EE23AA"/>
    <w:rsid w:val="00EE2639"/>
    <w:rsid w:val="00EE2BED"/>
    <w:rsid w:val="00EE31E6"/>
    <w:rsid w:val="00EE374B"/>
    <w:rsid w:val="00EE4DBA"/>
    <w:rsid w:val="00EE6D3F"/>
    <w:rsid w:val="00EE6F67"/>
    <w:rsid w:val="00EE78BF"/>
    <w:rsid w:val="00EF1612"/>
    <w:rsid w:val="00EF2187"/>
    <w:rsid w:val="00EF61FF"/>
    <w:rsid w:val="00EF7220"/>
    <w:rsid w:val="00EF78FF"/>
    <w:rsid w:val="00EF7E89"/>
    <w:rsid w:val="00F039FB"/>
    <w:rsid w:val="00F04C09"/>
    <w:rsid w:val="00F05D25"/>
    <w:rsid w:val="00F05F7D"/>
    <w:rsid w:val="00F0640A"/>
    <w:rsid w:val="00F06BCF"/>
    <w:rsid w:val="00F075D1"/>
    <w:rsid w:val="00F11139"/>
    <w:rsid w:val="00F11296"/>
    <w:rsid w:val="00F11BB5"/>
    <w:rsid w:val="00F122E2"/>
    <w:rsid w:val="00F12353"/>
    <w:rsid w:val="00F13830"/>
    <w:rsid w:val="00F1417B"/>
    <w:rsid w:val="00F14911"/>
    <w:rsid w:val="00F14963"/>
    <w:rsid w:val="00F15DA5"/>
    <w:rsid w:val="00F17F07"/>
    <w:rsid w:val="00F2047A"/>
    <w:rsid w:val="00F205C4"/>
    <w:rsid w:val="00F217FF"/>
    <w:rsid w:val="00F2255B"/>
    <w:rsid w:val="00F22F83"/>
    <w:rsid w:val="00F236C3"/>
    <w:rsid w:val="00F23812"/>
    <w:rsid w:val="00F26639"/>
    <w:rsid w:val="00F300BE"/>
    <w:rsid w:val="00F311D6"/>
    <w:rsid w:val="00F31697"/>
    <w:rsid w:val="00F31E06"/>
    <w:rsid w:val="00F32989"/>
    <w:rsid w:val="00F32DA5"/>
    <w:rsid w:val="00F34959"/>
    <w:rsid w:val="00F34B99"/>
    <w:rsid w:val="00F3641B"/>
    <w:rsid w:val="00F40008"/>
    <w:rsid w:val="00F43594"/>
    <w:rsid w:val="00F4425B"/>
    <w:rsid w:val="00F470A3"/>
    <w:rsid w:val="00F47C6D"/>
    <w:rsid w:val="00F50075"/>
    <w:rsid w:val="00F51E47"/>
    <w:rsid w:val="00F52602"/>
    <w:rsid w:val="00F52DAB"/>
    <w:rsid w:val="00F52FF5"/>
    <w:rsid w:val="00F53072"/>
    <w:rsid w:val="00F543F0"/>
    <w:rsid w:val="00F6175A"/>
    <w:rsid w:val="00F71A6A"/>
    <w:rsid w:val="00F72220"/>
    <w:rsid w:val="00F72534"/>
    <w:rsid w:val="00F7341C"/>
    <w:rsid w:val="00F77877"/>
    <w:rsid w:val="00F80367"/>
    <w:rsid w:val="00F8106B"/>
    <w:rsid w:val="00F81D29"/>
    <w:rsid w:val="00F827E2"/>
    <w:rsid w:val="00F83ED5"/>
    <w:rsid w:val="00F85B1F"/>
    <w:rsid w:val="00F8664B"/>
    <w:rsid w:val="00F86ABA"/>
    <w:rsid w:val="00F87117"/>
    <w:rsid w:val="00F87F7D"/>
    <w:rsid w:val="00F91C4D"/>
    <w:rsid w:val="00F92771"/>
    <w:rsid w:val="00F92FD9"/>
    <w:rsid w:val="00F94BFD"/>
    <w:rsid w:val="00F9525C"/>
    <w:rsid w:val="00F973FD"/>
    <w:rsid w:val="00FA44D0"/>
    <w:rsid w:val="00FA5385"/>
    <w:rsid w:val="00FA603B"/>
    <w:rsid w:val="00FA6684"/>
    <w:rsid w:val="00FA731E"/>
    <w:rsid w:val="00FB05C3"/>
    <w:rsid w:val="00FB2B38"/>
    <w:rsid w:val="00FB2ED2"/>
    <w:rsid w:val="00FB3BF3"/>
    <w:rsid w:val="00FB6656"/>
    <w:rsid w:val="00FC0BD9"/>
    <w:rsid w:val="00FC1CCE"/>
    <w:rsid w:val="00FC23E1"/>
    <w:rsid w:val="00FC3AC5"/>
    <w:rsid w:val="00FC41B8"/>
    <w:rsid w:val="00FC4BCF"/>
    <w:rsid w:val="00FC5983"/>
    <w:rsid w:val="00FC60AC"/>
    <w:rsid w:val="00FC6358"/>
    <w:rsid w:val="00FC68B7"/>
    <w:rsid w:val="00FC7F52"/>
    <w:rsid w:val="00FD0123"/>
    <w:rsid w:val="00FD320D"/>
    <w:rsid w:val="00FD356E"/>
    <w:rsid w:val="00FD36EE"/>
    <w:rsid w:val="00FD3C97"/>
    <w:rsid w:val="00FD4D67"/>
    <w:rsid w:val="00FD548C"/>
    <w:rsid w:val="00FD76BE"/>
    <w:rsid w:val="00FD7A2E"/>
    <w:rsid w:val="00FE0151"/>
    <w:rsid w:val="00FE1900"/>
    <w:rsid w:val="00FE2331"/>
    <w:rsid w:val="00FE23DE"/>
    <w:rsid w:val="00FE2F68"/>
    <w:rsid w:val="00FE3797"/>
    <w:rsid w:val="00FE3A08"/>
    <w:rsid w:val="00FE517E"/>
    <w:rsid w:val="00FF0CE1"/>
    <w:rsid w:val="00FF0CE2"/>
    <w:rsid w:val="00FF15CC"/>
    <w:rsid w:val="00FF166D"/>
    <w:rsid w:val="00FF1CBB"/>
    <w:rsid w:val="00FF1F9C"/>
    <w:rsid w:val="00FF49A5"/>
    <w:rsid w:val="00FF6868"/>
    <w:rsid w:val="01927D66"/>
    <w:rsid w:val="01AC3A93"/>
    <w:rsid w:val="02057360"/>
    <w:rsid w:val="02626557"/>
    <w:rsid w:val="026E651E"/>
    <w:rsid w:val="02DA1673"/>
    <w:rsid w:val="03EB77C0"/>
    <w:rsid w:val="03F9277D"/>
    <w:rsid w:val="042E630D"/>
    <w:rsid w:val="047459CF"/>
    <w:rsid w:val="0537491E"/>
    <w:rsid w:val="057B5C57"/>
    <w:rsid w:val="060774EA"/>
    <w:rsid w:val="066162C0"/>
    <w:rsid w:val="06EB3D51"/>
    <w:rsid w:val="07634114"/>
    <w:rsid w:val="07D4164E"/>
    <w:rsid w:val="083D0E5B"/>
    <w:rsid w:val="08966B4A"/>
    <w:rsid w:val="08F63AE4"/>
    <w:rsid w:val="094B2BCC"/>
    <w:rsid w:val="095E6352"/>
    <w:rsid w:val="09D01CF6"/>
    <w:rsid w:val="0AA14B1F"/>
    <w:rsid w:val="0AE4604C"/>
    <w:rsid w:val="0B026DDC"/>
    <w:rsid w:val="0C122745"/>
    <w:rsid w:val="0C8D427D"/>
    <w:rsid w:val="0CC7751C"/>
    <w:rsid w:val="0CD342B6"/>
    <w:rsid w:val="0D6A7E17"/>
    <w:rsid w:val="0DA9093F"/>
    <w:rsid w:val="0E290DBD"/>
    <w:rsid w:val="0E4D4CDF"/>
    <w:rsid w:val="0E9B6AB7"/>
    <w:rsid w:val="0EB75EDE"/>
    <w:rsid w:val="0FB926D7"/>
    <w:rsid w:val="100E1475"/>
    <w:rsid w:val="10F07A96"/>
    <w:rsid w:val="1132553A"/>
    <w:rsid w:val="119500A0"/>
    <w:rsid w:val="11E37C04"/>
    <w:rsid w:val="11EF2883"/>
    <w:rsid w:val="12512550"/>
    <w:rsid w:val="125A6BF4"/>
    <w:rsid w:val="12C86253"/>
    <w:rsid w:val="12CF6372"/>
    <w:rsid w:val="13042DDB"/>
    <w:rsid w:val="134C29E0"/>
    <w:rsid w:val="139B5716"/>
    <w:rsid w:val="1436325E"/>
    <w:rsid w:val="148D41AD"/>
    <w:rsid w:val="14CF174C"/>
    <w:rsid w:val="153C0D7C"/>
    <w:rsid w:val="15483208"/>
    <w:rsid w:val="15505DDD"/>
    <w:rsid w:val="158D7AE3"/>
    <w:rsid w:val="159B1B8F"/>
    <w:rsid w:val="16F84A8E"/>
    <w:rsid w:val="173B6C95"/>
    <w:rsid w:val="178D48F7"/>
    <w:rsid w:val="196E7664"/>
    <w:rsid w:val="19D4303C"/>
    <w:rsid w:val="1A6A4539"/>
    <w:rsid w:val="1B063DBD"/>
    <w:rsid w:val="1B740D26"/>
    <w:rsid w:val="1C994529"/>
    <w:rsid w:val="1D297145"/>
    <w:rsid w:val="1E3C2C0B"/>
    <w:rsid w:val="1E3F091B"/>
    <w:rsid w:val="1E434ACA"/>
    <w:rsid w:val="1EB81FDE"/>
    <w:rsid w:val="1EF32FF2"/>
    <w:rsid w:val="1F3A7C37"/>
    <w:rsid w:val="1F941F7F"/>
    <w:rsid w:val="20022AF0"/>
    <w:rsid w:val="202A7BF8"/>
    <w:rsid w:val="20C242E2"/>
    <w:rsid w:val="20DF41FE"/>
    <w:rsid w:val="212E7BC9"/>
    <w:rsid w:val="2144119B"/>
    <w:rsid w:val="217D7697"/>
    <w:rsid w:val="22061A13"/>
    <w:rsid w:val="222800C3"/>
    <w:rsid w:val="228026A7"/>
    <w:rsid w:val="237D604C"/>
    <w:rsid w:val="23F135A1"/>
    <w:rsid w:val="23FE39BD"/>
    <w:rsid w:val="245F4818"/>
    <w:rsid w:val="24786C81"/>
    <w:rsid w:val="255D282B"/>
    <w:rsid w:val="256A59C8"/>
    <w:rsid w:val="267E4497"/>
    <w:rsid w:val="268E3C87"/>
    <w:rsid w:val="27AD772F"/>
    <w:rsid w:val="27B564C5"/>
    <w:rsid w:val="27D551EF"/>
    <w:rsid w:val="2802590C"/>
    <w:rsid w:val="28A16ED3"/>
    <w:rsid w:val="29236BB2"/>
    <w:rsid w:val="29287901"/>
    <w:rsid w:val="2935321D"/>
    <w:rsid w:val="2A677F6B"/>
    <w:rsid w:val="2BBA5A9A"/>
    <w:rsid w:val="2C386CC9"/>
    <w:rsid w:val="2CE00993"/>
    <w:rsid w:val="2D830B39"/>
    <w:rsid w:val="2E257B1B"/>
    <w:rsid w:val="2E677AE4"/>
    <w:rsid w:val="2F0106CB"/>
    <w:rsid w:val="2F4635EA"/>
    <w:rsid w:val="2FD87AD3"/>
    <w:rsid w:val="30CA5BDB"/>
    <w:rsid w:val="30E86825"/>
    <w:rsid w:val="311961A0"/>
    <w:rsid w:val="326655EE"/>
    <w:rsid w:val="327B69E7"/>
    <w:rsid w:val="33C34EFC"/>
    <w:rsid w:val="34366F6E"/>
    <w:rsid w:val="344F3C87"/>
    <w:rsid w:val="35AB7232"/>
    <w:rsid w:val="35D61655"/>
    <w:rsid w:val="361A2073"/>
    <w:rsid w:val="362A1092"/>
    <w:rsid w:val="36461B5D"/>
    <w:rsid w:val="3690287C"/>
    <w:rsid w:val="36AD56C5"/>
    <w:rsid w:val="36DC5408"/>
    <w:rsid w:val="376B4D89"/>
    <w:rsid w:val="37905325"/>
    <w:rsid w:val="37BA0B09"/>
    <w:rsid w:val="386364AA"/>
    <w:rsid w:val="38822CFA"/>
    <w:rsid w:val="388554EB"/>
    <w:rsid w:val="38C83DE7"/>
    <w:rsid w:val="3923202B"/>
    <w:rsid w:val="393B7239"/>
    <w:rsid w:val="39DA644F"/>
    <w:rsid w:val="3A744447"/>
    <w:rsid w:val="3AAF1923"/>
    <w:rsid w:val="3AC950C9"/>
    <w:rsid w:val="3B0C28D2"/>
    <w:rsid w:val="3B3011F7"/>
    <w:rsid w:val="3B963D3A"/>
    <w:rsid w:val="3D8739B6"/>
    <w:rsid w:val="3E5C65AD"/>
    <w:rsid w:val="3F0E0FB1"/>
    <w:rsid w:val="3F575F4A"/>
    <w:rsid w:val="40624A0E"/>
    <w:rsid w:val="40657ACF"/>
    <w:rsid w:val="41BF5866"/>
    <w:rsid w:val="41D4737F"/>
    <w:rsid w:val="41EE70DB"/>
    <w:rsid w:val="41F16D17"/>
    <w:rsid w:val="42397461"/>
    <w:rsid w:val="42943327"/>
    <w:rsid w:val="431F3CCE"/>
    <w:rsid w:val="44695938"/>
    <w:rsid w:val="4476626D"/>
    <w:rsid w:val="44A361F7"/>
    <w:rsid w:val="45126EB0"/>
    <w:rsid w:val="4539127E"/>
    <w:rsid w:val="4571647E"/>
    <w:rsid w:val="465D414E"/>
    <w:rsid w:val="46641814"/>
    <w:rsid w:val="47303087"/>
    <w:rsid w:val="4770243A"/>
    <w:rsid w:val="47A27D2C"/>
    <w:rsid w:val="48120A86"/>
    <w:rsid w:val="48895562"/>
    <w:rsid w:val="48A028AB"/>
    <w:rsid w:val="49187E48"/>
    <w:rsid w:val="49D514FA"/>
    <w:rsid w:val="49F66C27"/>
    <w:rsid w:val="4A742353"/>
    <w:rsid w:val="4A9F67FA"/>
    <w:rsid w:val="4AB8769B"/>
    <w:rsid w:val="4ADD58CC"/>
    <w:rsid w:val="4AFA44F5"/>
    <w:rsid w:val="4BDA60D4"/>
    <w:rsid w:val="4BE6053A"/>
    <w:rsid w:val="4C362B3D"/>
    <w:rsid w:val="4CA47D11"/>
    <w:rsid w:val="4CE600FB"/>
    <w:rsid w:val="4CED47CD"/>
    <w:rsid w:val="4CF219AF"/>
    <w:rsid w:val="4D065771"/>
    <w:rsid w:val="4D190D53"/>
    <w:rsid w:val="4D4C78BC"/>
    <w:rsid w:val="4DD3727F"/>
    <w:rsid w:val="4DE052E3"/>
    <w:rsid w:val="4DE337D5"/>
    <w:rsid w:val="4E700F79"/>
    <w:rsid w:val="4EE07EA5"/>
    <w:rsid w:val="4F1D47D7"/>
    <w:rsid w:val="4F2F0767"/>
    <w:rsid w:val="4F6221DE"/>
    <w:rsid w:val="4F93291E"/>
    <w:rsid w:val="4FAE1D52"/>
    <w:rsid w:val="4FC0715B"/>
    <w:rsid w:val="50DD469C"/>
    <w:rsid w:val="51A67184"/>
    <w:rsid w:val="527C727C"/>
    <w:rsid w:val="52C17D91"/>
    <w:rsid w:val="53B37335"/>
    <w:rsid w:val="53EC3BAC"/>
    <w:rsid w:val="549A6186"/>
    <w:rsid w:val="55281DAF"/>
    <w:rsid w:val="55FD7055"/>
    <w:rsid w:val="56014794"/>
    <w:rsid w:val="568B0C91"/>
    <w:rsid w:val="56C500AD"/>
    <w:rsid w:val="56DC7EC7"/>
    <w:rsid w:val="570975B4"/>
    <w:rsid w:val="576222A2"/>
    <w:rsid w:val="578F7888"/>
    <w:rsid w:val="57EE097D"/>
    <w:rsid w:val="583166A5"/>
    <w:rsid w:val="58B60ACC"/>
    <w:rsid w:val="58D05DE7"/>
    <w:rsid w:val="58EB1921"/>
    <w:rsid w:val="592316E9"/>
    <w:rsid w:val="59E0617E"/>
    <w:rsid w:val="59FE7432"/>
    <w:rsid w:val="5A790E13"/>
    <w:rsid w:val="5A9329EF"/>
    <w:rsid w:val="5B076365"/>
    <w:rsid w:val="5BD72D72"/>
    <w:rsid w:val="5C10118B"/>
    <w:rsid w:val="5C2A169D"/>
    <w:rsid w:val="5C495A77"/>
    <w:rsid w:val="5CA05EB7"/>
    <w:rsid w:val="5DD13F05"/>
    <w:rsid w:val="5E381B59"/>
    <w:rsid w:val="5E6C7D00"/>
    <w:rsid w:val="5EBE1A6C"/>
    <w:rsid w:val="5F8D65FE"/>
    <w:rsid w:val="5FC36A67"/>
    <w:rsid w:val="5FF64B64"/>
    <w:rsid w:val="615A7643"/>
    <w:rsid w:val="61846885"/>
    <w:rsid w:val="61F4714D"/>
    <w:rsid w:val="6298186E"/>
    <w:rsid w:val="62D559AF"/>
    <w:rsid w:val="63136946"/>
    <w:rsid w:val="634E0BFD"/>
    <w:rsid w:val="639C78BD"/>
    <w:rsid w:val="645D37AF"/>
    <w:rsid w:val="64BE00A4"/>
    <w:rsid w:val="64CE3BD1"/>
    <w:rsid w:val="65144950"/>
    <w:rsid w:val="65422D4F"/>
    <w:rsid w:val="656C6332"/>
    <w:rsid w:val="65B86EE6"/>
    <w:rsid w:val="66C85109"/>
    <w:rsid w:val="66E11A66"/>
    <w:rsid w:val="67AE2497"/>
    <w:rsid w:val="67C41CBB"/>
    <w:rsid w:val="681A56C2"/>
    <w:rsid w:val="684318AA"/>
    <w:rsid w:val="6A516F28"/>
    <w:rsid w:val="6A802926"/>
    <w:rsid w:val="6A88563D"/>
    <w:rsid w:val="6AB9187F"/>
    <w:rsid w:val="6AF13796"/>
    <w:rsid w:val="6B965E5B"/>
    <w:rsid w:val="6C33740F"/>
    <w:rsid w:val="6C9A5295"/>
    <w:rsid w:val="6CDE34BF"/>
    <w:rsid w:val="6D572222"/>
    <w:rsid w:val="6D6A6E60"/>
    <w:rsid w:val="6D8A711B"/>
    <w:rsid w:val="6EB54BA2"/>
    <w:rsid w:val="6EBB4295"/>
    <w:rsid w:val="6F7915DC"/>
    <w:rsid w:val="6FBE05E9"/>
    <w:rsid w:val="70112588"/>
    <w:rsid w:val="7045716D"/>
    <w:rsid w:val="704B617C"/>
    <w:rsid w:val="704C5591"/>
    <w:rsid w:val="705966B7"/>
    <w:rsid w:val="706E1D17"/>
    <w:rsid w:val="70702484"/>
    <w:rsid w:val="70B10931"/>
    <w:rsid w:val="718E48CE"/>
    <w:rsid w:val="72576487"/>
    <w:rsid w:val="72F17C4C"/>
    <w:rsid w:val="73272C99"/>
    <w:rsid w:val="732857F3"/>
    <w:rsid w:val="73547F49"/>
    <w:rsid w:val="73D47B1B"/>
    <w:rsid w:val="743D4B16"/>
    <w:rsid w:val="749C18DF"/>
    <w:rsid w:val="7524023C"/>
    <w:rsid w:val="75605DEF"/>
    <w:rsid w:val="75F705EE"/>
    <w:rsid w:val="76276979"/>
    <w:rsid w:val="767173B7"/>
    <w:rsid w:val="76A154AD"/>
    <w:rsid w:val="76A74C81"/>
    <w:rsid w:val="76AC5DF9"/>
    <w:rsid w:val="76DD695E"/>
    <w:rsid w:val="77DC6BAC"/>
    <w:rsid w:val="77F17B85"/>
    <w:rsid w:val="78202F3D"/>
    <w:rsid w:val="784813C5"/>
    <w:rsid w:val="786C45B6"/>
    <w:rsid w:val="78A07E1A"/>
    <w:rsid w:val="78AB3FAF"/>
    <w:rsid w:val="790F4618"/>
    <w:rsid w:val="795456E5"/>
    <w:rsid w:val="79C25BC5"/>
    <w:rsid w:val="79DF5F38"/>
    <w:rsid w:val="7A86111E"/>
    <w:rsid w:val="7B223D6B"/>
    <w:rsid w:val="7C260CFC"/>
    <w:rsid w:val="7C413482"/>
    <w:rsid w:val="7C4B4301"/>
    <w:rsid w:val="7C6605B8"/>
    <w:rsid w:val="7CD90CCA"/>
    <w:rsid w:val="7D453845"/>
    <w:rsid w:val="7D754A9C"/>
    <w:rsid w:val="7DE44C08"/>
    <w:rsid w:val="7E082795"/>
    <w:rsid w:val="7F413E4E"/>
    <w:rsid w:val="7F637BB3"/>
    <w:rsid w:val="7F8A5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qFormat="1" w:unhideWhenUsed="0" w:uiPriority="0" w:name="annotation reference"/>
    <w:lsdException w:unhideWhenUsed="0" w:uiPriority="0" w:semiHidden="0" w:name="line number"/>
    <w:lsdException w:qFormat="1" w:unhideWhenUsed="0" w:uiPriority="0" w:semiHidden="0" w:name="page number"/>
    <w:lsdException w:qFormat="1" w:unhideWhenUsed="0" w:uiPriority="0" w:name="endnote reference"/>
    <w:lsdException w:qFormat="1" w:unhideWhenUsed="0" w:uiPriority="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autoRedefine/>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5">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paragraph" w:styleId="6">
    <w:name w:val="heading 5"/>
    <w:basedOn w:val="1"/>
    <w:next w:val="1"/>
    <w:semiHidden/>
    <w:unhideWhenUsed/>
    <w:qFormat/>
    <w:uiPriority w:val="0"/>
    <w:pPr>
      <w:spacing w:before="0" w:beforeAutospacing="1" w:after="0" w:afterAutospacing="1"/>
      <w:jc w:val="left"/>
    </w:pPr>
    <w:rPr>
      <w:rFonts w:hint="eastAsia" w:ascii="宋体" w:hAnsi="宋体" w:eastAsia="宋体" w:cs="宋体"/>
      <w:b/>
      <w:bCs/>
      <w:kern w:val="0"/>
      <w:sz w:val="20"/>
      <w:szCs w:val="20"/>
      <w:lang w:val="en-US" w:eastAsia="zh-CN" w:bidi="ar"/>
    </w:rPr>
  </w:style>
  <w:style w:type="paragraph" w:styleId="7">
    <w:name w:val="heading 6"/>
    <w:basedOn w:val="1"/>
    <w:next w:val="1"/>
    <w:link w:val="165"/>
    <w:autoRedefine/>
    <w:semiHidden/>
    <w:unhideWhenUsed/>
    <w:qFormat/>
    <w:uiPriority w:val="0"/>
    <w:pPr>
      <w:keepNext/>
      <w:keepLines/>
      <w:spacing w:before="240" w:after="64" w:line="320" w:lineRule="auto"/>
      <w:outlineLvl w:val="5"/>
    </w:pPr>
    <w:rPr>
      <w:rFonts w:ascii="等线 Light" w:hAnsi="等线 Light" w:eastAsia="等线 Light"/>
      <w:b/>
      <w:bCs/>
      <w:sz w:val="24"/>
    </w:rPr>
  </w:style>
  <w:style w:type="character" w:default="1" w:styleId="43">
    <w:name w:val="Default Paragraph Font"/>
    <w:autoRedefine/>
    <w:semiHidden/>
    <w:unhideWhenUsed/>
    <w:qFormat/>
    <w:uiPriority w:val="1"/>
  </w:style>
  <w:style w:type="table" w:default="1" w:styleId="41">
    <w:name w:val="Normal Table"/>
    <w:autoRedefine/>
    <w:semiHidden/>
    <w:unhideWhenUsed/>
    <w:qFormat/>
    <w:uiPriority w:val="99"/>
    <w:tblPr>
      <w:tblCellMar>
        <w:top w:w="0" w:type="dxa"/>
        <w:left w:w="108" w:type="dxa"/>
        <w:bottom w:w="0" w:type="dxa"/>
        <w:right w:w="108" w:type="dxa"/>
      </w:tblCellMar>
    </w:tblPr>
  </w:style>
  <w:style w:type="paragraph" w:styleId="8">
    <w:name w:val="toc 7"/>
    <w:basedOn w:val="1"/>
    <w:next w:val="1"/>
    <w:autoRedefine/>
    <w:semiHidden/>
    <w:qFormat/>
    <w:uiPriority w:val="0"/>
    <w:pPr>
      <w:tabs>
        <w:tab w:val="right" w:leader="dot" w:pos="9242"/>
      </w:tabs>
      <w:ind w:firstLine="6259" w:firstLineChars="500"/>
      <w:jc w:val="left"/>
    </w:pPr>
    <w:rPr>
      <w:rFonts w:ascii="宋体"/>
      <w:szCs w:val="21"/>
    </w:rPr>
  </w:style>
  <w:style w:type="paragraph" w:styleId="9">
    <w:name w:val="index 8"/>
    <w:basedOn w:val="1"/>
    <w:next w:val="1"/>
    <w:autoRedefine/>
    <w:qFormat/>
    <w:uiPriority w:val="0"/>
    <w:pPr>
      <w:ind w:left="1680" w:hanging="210"/>
      <w:jc w:val="left"/>
    </w:pPr>
    <w:rPr>
      <w:rFonts w:ascii="Calibri" w:hAnsi="Calibri"/>
      <w:sz w:val="20"/>
      <w:szCs w:val="20"/>
    </w:rPr>
  </w:style>
  <w:style w:type="paragraph" w:styleId="10">
    <w:name w:val="caption"/>
    <w:basedOn w:val="1"/>
    <w:next w:val="1"/>
    <w:autoRedefine/>
    <w:qFormat/>
    <w:uiPriority w:val="0"/>
    <w:pPr>
      <w:spacing w:before="152" w:after="160"/>
    </w:pPr>
    <w:rPr>
      <w:rFonts w:ascii="Arial" w:hAnsi="Arial" w:eastAsia="黑体" w:cs="Arial"/>
      <w:sz w:val="20"/>
      <w:szCs w:val="20"/>
    </w:rPr>
  </w:style>
  <w:style w:type="paragraph" w:styleId="11">
    <w:name w:val="index 5"/>
    <w:basedOn w:val="1"/>
    <w:next w:val="1"/>
    <w:autoRedefine/>
    <w:qFormat/>
    <w:uiPriority w:val="0"/>
    <w:pPr>
      <w:ind w:left="1050" w:hanging="210"/>
      <w:jc w:val="left"/>
    </w:pPr>
    <w:rPr>
      <w:rFonts w:ascii="Calibri" w:hAnsi="Calibri"/>
      <w:sz w:val="20"/>
      <w:szCs w:val="20"/>
    </w:rPr>
  </w:style>
  <w:style w:type="paragraph" w:styleId="12">
    <w:name w:val="Document Map"/>
    <w:basedOn w:val="1"/>
    <w:autoRedefine/>
    <w:semiHidden/>
    <w:qFormat/>
    <w:uiPriority w:val="0"/>
    <w:pPr>
      <w:shd w:val="clear" w:color="auto" w:fill="000080"/>
    </w:pPr>
  </w:style>
  <w:style w:type="paragraph" w:styleId="13">
    <w:name w:val="annotation text"/>
    <w:basedOn w:val="1"/>
    <w:autoRedefine/>
    <w:qFormat/>
    <w:uiPriority w:val="0"/>
    <w:pPr>
      <w:jc w:val="left"/>
    </w:pPr>
  </w:style>
  <w:style w:type="paragraph" w:styleId="14">
    <w:name w:val="index 6"/>
    <w:basedOn w:val="1"/>
    <w:next w:val="1"/>
    <w:autoRedefine/>
    <w:qFormat/>
    <w:uiPriority w:val="0"/>
    <w:pPr>
      <w:ind w:left="1260" w:hanging="210"/>
      <w:jc w:val="left"/>
    </w:pPr>
    <w:rPr>
      <w:rFonts w:ascii="Calibri" w:hAnsi="Calibri"/>
      <w:sz w:val="20"/>
      <w:szCs w:val="20"/>
    </w:rPr>
  </w:style>
  <w:style w:type="paragraph" w:styleId="15">
    <w:name w:val="Body Text"/>
    <w:basedOn w:val="1"/>
    <w:autoRedefine/>
    <w:semiHidden/>
    <w:unhideWhenUsed/>
    <w:qFormat/>
    <w:uiPriority w:val="99"/>
    <w:pPr>
      <w:spacing w:after="120"/>
    </w:pPr>
  </w:style>
  <w:style w:type="paragraph" w:styleId="16">
    <w:name w:val="index 4"/>
    <w:basedOn w:val="1"/>
    <w:next w:val="1"/>
    <w:autoRedefine/>
    <w:qFormat/>
    <w:uiPriority w:val="0"/>
    <w:pPr>
      <w:ind w:left="840" w:hanging="210"/>
      <w:jc w:val="left"/>
    </w:pPr>
    <w:rPr>
      <w:rFonts w:ascii="Calibri" w:hAnsi="Calibri"/>
      <w:sz w:val="20"/>
      <w:szCs w:val="20"/>
    </w:rPr>
  </w:style>
  <w:style w:type="paragraph" w:styleId="17">
    <w:name w:val="toc 5"/>
    <w:basedOn w:val="1"/>
    <w:next w:val="1"/>
    <w:autoRedefine/>
    <w:semiHidden/>
    <w:qFormat/>
    <w:uiPriority w:val="0"/>
    <w:pPr>
      <w:tabs>
        <w:tab w:val="right" w:leader="dot" w:pos="9242"/>
      </w:tabs>
      <w:ind w:firstLine="3755" w:firstLineChars="300"/>
      <w:jc w:val="left"/>
    </w:pPr>
    <w:rPr>
      <w:rFonts w:ascii="宋体"/>
      <w:szCs w:val="21"/>
    </w:rPr>
  </w:style>
  <w:style w:type="paragraph" w:styleId="18">
    <w:name w:val="toc 3"/>
    <w:basedOn w:val="1"/>
    <w:next w:val="1"/>
    <w:autoRedefine/>
    <w:qFormat/>
    <w:uiPriority w:val="39"/>
    <w:pPr>
      <w:tabs>
        <w:tab w:val="right" w:leader="dot" w:pos="9242"/>
      </w:tabs>
      <w:ind w:firstLine="1252" w:firstLineChars="100"/>
      <w:jc w:val="left"/>
    </w:pPr>
    <w:rPr>
      <w:rFonts w:ascii="宋体"/>
      <w:szCs w:val="21"/>
    </w:rPr>
  </w:style>
  <w:style w:type="paragraph" w:styleId="19">
    <w:name w:val="toc 8"/>
    <w:basedOn w:val="1"/>
    <w:next w:val="1"/>
    <w:autoRedefine/>
    <w:semiHidden/>
    <w:qFormat/>
    <w:uiPriority w:val="0"/>
    <w:pPr>
      <w:tabs>
        <w:tab w:val="right" w:leader="dot" w:pos="9242"/>
      </w:tabs>
      <w:ind w:firstLine="7511" w:firstLineChars="600"/>
      <w:jc w:val="left"/>
    </w:pPr>
    <w:rPr>
      <w:rFonts w:ascii="宋体"/>
      <w:szCs w:val="21"/>
    </w:rPr>
  </w:style>
  <w:style w:type="paragraph" w:styleId="20">
    <w:name w:val="index 3"/>
    <w:basedOn w:val="1"/>
    <w:next w:val="1"/>
    <w:autoRedefine/>
    <w:qFormat/>
    <w:uiPriority w:val="0"/>
    <w:pPr>
      <w:ind w:left="630" w:hanging="210"/>
      <w:jc w:val="left"/>
    </w:pPr>
    <w:rPr>
      <w:rFonts w:ascii="Calibri" w:hAnsi="Calibri"/>
      <w:sz w:val="20"/>
      <w:szCs w:val="20"/>
    </w:rPr>
  </w:style>
  <w:style w:type="paragraph" w:styleId="21">
    <w:name w:val="Body Text Indent 2"/>
    <w:basedOn w:val="1"/>
    <w:link w:val="168"/>
    <w:autoRedefine/>
    <w:unhideWhenUsed/>
    <w:qFormat/>
    <w:uiPriority w:val="99"/>
    <w:pPr>
      <w:spacing w:after="120" w:line="480" w:lineRule="auto"/>
      <w:ind w:left="420" w:leftChars="200"/>
      <w:jc w:val="left"/>
    </w:pPr>
    <w:rPr>
      <w:rFonts w:eastAsia="PMingLiU"/>
      <w:sz w:val="24"/>
      <w:lang w:eastAsia="zh-TW"/>
    </w:rPr>
  </w:style>
  <w:style w:type="paragraph" w:styleId="22">
    <w:name w:val="endnote text"/>
    <w:basedOn w:val="1"/>
    <w:autoRedefine/>
    <w:semiHidden/>
    <w:qFormat/>
    <w:uiPriority w:val="0"/>
    <w:pPr>
      <w:snapToGrid w:val="0"/>
      <w:jc w:val="left"/>
    </w:pPr>
  </w:style>
  <w:style w:type="paragraph" w:styleId="23">
    <w:name w:val="Balloon Text"/>
    <w:basedOn w:val="1"/>
    <w:autoRedefine/>
    <w:semiHidden/>
    <w:qFormat/>
    <w:uiPriority w:val="0"/>
    <w:rPr>
      <w:sz w:val="18"/>
      <w:szCs w:val="18"/>
    </w:rPr>
  </w:style>
  <w:style w:type="paragraph" w:styleId="24">
    <w:name w:val="footer"/>
    <w:basedOn w:val="1"/>
    <w:link w:val="166"/>
    <w:autoRedefine/>
    <w:qFormat/>
    <w:uiPriority w:val="99"/>
    <w:pPr>
      <w:snapToGrid w:val="0"/>
      <w:ind w:right="210" w:rightChars="100"/>
      <w:jc w:val="right"/>
    </w:pPr>
    <w:rPr>
      <w:sz w:val="18"/>
      <w:szCs w:val="18"/>
    </w:rPr>
  </w:style>
  <w:style w:type="paragraph" w:styleId="25">
    <w:name w:val="header"/>
    <w:basedOn w:val="1"/>
    <w:link w:val="63"/>
    <w:autoRedefine/>
    <w:qFormat/>
    <w:uiPriority w:val="99"/>
    <w:pPr>
      <w:snapToGrid w:val="0"/>
      <w:jc w:val="left"/>
    </w:pPr>
    <w:rPr>
      <w:sz w:val="18"/>
      <w:szCs w:val="18"/>
    </w:rPr>
  </w:style>
  <w:style w:type="paragraph" w:styleId="26">
    <w:name w:val="toc 1"/>
    <w:basedOn w:val="1"/>
    <w:next w:val="1"/>
    <w:autoRedefine/>
    <w:qFormat/>
    <w:uiPriority w:val="39"/>
    <w:pPr>
      <w:tabs>
        <w:tab w:val="right" w:leader="dot" w:pos="9242"/>
      </w:tabs>
      <w:spacing w:beforeLines="25" w:afterLines="25"/>
      <w:jc w:val="left"/>
    </w:pPr>
    <w:rPr>
      <w:rFonts w:ascii="宋体"/>
      <w:szCs w:val="21"/>
    </w:rPr>
  </w:style>
  <w:style w:type="paragraph" w:styleId="27">
    <w:name w:val="toc 4"/>
    <w:basedOn w:val="1"/>
    <w:next w:val="1"/>
    <w:autoRedefine/>
    <w:semiHidden/>
    <w:qFormat/>
    <w:uiPriority w:val="0"/>
    <w:pPr>
      <w:tabs>
        <w:tab w:val="right" w:leader="dot" w:pos="9242"/>
      </w:tabs>
      <w:ind w:firstLine="2504" w:firstLineChars="200"/>
      <w:jc w:val="left"/>
    </w:pPr>
    <w:rPr>
      <w:rFonts w:ascii="宋体"/>
      <w:szCs w:val="21"/>
    </w:rPr>
  </w:style>
  <w:style w:type="paragraph" w:styleId="28">
    <w:name w:val="index heading"/>
    <w:basedOn w:val="1"/>
    <w:next w:val="29"/>
    <w:autoRedefine/>
    <w:qFormat/>
    <w:uiPriority w:val="0"/>
    <w:pPr>
      <w:spacing w:before="120" w:after="120"/>
      <w:jc w:val="center"/>
    </w:pPr>
    <w:rPr>
      <w:rFonts w:ascii="Calibri" w:hAnsi="Calibri"/>
      <w:b/>
      <w:bCs/>
      <w:iCs/>
      <w:szCs w:val="20"/>
    </w:rPr>
  </w:style>
  <w:style w:type="paragraph" w:styleId="29">
    <w:name w:val="index 1"/>
    <w:basedOn w:val="1"/>
    <w:next w:val="30"/>
    <w:autoRedefine/>
    <w:qFormat/>
    <w:uiPriority w:val="0"/>
    <w:pPr>
      <w:tabs>
        <w:tab w:val="right" w:leader="dot" w:pos="9299"/>
      </w:tabs>
      <w:jc w:val="left"/>
    </w:pPr>
    <w:rPr>
      <w:rFonts w:ascii="宋体"/>
      <w:szCs w:val="21"/>
    </w:rPr>
  </w:style>
  <w:style w:type="paragraph" w:customStyle="1" w:styleId="30">
    <w:name w:val="段"/>
    <w:link w:val="68"/>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styleId="31">
    <w:name w:val="footnote text"/>
    <w:basedOn w:val="1"/>
    <w:autoRedefine/>
    <w:qFormat/>
    <w:uiPriority w:val="0"/>
    <w:pPr>
      <w:numPr>
        <w:ilvl w:val="0"/>
        <w:numId w:val="1"/>
      </w:numPr>
      <w:snapToGrid w:val="0"/>
      <w:jc w:val="left"/>
    </w:pPr>
    <w:rPr>
      <w:rFonts w:ascii="宋体"/>
      <w:sz w:val="18"/>
      <w:szCs w:val="18"/>
    </w:rPr>
  </w:style>
  <w:style w:type="paragraph" w:styleId="32">
    <w:name w:val="toc 6"/>
    <w:basedOn w:val="1"/>
    <w:next w:val="1"/>
    <w:autoRedefine/>
    <w:semiHidden/>
    <w:qFormat/>
    <w:uiPriority w:val="0"/>
    <w:pPr>
      <w:tabs>
        <w:tab w:val="right" w:leader="dot" w:pos="9242"/>
      </w:tabs>
      <w:ind w:firstLine="5007" w:firstLineChars="400"/>
      <w:jc w:val="left"/>
    </w:pPr>
    <w:rPr>
      <w:rFonts w:ascii="宋体"/>
      <w:szCs w:val="21"/>
    </w:rPr>
  </w:style>
  <w:style w:type="paragraph" w:styleId="33">
    <w:name w:val="index 7"/>
    <w:basedOn w:val="1"/>
    <w:next w:val="1"/>
    <w:autoRedefine/>
    <w:qFormat/>
    <w:uiPriority w:val="0"/>
    <w:pPr>
      <w:ind w:left="1470" w:hanging="210"/>
      <w:jc w:val="left"/>
    </w:pPr>
    <w:rPr>
      <w:rFonts w:ascii="Calibri" w:hAnsi="Calibri"/>
      <w:sz w:val="20"/>
      <w:szCs w:val="20"/>
    </w:rPr>
  </w:style>
  <w:style w:type="paragraph" w:styleId="34">
    <w:name w:val="index 9"/>
    <w:basedOn w:val="1"/>
    <w:next w:val="1"/>
    <w:autoRedefine/>
    <w:qFormat/>
    <w:uiPriority w:val="0"/>
    <w:pPr>
      <w:ind w:left="1890" w:hanging="210"/>
      <w:jc w:val="left"/>
    </w:pPr>
    <w:rPr>
      <w:rFonts w:ascii="Calibri" w:hAnsi="Calibri"/>
      <w:sz w:val="20"/>
      <w:szCs w:val="20"/>
    </w:rPr>
  </w:style>
  <w:style w:type="paragraph" w:styleId="35">
    <w:name w:val="toc 2"/>
    <w:basedOn w:val="1"/>
    <w:next w:val="1"/>
    <w:autoRedefine/>
    <w:qFormat/>
    <w:uiPriority w:val="39"/>
    <w:pPr>
      <w:tabs>
        <w:tab w:val="right" w:leader="dot" w:pos="9242"/>
      </w:tabs>
    </w:pPr>
    <w:rPr>
      <w:rFonts w:ascii="宋体"/>
      <w:szCs w:val="21"/>
    </w:rPr>
  </w:style>
  <w:style w:type="paragraph" w:styleId="36">
    <w:name w:val="toc 9"/>
    <w:basedOn w:val="1"/>
    <w:next w:val="1"/>
    <w:autoRedefine/>
    <w:semiHidden/>
    <w:qFormat/>
    <w:uiPriority w:val="0"/>
    <w:pPr>
      <w:ind w:left="1470"/>
      <w:jc w:val="left"/>
    </w:pPr>
    <w:rPr>
      <w:sz w:val="20"/>
      <w:szCs w:val="20"/>
    </w:rPr>
  </w:style>
  <w:style w:type="paragraph" w:styleId="37">
    <w:name w:val="Normal (Web)"/>
    <w:basedOn w:val="1"/>
    <w:autoRedefine/>
    <w:qFormat/>
    <w:uiPriority w:val="0"/>
    <w:pPr>
      <w:spacing w:beforeAutospacing="1" w:afterAutospacing="1"/>
      <w:jc w:val="left"/>
    </w:pPr>
    <w:rPr>
      <w:kern w:val="0"/>
      <w:sz w:val="24"/>
    </w:rPr>
  </w:style>
  <w:style w:type="paragraph" w:styleId="38">
    <w:name w:val="index 2"/>
    <w:basedOn w:val="1"/>
    <w:next w:val="1"/>
    <w:autoRedefine/>
    <w:qFormat/>
    <w:uiPriority w:val="0"/>
    <w:pPr>
      <w:ind w:left="420" w:hanging="210"/>
      <w:jc w:val="left"/>
    </w:pPr>
    <w:rPr>
      <w:rFonts w:ascii="Calibri" w:hAnsi="Calibri"/>
      <w:sz w:val="20"/>
      <w:szCs w:val="20"/>
    </w:rPr>
  </w:style>
  <w:style w:type="paragraph" w:styleId="39">
    <w:name w:val="annotation subject"/>
    <w:basedOn w:val="13"/>
    <w:next w:val="13"/>
    <w:autoRedefine/>
    <w:semiHidden/>
    <w:qFormat/>
    <w:uiPriority w:val="0"/>
    <w:rPr>
      <w:b/>
      <w:bCs/>
    </w:rPr>
  </w:style>
  <w:style w:type="paragraph" w:styleId="40">
    <w:name w:val="Body Text First Indent"/>
    <w:basedOn w:val="15"/>
    <w:autoRedefine/>
    <w:qFormat/>
    <w:uiPriority w:val="0"/>
    <w:pPr>
      <w:ind w:firstLine="420" w:firstLineChars="100"/>
    </w:pPr>
  </w:style>
  <w:style w:type="table" w:styleId="42">
    <w:name w:val="Table Grid"/>
    <w:basedOn w:val="41"/>
    <w:autoRedefine/>
    <w:qFormat/>
    <w:uiPriority w:val="0"/>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4">
    <w:name w:val="Strong"/>
    <w:basedOn w:val="43"/>
    <w:autoRedefine/>
    <w:qFormat/>
    <w:uiPriority w:val="0"/>
    <w:rPr>
      <w:b/>
    </w:rPr>
  </w:style>
  <w:style w:type="character" w:styleId="45">
    <w:name w:val="endnote reference"/>
    <w:autoRedefine/>
    <w:semiHidden/>
    <w:qFormat/>
    <w:uiPriority w:val="0"/>
    <w:rPr>
      <w:vertAlign w:val="superscript"/>
    </w:rPr>
  </w:style>
  <w:style w:type="character" w:styleId="46">
    <w:name w:val="page number"/>
    <w:autoRedefine/>
    <w:qFormat/>
    <w:uiPriority w:val="0"/>
    <w:rPr>
      <w:rFonts w:ascii="Times New Roman" w:hAnsi="Times New Roman" w:eastAsia="宋体"/>
      <w:sz w:val="18"/>
    </w:rPr>
  </w:style>
  <w:style w:type="character" w:styleId="47">
    <w:name w:val="FollowedHyperlink"/>
    <w:autoRedefine/>
    <w:qFormat/>
    <w:uiPriority w:val="0"/>
    <w:rPr>
      <w:color w:val="800080"/>
      <w:u w:val="single"/>
    </w:rPr>
  </w:style>
  <w:style w:type="character" w:styleId="48">
    <w:name w:val="Emphasis"/>
    <w:autoRedefine/>
    <w:qFormat/>
    <w:uiPriority w:val="20"/>
    <w:rPr>
      <w:i/>
      <w:iCs/>
    </w:rPr>
  </w:style>
  <w:style w:type="character" w:styleId="49">
    <w:name w:val="Hyperlink"/>
    <w:autoRedefine/>
    <w:qFormat/>
    <w:uiPriority w:val="99"/>
    <w:rPr>
      <w:color w:val="0000FF"/>
      <w:spacing w:val="0"/>
      <w:w w:val="100"/>
      <w:szCs w:val="21"/>
      <w:u w:val="single"/>
    </w:rPr>
  </w:style>
  <w:style w:type="character" w:styleId="50">
    <w:name w:val="annotation reference"/>
    <w:autoRedefine/>
    <w:semiHidden/>
    <w:qFormat/>
    <w:uiPriority w:val="0"/>
    <w:rPr>
      <w:sz w:val="21"/>
      <w:szCs w:val="21"/>
    </w:rPr>
  </w:style>
  <w:style w:type="character" w:styleId="51">
    <w:name w:val="footnote reference"/>
    <w:autoRedefine/>
    <w:semiHidden/>
    <w:qFormat/>
    <w:uiPriority w:val="0"/>
    <w:rPr>
      <w:vertAlign w:val="superscript"/>
    </w:rPr>
  </w:style>
  <w:style w:type="paragraph" w:styleId="52">
    <w:name w:val="List Paragraph"/>
    <w:basedOn w:val="1"/>
    <w:autoRedefine/>
    <w:qFormat/>
    <w:uiPriority w:val="34"/>
    <w:pPr>
      <w:ind w:firstLine="420" w:firstLineChars="200"/>
    </w:pPr>
  </w:style>
  <w:style w:type="character" w:styleId="53">
    <w:name w:val="Placeholder Text"/>
    <w:autoRedefine/>
    <w:semiHidden/>
    <w:qFormat/>
    <w:uiPriority w:val="99"/>
    <w:rPr>
      <w:color w:val="808080"/>
    </w:rPr>
  </w:style>
  <w:style w:type="character" w:customStyle="1" w:styleId="54">
    <w:name w:val="font531"/>
    <w:autoRedefine/>
    <w:qFormat/>
    <w:uiPriority w:val="0"/>
    <w:rPr>
      <w:rFonts w:hint="default" w:ascii="Arial" w:hAnsi="Arial" w:cs="Arial"/>
      <w:color w:val="000000"/>
      <w:sz w:val="24"/>
      <w:szCs w:val="24"/>
      <w:u w:val="none"/>
    </w:rPr>
  </w:style>
  <w:style w:type="character" w:customStyle="1" w:styleId="55">
    <w:name w:val="首示例 Char"/>
    <w:link w:val="56"/>
    <w:autoRedefine/>
    <w:qFormat/>
    <w:uiPriority w:val="0"/>
    <w:rPr>
      <w:rFonts w:ascii="宋体" w:hAnsi="宋体"/>
      <w:kern w:val="2"/>
      <w:sz w:val="18"/>
      <w:szCs w:val="18"/>
      <w:lang w:val="en-US" w:eastAsia="zh-CN" w:bidi="ar-SA"/>
    </w:rPr>
  </w:style>
  <w:style w:type="paragraph" w:customStyle="1" w:styleId="56">
    <w:name w:val="首示例"/>
    <w:next w:val="30"/>
    <w:link w:val="55"/>
    <w:autoRedefine/>
    <w:qFormat/>
    <w:uiPriority w:val="0"/>
    <w:pPr>
      <w:tabs>
        <w:tab w:val="left" w:pos="360"/>
      </w:tabs>
    </w:pPr>
    <w:rPr>
      <w:rFonts w:ascii="宋体" w:hAnsi="宋体" w:eastAsia="宋体" w:cs="Times New Roman"/>
      <w:kern w:val="2"/>
      <w:sz w:val="18"/>
      <w:szCs w:val="18"/>
      <w:lang w:val="en-US" w:eastAsia="zh-CN" w:bidi="ar-SA"/>
    </w:rPr>
  </w:style>
  <w:style w:type="character" w:customStyle="1" w:styleId="57">
    <w:name w:val="font451"/>
    <w:autoRedefine/>
    <w:qFormat/>
    <w:uiPriority w:val="0"/>
    <w:rPr>
      <w:rFonts w:hint="eastAsia" w:ascii="等线" w:hAnsi="等线" w:eastAsia="等线"/>
      <w:color w:val="000000"/>
      <w:sz w:val="22"/>
      <w:szCs w:val="22"/>
      <w:u w:val="none"/>
    </w:rPr>
  </w:style>
  <w:style w:type="character" w:customStyle="1" w:styleId="58">
    <w:name w:val="二级条标题 Char"/>
    <w:link w:val="59"/>
    <w:autoRedefine/>
    <w:qFormat/>
    <w:locked/>
    <w:uiPriority w:val="0"/>
    <w:rPr>
      <w:rFonts w:ascii="黑体" w:eastAsia="黑体"/>
      <w:sz w:val="21"/>
      <w:szCs w:val="21"/>
    </w:rPr>
  </w:style>
  <w:style w:type="paragraph" w:customStyle="1" w:styleId="59">
    <w:name w:val="二级条标题"/>
    <w:basedOn w:val="60"/>
    <w:next w:val="30"/>
    <w:link w:val="58"/>
    <w:autoRedefine/>
    <w:qFormat/>
    <w:uiPriority w:val="0"/>
    <w:pPr>
      <w:numPr>
        <w:ilvl w:val="2"/>
      </w:numPr>
      <w:spacing w:before="50" w:after="50"/>
      <w:ind w:left="1843"/>
      <w:outlineLvl w:val="3"/>
    </w:pPr>
  </w:style>
  <w:style w:type="paragraph" w:customStyle="1" w:styleId="60">
    <w:name w:val="一级条标题"/>
    <w:next w:val="30"/>
    <w:autoRedefine/>
    <w:qFormat/>
    <w:uiPriority w:val="0"/>
    <w:pPr>
      <w:numPr>
        <w:ilvl w:val="1"/>
        <w:numId w:val="2"/>
      </w:numPr>
      <w:spacing w:beforeLines="50" w:afterLines="50"/>
      <w:outlineLvl w:val="2"/>
    </w:pPr>
    <w:rPr>
      <w:rFonts w:ascii="黑体" w:hAnsi="Times New Roman" w:eastAsia="黑体" w:cs="Times New Roman"/>
      <w:sz w:val="21"/>
      <w:szCs w:val="21"/>
      <w:lang w:val="en-US" w:eastAsia="zh-CN" w:bidi="ar-SA"/>
    </w:rPr>
  </w:style>
  <w:style w:type="character" w:customStyle="1" w:styleId="61">
    <w:name w:val="三级条标题 Char"/>
    <w:link w:val="62"/>
    <w:autoRedefine/>
    <w:qFormat/>
    <w:uiPriority w:val="0"/>
    <w:rPr>
      <w:rFonts w:ascii="黑体" w:eastAsia="黑体"/>
      <w:sz w:val="21"/>
      <w:szCs w:val="21"/>
    </w:rPr>
  </w:style>
  <w:style w:type="paragraph" w:customStyle="1" w:styleId="62">
    <w:name w:val="三级条标题"/>
    <w:basedOn w:val="59"/>
    <w:next w:val="30"/>
    <w:link w:val="61"/>
    <w:autoRedefine/>
    <w:qFormat/>
    <w:uiPriority w:val="0"/>
    <w:pPr>
      <w:numPr>
        <w:ilvl w:val="3"/>
      </w:numPr>
      <w:outlineLvl w:val="4"/>
    </w:pPr>
  </w:style>
  <w:style w:type="character" w:customStyle="1" w:styleId="63">
    <w:name w:val="页眉 字符"/>
    <w:link w:val="25"/>
    <w:autoRedefine/>
    <w:qFormat/>
    <w:uiPriority w:val="99"/>
    <w:rPr>
      <w:kern w:val="2"/>
      <w:sz w:val="18"/>
      <w:szCs w:val="18"/>
    </w:rPr>
  </w:style>
  <w:style w:type="character" w:customStyle="1" w:styleId="64">
    <w:name w:val="样式1 字符"/>
    <w:link w:val="65"/>
    <w:autoRedefine/>
    <w:qFormat/>
    <w:uiPriority w:val="0"/>
    <w:rPr>
      <w:rFonts w:ascii="Cambria Math" w:hAnsi="Cambria Math"/>
      <w:i/>
      <w:sz w:val="28"/>
      <w:szCs w:val="28"/>
      <w:lang w:val="en-US" w:eastAsia="zh-CN" w:bidi="ar-SA"/>
    </w:rPr>
  </w:style>
  <w:style w:type="paragraph" w:customStyle="1" w:styleId="65">
    <w:name w:val="样式1"/>
    <w:basedOn w:val="66"/>
    <w:link w:val="64"/>
    <w:autoRedefine/>
    <w:qFormat/>
    <w:uiPriority w:val="0"/>
    <w:pPr>
      <w:tabs>
        <w:tab w:val="center" w:pos="4201"/>
        <w:tab w:val="right" w:leader="dot" w:pos="9298"/>
      </w:tabs>
      <w:spacing w:beforeLines="50" w:afterLines="50"/>
      <w:ind w:firstLine="200"/>
    </w:pPr>
    <w:rPr>
      <w:rFonts w:ascii="Cambria Math" w:hAnsi="Cambria Math"/>
      <w:i/>
      <w:sz w:val="28"/>
      <w:szCs w:val="28"/>
    </w:rPr>
  </w:style>
  <w:style w:type="paragraph" w:customStyle="1" w:styleId="66">
    <w:name w:val="附录公式"/>
    <w:basedOn w:val="30"/>
    <w:next w:val="30"/>
    <w:link w:val="67"/>
    <w:autoRedefine/>
    <w:qFormat/>
    <w:uiPriority w:val="0"/>
  </w:style>
  <w:style w:type="character" w:customStyle="1" w:styleId="67">
    <w:name w:val="附录公式 Char"/>
    <w:link w:val="66"/>
    <w:autoRedefine/>
    <w:qFormat/>
    <w:uiPriority w:val="0"/>
    <w:rPr>
      <w:rFonts w:ascii="宋体"/>
      <w:sz w:val="21"/>
      <w:lang w:val="en-US" w:eastAsia="zh-CN" w:bidi="ar-SA"/>
    </w:rPr>
  </w:style>
  <w:style w:type="character" w:customStyle="1" w:styleId="68">
    <w:name w:val="段 Char"/>
    <w:link w:val="30"/>
    <w:autoRedefine/>
    <w:qFormat/>
    <w:uiPriority w:val="0"/>
    <w:rPr>
      <w:rFonts w:ascii="宋体"/>
      <w:sz w:val="21"/>
      <w:lang w:val="en-US" w:eastAsia="zh-CN" w:bidi="ar-SA"/>
    </w:rPr>
  </w:style>
  <w:style w:type="character" w:customStyle="1" w:styleId="69">
    <w:name w:val="font441"/>
    <w:autoRedefine/>
    <w:qFormat/>
    <w:uiPriority w:val="0"/>
    <w:rPr>
      <w:rFonts w:hint="eastAsia" w:ascii="等线" w:hAnsi="等线" w:eastAsia="等线"/>
      <w:color w:val="000000"/>
      <w:sz w:val="24"/>
      <w:szCs w:val="24"/>
      <w:u w:val="none"/>
    </w:rPr>
  </w:style>
  <w:style w:type="character" w:customStyle="1" w:styleId="70">
    <w:name w:val="font541"/>
    <w:autoRedefine/>
    <w:qFormat/>
    <w:uiPriority w:val="0"/>
    <w:rPr>
      <w:rFonts w:hint="default" w:ascii="Arial" w:hAnsi="Arial" w:cs="Arial"/>
      <w:color w:val="000000"/>
      <w:sz w:val="22"/>
      <w:szCs w:val="22"/>
      <w:u w:val="none"/>
    </w:rPr>
  </w:style>
  <w:style w:type="character" w:customStyle="1" w:styleId="71">
    <w:name w:val="发布"/>
    <w:autoRedefine/>
    <w:qFormat/>
    <w:uiPriority w:val="0"/>
    <w:rPr>
      <w:rFonts w:ascii="黑体" w:eastAsia="黑体"/>
      <w:spacing w:val="85"/>
      <w:w w:val="100"/>
      <w:position w:val="3"/>
      <w:sz w:val="28"/>
      <w:szCs w:val="28"/>
    </w:rPr>
  </w:style>
  <w:style w:type="character" w:customStyle="1" w:styleId="72">
    <w:name w:val="apple-style-span"/>
    <w:autoRedefine/>
    <w:qFormat/>
    <w:uiPriority w:val="0"/>
  </w:style>
  <w:style w:type="paragraph" w:customStyle="1" w:styleId="73">
    <w:name w:val="注×："/>
    <w:autoRedefine/>
    <w:qFormat/>
    <w:uiPriority w:val="0"/>
    <w:pPr>
      <w:widowControl w:val="0"/>
      <w:autoSpaceDE w:val="0"/>
      <w:autoSpaceDN w:val="0"/>
      <w:ind w:left="811" w:hanging="448"/>
      <w:jc w:val="both"/>
    </w:pPr>
    <w:rPr>
      <w:rFonts w:ascii="宋体" w:hAnsi="Times New Roman" w:eastAsia="宋体" w:cs="Times New Roman"/>
      <w:sz w:val="18"/>
      <w:szCs w:val="18"/>
      <w:lang w:val="en-US" w:eastAsia="zh-CN" w:bidi="ar-SA"/>
    </w:rPr>
  </w:style>
  <w:style w:type="paragraph" w:customStyle="1" w:styleId="74">
    <w:name w:val="参考文献"/>
    <w:basedOn w:val="1"/>
    <w:next w:val="30"/>
    <w:autoRedefine/>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75">
    <w:name w:val="附录五级无"/>
    <w:basedOn w:val="76"/>
    <w:autoRedefine/>
    <w:qFormat/>
    <w:uiPriority w:val="0"/>
    <w:pPr>
      <w:spacing w:beforeLines="0" w:afterLines="0"/>
    </w:pPr>
    <w:rPr>
      <w:rFonts w:ascii="宋体" w:eastAsia="宋体"/>
      <w:szCs w:val="21"/>
    </w:rPr>
  </w:style>
  <w:style w:type="paragraph" w:customStyle="1" w:styleId="76">
    <w:name w:val="附录五级条标题"/>
    <w:basedOn w:val="77"/>
    <w:next w:val="30"/>
    <w:autoRedefine/>
    <w:qFormat/>
    <w:uiPriority w:val="0"/>
    <w:pPr>
      <w:outlineLvl w:val="6"/>
    </w:pPr>
  </w:style>
  <w:style w:type="paragraph" w:customStyle="1" w:styleId="77">
    <w:name w:val="附录四级条标题"/>
    <w:basedOn w:val="78"/>
    <w:next w:val="30"/>
    <w:autoRedefine/>
    <w:qFormat/>
    <w:uiPriority w:val="0"/>
    <w:pPr>
      <w:outlineLvl w:val="5"/>
    </w:pPr>
  </w:style>
  <w:style w:type="paragraph" w:customStyle="1" w:styleId="78">
    <w:name w:val="附录三级条标题"/>
    <w:basedOn w:val="79"/>
    <w:next w:val="30"/>
    <w:autoRedefine/>
    <w:qFormat/>
    <w:uiPriority w:val="0"/>
    <w:pPr>
      <w:outlineLvl w:val="4"/>
    </w:pPr>
  </w:style>
  <w:style w:type="paragraph" w:customStyle="1" w:styleId="79">
    <w:name w:val="附录二级条标题"/>
    <w:basedOn w:val="1"/>
    <w:next w:val="30"/>
    <w:autoRedefine/>
    <w:qFormat/>
    <w:uiPriority w:val="0"/>
    <w:pPr>
      <w:widowControl/>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80">
    <w:name w:val="附录标题"/>
    <w:basedOn w:val="30"/>
    <w:next w:val="30"/>
    <w:autoRedefine/>
    <w:qFormat/>
    <w:uiPriority w:val="0"/>
    <w:pPr>
      <w:ind w:firstLine="0" w:firstLineChars="0"/>
      <w:jc w:val="center"/>
    </w:pPr>
    <w:rPr>
      <w:rFonts w:ascii="黑体" w:eastAsia="黑体"/>
    </w:rPr>
  </w:style>
  <w:style w:type="paragraph" w:customStyle="1" w:styleId="81">
    <w:name w:val="注：（正文）"/>
    <w:basedOn w:val="82"/>
    <w:next w:val="30"/>
    <w:autoRedefine/>
    <w:qFormat/>
    <w:uiPriority w:val="0"/>
  </w:style>
  <w:style w:type="paragraph" w:customStyle="1" w:styleId="82">
    <w:name w:val="注："/>
    <w:next w:val="30"/>
    <w:autoRedefine/>
    <w:qFormat/>
    <w:uiPriority w:val="0"/>
    <w:pPr>
      <w:widowControl w:val="0"/>
      <w:autoSpaceDE w:val="0"/>
      <w:autoSpaceDN w:val="0"/>
      <w:ind w:left="726" w:hanging="363"/>
      <w:jc w:val="both"/>
    </w:pPr>
    <w:rPr>
      <w:rFonts w:ascii="宋体" w:hAnsi="Times New Roman" w:eastAsia="宋体" w:cs="Times New Roman"/>
      <w:sz w:val="18"/>
      <w:szCs w:val="18"/>
      <w:lang w:val="en-US" w:eastAsia="zh-CN" w:bidi="ar-SA"/>
    </w:rPr>
  </w:style>
  <w:style w:type="paragraph" w:customStyle="1" w:styleId="83">
    <w:name w:val="封面标准名称"/>
    <w:autoRedefine/>
    <w:qFormat/>
    <w:uiPriority w:val="0"/>
    <w:pPr>
      <w:framePr w:w="9639" w:h="6917" w:hRule="exact" w:wrap="around" w:vAnchor="page" w:hAnchor="page" w:xAlign="center" w:y="6408"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84">
    <w:name w:val="附录一级无"/>
    <w:basedOn w:val="85"/>
    <w:autoRedefine/>
    <w:qFormat/>
    <w:uiPriority w:val="0"/>
    <w:pPr>
      <w:spacing w:beforeLines="0" w:afterLines="0"/>
    </w:pPr>
    <w:rPr>
      <w:rFonts w:ascii="宋体" w:eastAsia="宋体"/>
      <w:szCs w:val="21"/>
    </w:rPr>
  </w:style>
  <w:style w:type="paragraph" w:customStyle="1" w:styleId="85">
    <w:name w:val="附录一级条标题"/>
    <w:basedOn w:val="86"/>
    <w:next w:val="30"/>
    <w:autoRedefine/>
    <w:qFormat/>
    <w:uiPriority w:val="0"/>
    <w:pPr>
      <w:numPr>
        <w:ilvl w:val="0"/>
        <w:numId w:val="0"/>
      </w:numPr>
      <w:autoSpaceDN w:val="0"/>
      <w:spacing w:beforeLines="50" w:afterLines="50"/>
      <w:outlineLvl w:val="2"/>
    </w:pPr>
  </w:style>
  <w:style w:type="paragraph" w:customStyle="1" w:styleId="86">
    <w:name w:val="附录章标题"/>
    <w:next w:val="30"/>
    <w:autoRedefine/>
    <w:qFormat/>
    <w:uiPriority w:val="0"/>
    <w:pPr>
      <w:numPr>
        <w:ilvl w:val="1"/>
        <w:numId w:val="3"/>
      </w:numPr>
      <w:wordWrap w:val="0"/>
      <w:overflowPunct w:val="0"/>
      <w:autoSpaceDE w:val="0"/>
      <w:spacing w:beforeLines="100" w:afterLines="100"/>
      <w:jc w:val="both"/>
      <w:textAlignment w:val="baseline"/>
      <w:outlineLvl w:val="1"/>
    </w:pPr>
    <w:rPr>
      <w:rFonts w:ascii="黑体" w:hAnsi="Times New Roman" w:eastAsia="黑体" w:cs="Times New Roman"/>
      <w:kern w:val="21"/>
      <w:sz w:val="21"/>
      <w:lang w:val="en-US" w:eastAsia="zh-CN" w:bidi="ar-SA"/>
    </w:rPr>
  </w:style>
  <w:style w:type="paragraph" w:customStyle="1" w:styleId="87">
    <w:name w:val="附录三级无"/>
    <w:basedOn w:val="78"/>
    <w:autoRedefine/>
    <w:qFormat/>
    <w:uiPriority w:val="0"/>
    <w:pPr>
      <w:spacing w:beforeLines="0" w:afterLines="0"/>
    </w:pPr>
    <w:rPr>
      <w:rFonts w:ascii="宋体" w:eastAsia="宋体"/>
      <w:szCs w:val="21"/>
    </w:rPr>
  </w:style>
  <w:style w:type="paragraph" w:customStyle="1" w:styleId="88">
    <w:name w:val="文献分类号"/>
    <w:autoRedefine/>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89">
    <w:name w:val="附录数字编号列项（二级）"/>
    <w:autoRedefine/>
    <w:qFormat/>
    <w:uiPriority w:val="0"/>
    <w:pPr>
      <w:numPr>
        <w:ilvl w:val="1"/>
        <w:numId w:val="4"/>
      </w:numPr>
    </w:pPr>
    <w:rPr>
      <w:rFonts w:ascii="宋体" w:hAnsi="Times New Roman" w:eastAsia="宋体" w:cs="Times New Roman"/>
      <w:sz w:val="21"/>
      <w:lang w:val="en-US" w:eastAsia="zh-CN" w:bidi="ar-SA"/>
    </w:rPr>
  </w:style>
  <w:style w:type="paragraph" w:customStyle="1" w:styleId="90">
    <w:name w:val="标准书眉_偶数页"/>
    <w:basedOn w:val="91"/>
    <w:next w:val="1"/>
    <w:autoRedefine/>
    <w:qFormat/>
    <w:uiPriority w:val="0"/>
    <w:pPr>
      <w:tabs>
        <w:tab w:val="center" w:pos="4154"/>
        <w:tab w:val="right" w:pos="8306"/>
      </w:tabs>
      <w:jc w:val="left"/>
    </w:pPr>
  </w:style>
  <w:style w:type="paragraph" w:customStyle="1" w:styleId="91">
    <w:name w:val="标准书眉_奇数页"/>
    <w:next w:val="1"/>
    <w:autoRedefine/>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92">
    <w:name w:val="发布部门"/>
    <w:next w:val="30"/>
    <w:autoRedefine/>
    <w:qFormat/>
    <w:uiPriority w:val="0"/>
    <w:pPr>
      <w:framePr w:w="7938" w:h="1134" w:hRule="exact" w:hSpace="125" w:vSpace="181" w:wrap="around" w:vAnchor="page" w:hAnchor="page" w:x="2150" w:y="14630" w:anchorLock="1"/>
      <w:jc w:val="center"/>
    </w:pPr>
    <w:rPr>
      <w:rFonts w:ascii="宋体" w:hAnsi="Times New Roman" w:eastAsia="宋体" w:cs="Times New Roman"/>
      <w:b/>
      <w:spacing w:val="20"/>
      <w:w w:val="135"/>
      <w:sz w:val="28"/>
      <w:lang w:val="en-US" w:eastAsia="zh-CN" w:bidi="ar-SA"/>
    </w:rPr>
  </w:style>
  <w:style w:type="paragraph" w:customStyle="1" w:styleId="93">
    <w:name w:val="五级无"/>
    <w:basedOn w:val="94"/>
    <w:autoRedefine/>
    <w:qFormat/>
    <w:uiPriority w:val="0"/>
    <w:pPr>
      <w:spacing w:beforeLines="0" w:afterLines="0"/>
    </w:pPr>
    <w:rPr>
      <w:rFonts w:ascii="宋体" w:eastAsia="宋体"/>
    </w:rPr>
  </w:style>
  <w:style w:type="paragraph" w:customStyle="1" w:styleId="94">
    <w:name w:val="五级条标题"/>
    <w:basedOn w:val="95"/>
    <w:next w:val="30"/>
    <w:autoRedefine/>
    <w:qFormat/>
    <w:uiPriority w:val="0"/>
    <w:pPr>
      <w:numPr>
        <w:ilvl w:val="0"/>
        <w:numId w:val="0"/>
      </w:numPr>
      <w:outlineLvl w:val="6"/>
    </w:pPr>
  </w:style>
  <w:style w:type="paragraph" w:customStyle="1" w:styleId="95">
    <w:name w:val="四级条标题"/>
    <w:basedOn w:val="62"/>
    <w:next w:val="30"/>
    <w:autoRedefine/>
    <w:qFormat/>
    <w:uiPriority w:val="0"/>
    <w:pPr>
      <w:numPr>
        <w:ilvl w:val="4"/>
      </w:numPr>
      <w:outlineLvl w:val="5"/>
    </w:pPr>
  </w:style>
  <w:style w:type="paragraph" w:customStyle="1" w:styleId="96">
    <w:name w:val="封面一致性程度标识"/>
    <w:basedOn w:val="97"/>
    <w:autoRedefine/>
    <w:qFormat/>
    <w:uiPriority w:val="0"/>
    <w:pPr>
      <w:framePr w:wrap="around"/>
      <w:spacing w:before="440"/>
    </w:pPr>
    <w:rPr>
      <w:rFonts w:ascii="宋体" w:eastAsia="宋体"/>
    </w:rPr>
  </w:style>
  <w:style w:type="paragraph" w:customStyle="1" w:styleId="97">
    <w:name w:val="封面标准英文名称"/>
    <w:basedOn w:val="83"/>
    <w:autoRedefine/>
    <w:qFormat/>
    <w:uiPriority w:val="0"/>
    <w:pPr>
      <w:framePr w:wrap="around"/>
      <w:spacing w:before="370" w:line="400" w:lineRule="exact"/>
    </w:pPr>
    <w:rPr>
      <w:rFonts w:ascii="Times New Roman"/>
      <w:sz w:val="28"/>
      <w:szCs w:val="28"/>
    </w:rPr>
  </w:style>
  <w:style w:type="paragraph" w:customStyle="1" w:styleId="98">
    <w:name w:val="其他发布部门"/>
    <w:basedOn w:val="92"/>
    <w:autoRedefine/>
    <w:qFormat/>
    <w:uiPriority w:val="0"/>
    <w:pPr>
      <w:framePr w:wrap="around" w:y="15310"/>
      <w:spacing w:line="0" w:lineRule="atLeast"/>
    </w:pPr>
    <w:rPr>
      <w:rFonts w:ascii="黑体" w:eastAsia="黑体"/>
      <w:b w:val="0"/>
    </w:rPr>
  </w:style>
  <w:style w:type="paragraph" w:customStyle="1" w:styleId="99">
    <w:name w:val="目次、标准名称标题"/>
    <w:basedOn w:val="1"/>
    <w:next w:val="30"/>
    <w:autoRedefine/>
    <w:qFormat/>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100">
    <w:name w:val="附录图标号"/>
    <w:basedOn w:val="1"/>
    <w:autoRedefine/>
    <w:qFormat/>
    <w:uiPriority w:val="0"/>
    <w:pPr>
      <w:keepNext/>
      <w:pageBreakBefore/>
      <w:widowControl/>
      <w:numPr>
        <w:ilvl w:val="0"/>
        <w:numId w:val="5"/>
      </w:numPr>
      <w:spacing w:line="14" w:lineRule="exact"/>
      <w:jc w:val="center"/>
      <w:outlineLvl w:val="0"/>
    </w:pPr>
    <w:rPr>
      <w:color w:val="FFFFFF"/>
    </w:rPr>
  </w:style>
  <w:style w:type="paragraph" w:customStyle="1" w:styleId="101">
    <w:name w:val="附录表标题"/>
    <w:basedOn w:val="1"/>
    <w:next w:val="30"/>
    <w:autoRedefine/>
    <w:qFormat/>
    <w:uiPriority w:val="0"/>
    <w:pPr>
      <w:numPr>
        <w:ilvl w:val="1"/>
        <w:numId w:val="6"/>
      </w:numPr>
      <w:spacing w:beforeLines="50" w:afterLines="50"/>
      <w:jc w:val="center"/>
    </w:pPr>
    <w:rPr>
      <w:rFonts w:ascii="黑体" w:eastAsia="黑体"/>
      <w:szCs w:val="21"/>
    </w:rPr>
  </w:style>
  <w:style w:type="paragraph" w:customStyle="1" w:styleId="102">
    <w:name w:val="附录公式编号制表符"/>
    <w:basedOn w:val="1"/>
    <w:next w:val="30"/>
    <w:autoRedefine/>
    <w:qFormat/>
    <w:uiPriority w:val="0"/>
    <w:pPr>
      <w:widowControl/>
      <w:tabs>
        <w:tab w:val="center" w:pos="4201"/>
        <w:tab w:val="right" w:leader="dot" w:pos="9298"/>
      </w:tabs>
      <w:autoSpaceDE w:val="0"/>
      <w:autoSpaceDN w:val="0"/>
    </w:pPr>
    <w:rPr>
      <w:rFonts w:ascii="宋体"/>
      <w:kern w:val="0"/>
      <w:szCs w:val="20"/>
    </w:rPr>
  </w:style>
  <w:style w:type="paragraph" w:customStyle="1" w:styleId="103">
    <w:name w:val="标准书脚_奇数页"/>
    <w:autoRedefine/>
    <w:qFormat/>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104">
    <w:name w:val="附录标识"/>
    <w:basedOn w:val="1"/>
    <w:next w:val="30"/>
    <w:autoRedefine/>
    <w:qFormat/>
    <w:uiPriority w:val="0"/>
    <w:pPr>
      <w:keepNext/>
      <w:widowControl/>
      <w:numPr>
        <w:ilvl w:val="0"/>
        <w:numId w:val="3"/>
      </w:numPr>
      <w:shd w:val="clear" w:color="FFFFFF" w:fill="FFFFFF"/>
      <w:tabs>
        <w:tab w:val="left" w:pos="6405"/>
      </w:tabs>
      <w:spacing w:before="640" w:after="280"/>
      <w:jc w:val="center"/>
      <w:outlineLvl w:val="0"/>
    </w:pPr>
    <w:rPr>
      <w:rFonts w:ascii="黑体" w:eastAsia="黑体"/>
      <w:kern w:val="0"/>
      <w:szCs w:val="20"/>
    </w:rPr>
  </w:style>
  <w:style w:type="paragraph" w:customStyle="1" w:styleId="105">
    <w:name w:val="注×：（正文）"/>
    <w:autoRedefine/>
    <w:qFormat/>
    <w:uiPriority w:val="0"/>
    <w:pPr>
      <w:numPr>
        <w:ilvl w:val="0"/>
        <w:numId w:val="7"/>
      </w:numPr>
      <w:jc w:val="both"/>
    </w:pPr>
    <w:rPr>
      <w:rFonts w:ascii="宋体" w:hAnsi="Times New Roman" w:eastAsia="宋体" w:cs="Times New Roman"/>
      <w:sz w:val="18"/>
      <w:szCs w:val="18"/>
      <w:lang w:val="en-US" w:eastAsia="zh-CN" w:bidi="ar-SA"/>
    </w:rPr>
  </w:style>
  <w:style w:type="paragraph" w:customStyle="1" w:styleId="106">
    <w:name w:val="封面标准文稿编辑信息"/>
    <w:basedOn w:val="107"/>
    <w:autoRedefine/>
    <w:qFormat/>
    <w:uiPriority w:val="0"/>
    <w:pPr>
      <w:framePr w:wrap="around"/>
      <w:spacing w:before="180" w:line="180" w:lineRule="exact"/>
    </w:pPr>
    <w:rPr>
      <w:sz w:val="21"/>
    </w:rPr>
  </w:style>
  <w:style w:type="paragraph" w:customStyle="1" w:styleId="107">
    <w:name w:val="封面标准文稿类别"/>
    <w:basedOn w:val="96"/>
    <w:autoRedefine/>
    <w:qFormat/>
    <w:uiPriority w:val="0"/>
    <w:pPr>
      <w:framePr w:wrap="around"/>
      <w:spacing w:after="160" w:line="240" w:lineRule="auto"/>
    </w:pPr>
    <w:rPr>
      <w:sz w:val="24"/>
    </w:rPr>
  </w:style>
  <w:style w:type="paragraph" w:customStyle="1" w:styleId="108">
    <w:name w:val="目次、索引正文"/>
    <w:autoRedefine/>
    <w:qFormat/>
    <w:uiPriority w:val="0"/>
    <w:pPr>
      <w:spacing w:line="320" w:lineRule="exact"/>
      <w:jc w:val="both"/>
    </w:pPr>
    <w:rPr>
      <w:rFonts w:ascii="宋体" w:hAnsi="Times New Roman" w:eastAsia="宋体" w:cs="Times New Roman"/>
      <w:sz w:val="21"/>
      <w:lang w:val="en-US" w:eastAsia="zh-CN" w:bidi="ar-SA"/>
    </w:rPr>
  </w:style>
  <w:style w:type="paragraph" w:customStyle="1" w:styleId="109">
    <w:name w:val="列项◆（三级）"/>
    <w:basedOn w:val="1"/>
    <w:autoRedefine/>
    <w:qFormat/>
    <w:uiPriority w:val="0"/>
    <w:pPr>
      <w:numPr>
        <w:ilvl w:val="2"/>
        <w:numId w:val="8"/>
      </w:numPr>
    </w:pPr>
    <w:rPr>
      <w:rFonts w:ascii="宋体"/>
      <w:szCs w:val="21"/>
    </w:rPr>
  </w:style>
  <w:style w:type="paragraph" w:customStyle="1" w:styleId="110">
    <w:name w:val="其他标准称谓"/>
    <w:next w:val="1"/>
    <w:autoRedefine/>
    <w:qFormat/>
    <w:uiPriority w:val="0"/>
    <w:pPr>
      <w:framePr w:hSpace="181" w:vSpace="181" w:wrap="around" w:vAnchor="page" w:hAnchor="page" w:x="1419" w:y="2286" w:anchorLock="1"/>
      <w:spacing w:line="0" w:lineRule="atLeast"/>
      <w:jc w:val="distribute"/>
    </w:pPr>
    <w:rPr>
      <w:rFonts w:ascii="黑体" w:hAnsi="宋体" w:eastAsia="黑体" w:cs="Times New Roman"/>
      <w:spacing w:val="-40"/>
      <w:sz w:val="48"/>
      <w:szCs w:val="52"/>
      <w:lang w:val="en-US" w:eastAsia="zh-CN" w:bidi="ar-SA"/>
    </w:rPr>
  </w:style>
  <w:style w:type="paragraph" w:customStyle="1" w:styleId="111">
    <w:name w:val="附录二级无"/>
    <w:basedOn w:val="79"/>
    <w:autoRedefine/>
    <w:qFormat/>
    <w:uiPriority w:val="0"/>
    <w:pPr>
      <w:spacing w:beforeLines="0" w:afterLines="0"/>
    </w:pPr>
    <w:rPr>
      <w:rFonts w:ascii="宋体" w:eastAsia="宋体"/>
      <w:szCs w:val="21"/>
    </w:rPr>
  </w:style>
  <w:style w:type="paragraph" w:customStyle="1" w:styleId="112">
    <w:name w:val="实施日期"/>
    <w:basedOn w:val="113"/>
    <w:autoRedefine/>
    <w:qFormat/>
    <w:uiPriority w:val="0"/>
    <w:pPr>
      <w:framePr w:wrap="around" w:vAnchor="page" w:hAnchor="text"/>
      <w:jc w:val="right"/>
    </w:pPr>
  </w:style>
  <w:style w:type="paragraph" w:customStyle="1" w:styleId="113">
    <w:name w:val="发布日期"/>
    <w:autoRedefine/>
    <w:qFormat/>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114">
    <w:name w:val="列项说明"/>
    <w:basedOn w:val="1"/>
    <w:autoRedefine/>
    <w:qFormat/>
    <w:uiPriority w:val="0"/>
    <w:pPr>
      <w:adjustRightInd w:val="0"/>
      <w:spacing w:line="320" w:lineRule="exact"/>
      <w:ind w:left="400" w:leftChars="200" w:hanging="200" w:hangingChars="200"/>
      <w:jc w:val="left"/>
      <w:textAlignment w:val="baseline"/>
    </w:pPr>
    <w:rPr>
      <w:rFonts w:ascii="宋体"/>
      <w:kern w:val="0"/>
      <w:szCs w:val="20"/>
    </w:rPr>
  </w:style>
  <w:style w:type="paragraph" w:customStyle="1" w:styleId="115">
    <w:name w:val="字母编号列项（一级）"/>
    <w:autoRedefine/>
    <w:qFormat/>
    <w:uiPriority w:val="0"/>
    <w:pPr>
      <w:numPr>
        <w:ilvl w:val="0"/>
        <w:numId w:val="9"/>
      </w:numPr>
      <w:jc w:val="both"/>
    </w:pPr>
    <w:rPr>
      <w:rFonts w:ascii="宋体" w:hAnsi="Times New Roman" w:eastAsia="宋体" w:cs="Times New Roman"/>
      <w:sz w:val="21"/>
      <w:lang w:val="en-US" w:eastAsia="zh-CN" w:bidi="ar-SA"/>
    </w:rPr>
  </w:style>
  <w:style w:type="paragraph" w:customStyle="1" w:styleId="116">
    <w:name w:val="数字编号列项（二级）"/>
    <w:autoRedefine/>
    <w:qFormat/>
    <w:uiPriority w:val="0"/>
    <w:pPr>
      <w:numPr>
        <w:ilvl w:val="1"/>
        <w:numId w:val="9"/>
      </w:numPr>
      <w:jc w:val="both"/>
    </w:pPr>
    <w:rPr>
      <w:rFonts w:ascii="宋体" w:hAnsi="Times New Roman" w:eastAsia="宋体" w:cs="Times New Roman"/>
      <w:sz w:val="21"/>
      <w:lang w:val="en-US" w:eastAsia="zh-CN" w:bidi="ar-SA"/>
    </w:rPr>
  </w:style>
  <w:style w:type="paragraph" w:customStyle="1" w:styleId="117">
    <w:name w:val="图表脚注说明"/>
    <w:basedOn w:val="1"/>
    <w:autoRedefine/>
    <w:qFormat/>
    <w:uiPriority w:val="0"/>
    <w:pPr>
      <w:ind w:left="544" w:hanging="181"/>
    </w:pPr>
    <w:rPr>
      <w:rFonts w:ascii="宋体"/>
      <w:sz w:val="18"/>
      <w:szCs w:val="18"/>
    </w:rPr>
  </w:style>
  <w:style w:type="paragraph" w:customStyle="1" w:styleId="118">
    <w:name w:val="列项●（二级）"/>
    <w:autoRedefine/>
    <w:qFormat/>
    <w:uiPriority w:val="0"/>
    <w:pPr>
      <w:numPr>
        <w:ilvl w:val="1"/>
        <w:numId w:val="8"/>
      </w:numPr>
      <w:tabs>
        <w:tab w:val="left" w:pos="840"/>
      </w:tabs>
      <w:jc w:val="both"/>
    </w:pPr>
    <w:rPr>
      <w:rFonts w:ascii="宋体" w:hAnsi="Times New Roman" w:eastAsia="宋体" w:cs="Times New Roman"/>
      <w:sz w:val="21"/>
      <w:lang w:val="en-US" w:eastAsia="zh-CN" w:bidi="ar-SA"/>
    </w:rPr>
  </w:style>
  <w:style w:type="paragraph" w:customStyle="1" w:styleId="119">
    <w:name w:val="示例"/>
    <w:next w:val="120"/>
    <w:autoRedefine/>
    <w:qFormat/>
    <w:uiPriority w:val="0"/>
    <w:pPr>
      <w:widowControl w:val="0"/>
      <w:ind w:firstLine="363"/>
      <w:jc w:val="both"/>
    </w:pPr>
    <w:rPr>
      <w:rFonts w:ascii="宋体" w:hAnsi="Times New Roman" w:eastAsia="宋体" w:cs="Times New Roman"/>
      <w:sz w:val="18"/>
      <w:szCs w:val="18"/>
      <w:lang w:val="en-US" w:eastAsia="zh-CN" w:bidi="ar-SA"/>
    </w:rPr>
  </w:style>
  <w:style w:type="paragraph" w:customStyle="1" w:styleId="120">
    <w:name w:val="示例内容"/>
    <w:autoRedefine/>
    <w:qFormat/>
    <w:uiPriority w:val="0"/>
    <w:pPr>
      <w:ind w:firstLine="200" w:firstLineChars="200"/>
    </w:pPr>
    <w:rPr>
      <w:rFonts w:ascii="宋体" w:hAnsi="Times New Roman" w:eastAsia="宋体" w:cs="Times New Roman"/>
      <w:sz w:val="18"/>
      <w:szCs w:val="18"/>
      <w:lang w:val="en-US" w:eastAsia="zh-CN" w:bidi="ar-SA"/>
    </w:rPr>
  </w:style>
  <w:style w:type="paragraph" w:customStyle="1" w:styleId="121">
    <w:name w:val="Char Char"/>
    <w:basedOn w:val="1"/>
    <w:autoRedefine/>
    <w:qFormat/>
    <w:uiPriority w:val="0"/>
    <w:rPr>
      <w:rFonts w:ascii="黑体" w:eastAsia="黑体"/>
      <w:sz w:val="36"/>
      <w:szCs w:val="36"/>
    </w:rPr>
  </w:style>
  <w:style w:type="paragraph" w:customStyle="1" w:styleId="122">
    <w:name w:val="Char Char1"/>
    <w:basedOn w:val="1"/>
    <w:autoRedefine/>
    <w:qFormat/>
    <w:uiPriority w:val="0"/>
    <w:rPr>
      <w:rFonts w:ascii="黑体" w:eastAsia="黑体"/>
      <w:sz w:val="36"/>
      <w:szCs w:val="36"/>
    </w:rPr>
  </w:style>
  <w:style w:type="paragraph" w:customStyle="1" w:styleId="123">
    <w:name w:val="参考文献、索引标题"/>
    <w:basedOn w:val="1"/>
    <w:next w:val="30"/>
    <w:autoRedefine/>
    <w:qFormat/>
    <w:uiPriority w:val="0"/>
    <w:pPr>
      <w:keepNext/>
      <w:pageBreakBefore/>
      <w:widowControl/>
      <w:shd w:val="clear" w:color="FFFFFF" w:fill="FFFFFF"/>
      <w:spacing w:before="640" w:after="200"/>
      <w:jc w:val="center"/>
      <w:outlineLvl w:val="0"/>
    </w:pPr>
    <w:rPr>
      <w:rFonts w:ascii="黑体" w:eastAsia="黑体"/>
      <w:kern w:val="0"/>
      <w:szCs w:val="20"/>
    </w:rPr>
  </w:style>
  <w:style w:type="paragraph" w:customStyle="1" w:styleId="124">
    <w:name w:val="正文表标题"/>
    <w:next w:val="30"/>
    <w:autoRedefine/>
    <w:qFormat/>
    <w:uiPriority w:val="0"/>
    <w:p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125">
    <w:name w:val="二级无"/>
    <w:basedOn w:val="59"/>
    <w:autoRedefine/>
    <w:qFormat/>
    <w:uiPriority w:val="0"/>
    <w:pPr>
      <w:spacing w:beforeLines="0" w:afterLines="0"/>
      <w:ind w:left="0"/>
    </w:pPr>
    <w:rPr>
      <w:rFonts w:ascii="宋体" w:eastAsia="宋体"/>
    </w:rPr>
  </w:style>
  <w:style w:type="paragraph" w:customStyle="1" w:styleId="126">
    <w:name w:val="图标脚注说明"/>
    <w:basedOn w:val="30"/>
    <w:autoRedefine/>
    <w:qFormat/>
    <w:uiPriority w:val="0"/>
    <w:pPr>
      <w:ind w:left="840" w:hanging="420" w:firstLineChars="0"/>
    </w:pPr>
    <w:rPr>
      <w:sz w:val="18"/>
      <w:szCs w:val="18"/>
    </w:rPr>
  </w:style>
  <w:style w:type="paragraph" w:customStyle="1" w:styleId="127">
    <w:name w:val="其他标准标志"/>
    <w:basedOn w:val="128"/>
    <w:autoRedefine/>
    <w:qFormat/>
    <w:uiPriority w:val="0"/>
    <w:pPr>
      <w:framePr w:w="6101" w:wrap="around" w:vAnchor="page" w:hAnchor="page" w:x="4673" w:y="942"/>
    </w:pPr>
    <w:rPr>
      <w:w w:val="130"/>
    </w:rPr>
  </w:style>
  <w:style w:type="paragraph" w:customStyle="1" w:styleId="128">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129">
    <w:name w:val="封面一致性程度标识2"/>
    <w:basedOn w:val="96"/>
    <w:autoRedefine/>
    <w:qFormat/>
    <w:uiPriority w:val="0"/>
    <w:pPr>
      <w:framePr w:wrap="around" w:y="4469"/>
    </w:pPr>
  </w:style>
  <w:style w:type="paragraph" w:customStyle="1" w:styleId="130">
    <w:name w:val="标准书眉一"/>
    <w:autoRedefine/>
    <w:qFormat/>
    <w:uiPriority w:val="0"/>
    <w:pPr>
      <w:jc w:val="both"/>
    </w:pPr>
    <w:rPr>
      <w:rFonts w:ascii="Times New Roman" w:hAnsi="Times New Roman" w:eastAsia="宋体" w:cs="Times New Roman"/>
      <w:lang w:val="en-US" w:eastAsia="zh-CN" w:bidi="ar-SA"/>
    </w:rPr>
  </w:style>
  <w:style w:type="paragraph" w:customStyle="1" w:styleId="131">
    <w:name w:val="封面正文"/>
    <w:autoRedefine/>
    <w:qFormat/>
    <w:uiPriority w:val="0"/>
    <w:pPr>
      <w:jc w:val="both"/>
    </w:pPr>
    <w:rPr>
      <w:rFonts w:ascii="Times New Roman" w:hAnsi="Times New Roman" w:eastAsia="宋体" w:cs="Times New Roman"/>
      <w:lang w:val="en-US" w:eastAsia="zh-CN" w:bidi="ar-SA"/>
    </w:rPr>
  </w:style>
  <w:style w:type="paragraph" w:customStyle="1" w:styleId="132">
    <w:name w:val="样式 标题 1 + 非加粗"/>
    <w:basedOn w:val="2"/>
    <w:autoRedefine/>
    <w:qFormat/>
    <w:uiPriority w:val="0"/>
    <w:pPr>
      <w:spacing w:beforeLines="100" w:afterLines="100" w:line="240" w:lineRule="auto"/>
    </w:pPr>
    <w:rPr>
      <w:rFonts w:eastAsia="黑体"/>
      <w:b w:val="0"/>
      <w:bCs w:val="0"/>
      <w:sz w:val="21"/>
    </w:rPr>
  </w:style>
  <w:style w:type="paragraph" w:customStyle="1" w:styleId="133">
    <w:name w:val="附录字母编号列项（一级）"/>
    <w:autoRedefine/>
    <w:qFormat/>
    <w:uiPriority w:val="0"/>
    <w:pPr>
      <w:numPr>
        <w:ilvl w:val="0"/>
        <w:numId w:val="4"/>
      </w:numPr>
    </w:pPr>
    <w:rPr>
      <w:rFonts w:ascii="宋体" w:hAnsi="Times New Roman" w:eastAsia="宋体" w:cs="Times New Roman"/>
      <w:sz w:val="21"/>
      <w:lang w:val="en-US" w:eastAsia="zh-CN" w:bidi="ar-SA"/>
    </w:rPr>
  </w:style>
  <w:style w:type="paragraph" w:customStyle="1" w:styleId="134">
    <w:name w:val="编号列项（三级）"/>
    <w:autoRedefine/>
    <w:qFormat/>
    <w:uiPriority w:val="0"/>
    <w:pPr>
      <w:numPr>
        <w:ilvl w:val="2"/>
        <w:numId w:val="9"/>
      </w:numPr>
    </w:pPr>
    <w:rPr>
      <w:rFonts w:ascii="宋体" w:hAnsi="Times New Roman" w:eastAsia="宋体" w:cs="Times New Roman"/>
      <w:sz w:val="21"/>
      <w:lang w:val="en-US" w:eastAsia="zh-CN" w:bidi="ar-SA"/>
    </w:rPr>
  </w:style>
  <w:style w:type="paragraph" w:customStyle="1" w:styleId="135">
    <w:name w:val="正文公式编号制表符"/>
    <w:basedOn w:val="30"/>
    <w:next w:val="30"/>
    <w:autoRedefine/>
    <w:qFormat/>
    <w:uiPriority w:val="0"/>
    <w:pPr>
      <w:ind w:firstLine="0" w:firstLineChars="0"/>
    </w:pPr>
  </w:style>
  <w:style w:type="paragraph" w:customStyle="1" w:styleId="136">
    <w:name w:val="列项——（一级）"/>
    <w:autoRedefine/>
    <w:qFormat/>
    <w:uiPriority w:val="0"/>
    <w:pPr>
      <w:widowControl w:val="0"/>
      <w:numPr>
        <w:ilvl w:val="0"/>
        <w:numId w:val="8"/>
      </w:numPr>
      <w:jc w:val="both"/>
    </w:pPr>
    <w:rPr>
      <w:rFonts w:ascii="宋体" w:hAnsi="Times New Roman" w:eastAsia="宋体" w:cs="Times New Roman"/>
      <w:sz w:val="21"/>
      <w:lang w:val="en-US" w:eastAsia="zh-CN" w:bidi="ar-SA"/>
    </w:rPr>
  </w:style>
  <w:style w:type="paragraph" w:customStyle="1" w:styleId="137">
    <w:name w:val="四级无"/>
    <w:basedOn w:val="95"/>
    <w:autoRedefine/>
    <w:qFormat/>
    <w:uiPriority w:val="0"/>
    <w:pPr>
      <w:spacing w:beforeLines="0" w:afterLines="0"/>
    </w:pPr>
    <w:rPr>
      <w:rFonts w:ascii="宋体" w:eastAsia="宋体"/>
    </w:rPr>
  </w:style>
  <w:style w:type="paragraph" w:customStyle="1" w:styleId="138">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139">
    <w:name w:val="附录四级无"/>
    <w:basedOn w:val="77"/>
    <w:autoRedefine/>
    <w:qFormat/>
    <w:uiPriority w:val="0"/>
    <w:pPr>
      <w:spacing w:beforeLines="0" w:afterLines="0"/>
    </w:pPr>
    <w:rPr>
      <w:rFonts w:ascii="宋体" w:eastAsia="宋体"/>
      <w:szCs w:val="21"/>
    </w:rPr>
  </w:style>
  <w:style w:type="paragraph" w:customStyle="1" w:styleId="140">
    <w:name w:val="封面标准英文名称2"/>
    <w:basedOn w:val="97"/>
    <w:autoRedefine/>
    <w:qFormat/>
    <w:uiPriority w:val="0"/>
    <w:pPr>
      <w:framePr w:wrap="around" w:y="4469"/>
    </w:pPr>
  </w:style>
  <w:style w:type="paragraph" w:customStyle="1" w:styleId="141">
    <w:name w:val="封面标准文稿类别2"/>
    <w:basedOn w:val="107"/>
    <w:autoRedefine/>
    <w:qFormat/>
    <w:uiPriority w:val="0"/>
    <w:pPr>
      <w:framePr w:wrap="around" w:y="4469"/>
    </w:pPr>
  </w:style>
  <w:style w:type="paragraph" w:customStyle="1" w:styleId="142">
    <w:name w:val="示例×："/>
    <w:basedOn w:val="143"/>
    <w:autoRedefine/>
    <w:qFormat/>
    <w:uiPriority w:val="0"/>
    <w:pPr>
      <w:numPr>
        <w:numId w:val="0"/>
      </w:numPr>
      <w:spacing w:beforeLines="0" w:afterLines="0"/>
      <w:ind w:firstLine="363"/>
      <w:outlineLvl w:val="9"/>
    </w:pPr>
    <w:rPr>
      <w:rFonts w:ascii="宋体" w:eastAsia="宋体"/>
      <w:sz w:val="18"/>
      <w:szCs w:val="18"/>
    </w:rPr>
  </w:style>
  <w:style w:type="paragraph" w:customStyle="1" w:styleId="143">
    <w:name w:val="章标题"/>
    <w:next w:val="30"/>
    <w:autoRedefine/>
    <w:qFormat/>
    <w:uiPriority w:val="0"/>
    <w:pPr>
      <w:numPr>
        <w:ilvl w:val="0"/>
        <w:numId w:val="2"/>
      </w:numPr>
      <w:spacing w:beforeLines="100" w:afterLines="100"/>
      <w:jc w:val="both"/>
      <w:outlineLvl w:val="1"/>
    </w:pPr>
    <w:rPr>
      <w:rFonts w:ascii="黑体" w:hAnsi="Times New Roman" w:eastAsia="黑体" w:cs="Times New Roman"/>
      <w:sz w:val="21"/>
      <w:lang w:val="en-US" w:eastAsia="zh-CN" w:bidi="ar-SA"/>
    </w:rPr>
  </w:style>
  <w:style w:type="paragraph" w:customStyle="1" w:styleId="144">
    <w:name w:val="封面标准号1"/>
    <w:autoRedefine/>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145">
    <w:name w:val="附录图标题"/>
    <w:basedOn w:val="1"/>
    <w:next w:val="30"/>
    <w:autoRedefine/>
    <w:qFormat/>
    <w:uiPriority w:val="0"/>
    <w:pPr>
      <w:numPr>
        <w:ilvl w:val="1"/>
        <w:numId w:val="5"/>
      </w:numPr>
      <w:spacing w:beforeLines="50" w:afterLines="50"/>
      <w:jc w:val="center"/>
    </w:pPr>
    <w:rPr>
      <w:rFonts w:ascii="黑体" w:eastAsia="黑体"/>
      <w:szCs w:val="21"/>
    </w:rPr>
  </w:style>
  <w:style w:type="paragraph" w:customStyle="1" w:styleId="146">
    <w:name w:val="其他实施日期"/>
    <w:basedOn w:val="112"/>
    <w:autoRedefine/>
    <w:qFormat/>
    <w:uiPriority w:val="0"/>
    <w:pPr>
      <w:framePr w:wrap="around" w:vAnchor="margin" w:hAnchor="page"/>
    </w:pPr>
  </w:style>
  <w:style w:type="paragraph" w:customStyle="1" w:styleId="147">
    <w:name w:val="三级无"/>
    <w:basedOn w:val="62"/>
    <w:autoRedefine/>
    <w:qFormat/>
    <w:uiPriority w:val="0"/>
    <w:pPr>
      <w:spacing w:beforeLines="0" w:afterLines="0"/>
    </w:pPr>
    <w:rPr>
      <w:rFonts w:ascii="宋体" w:eastAsia="宋体"/>
    </w:rPr>
  </w:style>
  <w:style w:type="paragraph" w:customStyle="1" w:styleId="148">
    <w:name w:val="封面标准名称2"/>
    <w:basedOn w:val="83"/>
    <w:autoRedefine/>
    <w:qFormat/>
    <w:uiPriority w:val="0"/>
    <w:pPr>
      <w:framePr w:wrap="around" w:y="4469"/>
      <w:spacing w:beforeLines="630"/>
    </w:pPr>
  </w:style>
  <w:style w:type="paragraph" w:customStyle="1" w:styleId="149">
    <w:name w:val="正文图标题"/>
    <w:next w:val="30"/>
    <w:autoRedefine/>
    <w:qFormat/>
    <w:uiPriority w:val="0"/>
    <w:pPr>
      <w:tabs>
        <w:tab w:val="left" w:pos="360"/>
      </w:tabs>
      <w:spacing w:beforeLines="50" w:afterLines="50"/>
      <w:jc w:val="center"/>
    </w:pPr>
    <w:rPr>
      <w:rFonts w:ascii="黑体" w:hAnsi="Times New Roman" w:eastAsia="黑体" w:cs="Times New Roman"/>
      <w:sz w:val="21"/>
      <w:lang w:val="en-US" w:eastAsia="zh-CN" w:bidi="ar-SA"/>
    </w:rPr>
  </w:style>
  <w:style w:type="paragraph" w:customStyle="1" w:styleId="150">
    <w:name w:val="示例后文字"/>
    <w:basedOn w:val="30"/>
    <w:next w:val="30"/>
    <w:autoRedefine/>
    <w:qFormat/>
    <w:uiPriority w:val="0"/>
    <w:pPr>
      <w:ind w:firstLine="360"/>
    </w:pPr>
    <w:rPr>
      <w:sz w:val="18"/>
    </w:rPr>
  </w:style>
  <w:style w:type="paragraph" w:customStyle="1" w:styleId="151">
    <w:name w:val="其他发布日期"/>
    <w:basedOn w:val="113"/>
    <w:autoRedefine/>
    <w:qFormat/>
    <w:uiPriority w:val="0"/>
    <w:pPr>
      <w:framePr w:wrap="around" w:vAnchor="page" w:hAnchor="text" w:x="1419"/>
    </w:pPr>
  </w:style>
  <w:style w:type="paragraph" w:customStyle="1" w:styleId="152">
    <w:name w:val="封面标准文稿编辑信息2"/>
    <w:basedOn w:val="106"/>
    <w:autoRedefine/>
    <w:qFormat/>
    <w:uiPriority w:val="0"/>
    <w:pPr>
      <w:framePr w:wrap="around" w:y="4469"/>
    </w:pPr>
  </w:style>
  <w:style w:type="paragraph" w:customStyle="1" w:styleId="153">
    <w:name w:val="一级无"/>
    <w:basedOn w:val="60"/>
    <w:autoRedefine/>
    <w:qFormat/>
    <w:uiPriority w:val="0"/>
    <w:pPr>
      <w:spacing w:before="156" w:after="156"/>
    </w:pPr>
    <w:rPr>
      <w:rFonts w:ascii="Times New Roman" w:eastAsia="宋体"/>
      <w:color w:val="000000"/>
    </w:rPr>
  </w:style>
  <w:style w:type="paragraph" w:customStyle="1" w:styleId="154">
    <w:name w:val="TOC 标题1"/>
    <w:basedOn w:val="2"/>
    <w:next w:val="1"/>
    <w:autoRedefine/>
    <w:unhideWhenUsed/>
    <w:qFormat/>
    <w:uiPriority w:val="39"/>
    <w:pPr>
      <w:widowControl/>
      <w:spacing w:before="240" w:after="0" w:line="259" w:lineRule="auto"/>
      <w:jc w:val="left"/>
      <w:outlineLvl w:val="9"/>
    </w:pPr>
    <w:rPr>
      <w:rFonts w:ascii="等线 Light" w:hAnsi="等线 Light" w:eastAsia="等线 Light"/>
      <w:b w:val="0"/>
      <w:bCs w:val="0"/>
      <w:color w:val="2F5496"/>
      <w:kern w:val="0"/>
      <w:sz w:val="32"/>
      <w:szCs w:val="32"/>
    </w:rPr>
  </w:style>
  <w:style w:type="paragraph" w:customStyle="1" w:styleId="155">
    <w:name w:val="封面标准代替信息"/>
    <w:autoRedefine/>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156">
    <w:name w:val="附录表标号"/>
    <w:basedOn w:val="1"/>
    <w:next w:val="30"/>
    <w:autoRedefine/>
    <w:qFormat/>
    <w:uiPriority w:val="0"/>
    <w:pPr>
      <w:numPr>
        <w:ilvl w:val="0"/>
        <w:numId w:val="6"/>
      </w:numPr>
      <w:spacing w:line="14" w:lineRule="exact"/>
      <w:jc w:val="center"/>
      <w:outlineLvl w:val="0"/>
    </w:pPr>
    <w:rPr>
      <w:color w:val="FFFFFF"/>
    </w:rPr>
  </w:style>
  <w:style w:type="paragraph" w:customStyle="1" w:styleId="157">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158">
    <w:name w:val="标准书脚_偶数页"/>
    <w:autoRedefine/>
    <w:qFormat/>
    <w:uiPriority w:val="0"/>
    <w:pPr>
      <w:spacing w:before="120"/>
      <w:ind w:left="221"/>
    </w:pPr>
    <w:rPr>
      <w:rFonts w:ascii="宋体" w:hAnsi="Times New Roman" w:eastAsia="宋体" w:cs="Times New Roman"/>
      <w:sz w:val="18"/>
      <w:szCs w:val="18"/>
      <w:lang w:val="en-US" w:eastAsia="zh-CN" w:bidi="ar-SA"/>
    </w:rPr>
  </w:style>
  <w:style w:type="paragraph" w:customStyle="1" w:styleId="159">
    <w:name w:val="条文脚注"/>
    <w:basedOn w:val="31"/>
    <w:autoRedefine/>
    <w:qFormat/>
    <w:uiPriority w:val="0"/>
    <w:pPr>
      <w:numPr>
        <w:numId w:val="0"/>
      </w:numPr>
      <w:jc w:val="both"/>
    </w:pPr>
  </w:style>
  <w:style w:type="paragraph" w:customStyle="1" w:styleId="160">
    <w:name w:val="列项说明数字编号"/>
    <w:autoRedefine/>
    <w:qFormat/>
    <w:uiPriority w:val="0"/>
    <w:pPr>
      <w:ind w:left="600" w:leftChars="400" w:hanging="200" w:hangingChars="200"/>
    </w:pPr>
    <w:rPr>
      <w:rFonts w:ascii="宋体" w:hAnsi="Times New Roman" w:eastAsia="宋体" w:cs="Times New Roman"/>
      <w:sz w:val="21"/>
      <w:lang w:val="en-US" w:eastAsia="zh-CN" w:bidi="ar-SA"/>
    </w:rPr>
  </w:style>
  <w:style w:type="paragraph" w:customStyle="1" w:styleId="161">
    <w:name w:val="终结线"/>
    <w:basedOn w:val="1"/>
    <w:autoRedefine/>
    <w:qFormat/>
    <w:uiPriority w:val="0"/>
    <w:pPr>
      <w:framePr w:hSpace="181" w:vSpace="181" w:wrap="around" w:vAnchor="text" w:hAnchor="margin" w:xAlign="center" w:y="285"/>
    </w:pPr>
  </w:style>
  <w:style w:type="paragraph" w:customStyle="1" w:styleId="162">
    <w:name w:val="前言、引言标题"/>
    <w:next w:val="30"/>
    <w:autoRedefine/>
    <w:qFormat/>
    <w:uiPriority w:val="0"/>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63">
    <w:name w:val="图的脚注"/>
    <w:next w:val="30"/>
    <w:autoRedefine/>
    <w:qFormat/>
    <w:uiPriority w:val="0"/>
    <w:pPr>
      <w:widowControl w:val="0"/>
      <w:ind w:left="840" w:leftChars="200" w:hanging="420" w:hangingChars="200"/>
      <w:jc w:val="both"/>
    </w:pPr>
    <w:rPr>
      <w:rFonts w:ascii="宋体" w:hAnsi="Times New Roman" w:eastAsia="宋体" w:cs="Times New Roman"/>
      <w:sz w:val="18"/>
      <w:lang w:val="en-US" w:eastAsia="zh-CN" w:bidi="ar-SA"/>
    </w:rPr>
  </w:style>
  <w:style w:type="paragraph" w:customStyle="1" w:styleId="164">
    <w:name w:val="Default"/>
    <w:autoRedefine/>
    <w:unhideWhenUsed/>
    <w:qFormat/>
    <w:uiPriority w:val="99"/>
    <w:pPr>
      <w:widowControl w:val="0"/>
      <w:autoSpaceDE w:val="0"/>
      <w:autoSpaceDN w:val="0"/>
      <w:adjustRightInd w:val="0"/>
    </w:pPr>
    <w:rPr>
      <w:rFonts w:ascii="仿宋" w:hAnsi="仿宋" w:eastAsia="仿宋" w:cs="Times New Roman"/>
      <w:color w:val="000000"/>
      <w:sz w:val="24"/>
      <w:lang w:val="en-US" w:eastAsia="zh-CN" w:bidi="ar-SA"/>
    </w:rPr>
  </w:style>
  <w:style w:type="character" w:customStyle="1" w:styleId="165">
    <w:name w:val="标题 6 字符"/>
    <w:link w:val="7"/>
    <w:autoRedefine/>
    <w:semiHidden/>
    <w:qFormat/>
    <w:uiPriority w:val="0"/>
    <w:rPr>
      <w:rFonts w:ascii="等线 Light" w:hAnsi="等线 Light" w:eastAsia="等线 Light" w:cs="Times New Roman"/>
      <w:b/>
      <w:bCs/>
      <w:kern w:val="2"/>
      <w:sz w:val="24"/>
      <w:szCs w:val="24"/>
    </w:rPr>
  </w:style>
  <w:style w:type="character" w:customStyle="1" w:styleId="166">
    <w:name w:val="页脚 字符"/>
    <w:link w:val="24"/>
    <w:autoRedefine/>
    <w:qFormat/>
    <w:uiPriority w:val="99"/>
    <w:rPr>
      <w:kern w:val="2"/>
      <w:sz w:val="18"/>
      <w:szCs w:val="18"/>
    </w:rPr>
  </w:style>
  <w:style w:type="paragraph" w:customStyle="1" w:styleId="167">
    <w:name w:val="TOC 标题2"/>
    <w:basedOn w:val="2"/>
    <w:next w:val="1"/>
    <w:autoRedefine/>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168">
    <w:name w:val="正文文本缩进 2 字符"/>
    <w:basedOn w:val="43"/>
    <w:link w:val="21"/>
    <w:autoRedefine/>
    <w:qFormat/>
    <w:uiPriority w:val="99"/>
    <w:rPr>
      <w:rFonts w:eastAsia="PMingLiU"/>
      <w:kern w:val="2"/>
      <w:sz w:val="24"/>
      <w:szCs w:val="24"/>
      <w:lang w:eastAsia="zh-TW"/>
    </w:rPr>
  </w:style>
  <w:style w:type="paragraph" w:customStyle="1" w:styleId="169">
    <w:name w:val="标准文件_段"/>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70">
    <w:name w:val="标准文件_术语条一"/>
    <w:basedOn w:val="171"/>
    <w:next w:val="169"/>
    <w:autoRedefine/>
    <w:qFormat/>
    <w:uiPriority w:val="0"/>
  </w:style>
  <w:style w:type="paragraph" w:customStyle="1" w:styleId="171">
    <w:name w:val="标准文件_一级无标题"/>
    <w:basedOn w:val="172"/>
    <w:autoRedefine/>
    <w:qFormat/>
    <w:uiPriority w:val="0"/>
    <w:pPr>
      <w:spacing w:before="0" w:beforeLines="0" w:after="0" w:afterLines="0"/>
      <w:outlineLvl w:val="9"/>
    </w:pPr>
    <w:rPr>
      <w:rFonts w:ascii="宋体" w:eastAsia="宋体"/>
    </w:rPr>
  </w:style>
  <w:style w:type="paragraph" w:customStyle="1" w:styleId="172">
    <w:name w:val="标准文件_一级条标题"/>
    <w:basedOn w:val="173"/>
    <w:next w:val="169"/>
    <w:autoRedefine/>
    <w:qFormat/>
    <w:uiPriority w:val="0"/>
    <w:pPr>
      <w:numPr>
        <w:ilvl w:val="2"/>
      </w:numPr>
      <w:spacing w:before="50" w:beforeLines="50" w:after="50" w:afterLines="50"/>
      <w:outlineLvl w:val="1"/>
    </w:pPr>
  </w:style>
  <w:style w:type="paragraph" w:customStyle="1" w:styleId="173">
    <w:name w:val="标准文件_章标题"/>
    <w:next w:val="169"/>
    <w:autoRedefine/>
    <w:qFormat/>
    <w:uiPriority w:val="0"/>
    <w:pPr>
      <w:numPr>
        <w:ilvl w:val="1"/>
        <w:numId w:val="10"/>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74">
    <w:name w:val="标准文件_正文图标题"/>
    <w:next w:val="169"/>
    <w:autoRedefine/>
    <w:qFormat/>
    <w:uiPriority w:val="0"/>
    <w:pPr>
      <w:numPr>
        <w:ilvl w:val="0"/>
        <w:numId w:val="11"/>
      </w:numPr>
      <w:spacing w:before="50" w:beforeLines="50" w:after="50" w:afterLines="50"/>
      <w:jc w:val="center"/>
    </w:pPr>
    <w:rPr>
      <w:rFonts w:ascii="黑体" w:hAnsi="Times New Roman" w:eastAsia="黑体" w:cs="Times New Roman"/>
      <w:sz w:val="21"/>
      <w:lang w:val="en-US" w:eastAsia="zh-CN" w:bidi="ar-SA"/>
    </w:rPr>
  </w:style>
  <w:style w:type="paragraph" w:customStyle="1" w:styleId="175">
    <w:name w:val="标准文件_二级条标题"/>
    <w:next w:val="169"/>
    <w:autoRedefine/>
    <w:qFormat/>
    <w:uiPriority w:val="0"/>
    <w:pPr>
      <w:widowControl w:val="0"/>
      <w:numPr>
        <w:ilvl w:val="3"/>
        <w:numId w:val="10"/>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176">
    <w:name w:val="标准文件_正文表标题"/>
    <w:next w:val="169"/>
    <w:autoRedefine/>
    <w:qFormat/>
    <w:uiPriority w:val="0"/>
    <w:pPr>
      <w:numPr>
        <w:ilvl w:val="0"/>
        <w:numId w:val="12"/>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77">
    <w:name w:val="标准文件_表格"/>
    <w:basedOn w:val="169"/>
    <w:autoRedefine/>
    <w:qFormat/>
    <w:uiPriority w:val="0"/>
    <w:pPr>
      <w:ind w:firstLine="0" w:firstLineChars="0"/>
      <w:jc w:val="center"/>
    </w:pPr>
    <w:rPr>
      <w:sz w:val="18"/>
    </w:rPr>
  </w:style>
  <w:style w:type="paragraph" w:customStyle="1" w:styleId="178">
    <w:name w:val="标准文件_三级条标题"/>
    <w:basedOn w:val="175"/>
    <w:next w:val="169"/>
    <w:autoRedefine/>
    <w:qFormat/>
    <w:uiPriority w:val="0"/>
    <w:pPr>
      <w:widowControl/>
      <w:numPr>
        <w:ilvl w:val="4"/>
      </w:numPr>
      <w:outlineLvl w:val="3"/>
    </w:pPr>
  </w:style>
  <w:style w:type="paragraph" w:customStyle="1" w:styleId="179">
    <w:name w:val="标准文件_二级无标题"/>
    <w:basedOn w:val="175"/>
    <w:autoRedefine/>
    <w:qFormat/>
    <w:uiPriority w:val="0"/>
    <w:pPr>
      <w:spacing w:before="0" w:beforeLines="0" w:after="0" w:afterLines="0"/>
      <w:outlineLvl w:val="9"/>
    </w:pPr>
    <w:rPr>
      <w:rFonts w:ascii="宋体" w:eastAsia="宋体"/>
    </w:rPr>
  </w:style>
  <w:style w:type="paragraph" w:customStyle="1" w:styleId="180">
    <w:name w:val="标准文件_字母编号列项（一级）"/>
    <w:autoRedefine/>
    <w:qFormat/>
    <w:uiPriority w:val="0"/>
    <w:pPr>
      <w:numPr>
        <w:ilvl w:val="0"/>
        <w:numId w:val="9"/>
      </w:numPr>
      <w:jc w:val="both"/>
    </w:pPr>
    <w:rPr>
      <w:rFonts w:ascii="宋体" w:hAnsi="Times New Roman" w:eastAsia="宋体" w:cs="Times New Roman"/>
      <w:sz w:val="21"/>
      <w:lang w:val="en-US" w:eastAsia="zh-CN" w:bidi="ar-SA"/>
    </w:rPr>
  </w:style>
  <w:style w:type="table" w:customStyle="1" w:styleId="181">
    <w:name w:val="Table Normal"/>
    <w:basedOn w:val="41"/>
    <w:autoRedefine/>
    <w:qFormat/>
    <w:uiPriority w:val="0"/>
    <w:rPr>
      <w:rFonts w:eastAsia="Times New Roman"/>
    </w:rPr>
    <w:tblPr>
      <w:tblCellMar>
        <w:left w:w="0" w:type="dxa"/>
        <w:right w:w="0" w:type="dxa"/>
      </w:tblCellMar>
    </w:tblPr>
  </w:style>
  <w:style w:type="character" w:customStyle="1" w:styleId="182">
    <w:name w:val="15"/>
    <w:basedOn w:val="43"/>
    <w:autoRedefine/>
    <w:qFormat/>
    <w:uiPriority w:val="0"/>
    <w:rPr>
      <w:rFonts w:hint="eastAsia" w:ascii="等线" w:hAnsi="等线" w:eastAsia="等线"/>
      <w:sz w:val="21"/>
      <w:szCs w:val="21"/>
    </w:rPr>
  </w:style>
  <w:style w:type="paragraph" w:customStyle="1" w:styleId="183">
    <w:name w:val="标准文件_附录图标号"/>
    <w:basedOn w:val="169"/>
    <w:next w:val="169"/>
    <w:autoRedefine/>
    <w:qFormat/>
    <w:uiPriority w:val="0"/>
    <w:pPr>
      <w:numPr>
        <w:ilvl w:val="0"/>
        <w:numId w:val="13"/>
      </w:numPr>
      <w:spacing w:line="14" w:lineRule="exact"/>
      <w:ind w:firstLine="0" w:firstLineChars="0"/>
      <w:jc w:val="center"/>
    </w:pPr>
    <w:rPr>
      <w:rFonts w:ascii="黑体" w:hAnsi="黑体" w:eastAsia="黑体"/>
      <w:vanish/>
      <w:sz w:val="2"/>
      <w:szCs w:val="21"/>
    </w:rPr>
  </w:style>
  <w:style w:type="paragraph" w:customStyle="1" w:styleId="184">
    <w:name w:val="标准文件_附录表标号"/>
    <w:basedOn w:val="169"/>
    <w:next w:val="169"/>
    <w:autoRedefine/>
    <w:qFormat/>
    <w:uiPriority w:val="0"/>
    <w:pPr>
      <w:numPr>
        <w:ilvl w:val="0"/>
        <w:numId w:val="14"/>
      </w:numPr>
      <w:spacing w:line="14" w:lineRule="exact"/>
      <w:ind w:firstLine="0" w:firstLineChars="0"/>
      <w:jc w:val="center"/>
    </w:pPr>
    <w:rPr>
      <w:rFonts w:eastAsia="黑体"/>
      <w:vanish/>
      <w:sz w:val="2"/>
    </w:rPr>
  </w:style>
  <w:style w:type="paragraph" w:customStyle="1" w:styleId="185">
    <w:name w:val="标准文件_附录标识"/>
    <w:next w:val="169"/>
    <w:autoRedefine/>
    <w:qFormat/>
    <w:uiPriority w:val="0"/>
    <w:pPr>
      <w:numPr>
        <w:ilvl w:val="0"/>
        <w:numId w:val="3"/>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186">
    <w:name w:val="标准文件_附录一级条标题"/>
    <w:next w:val="169"/>
    <w:autoRedefine/>
    <w:qFormat/>
    <w:uiPriority w:val="0"/>
    <w:pPr>
      <w:widowControl w:val="0"/>
      <w:numPr>
        <w:ilvl w:val="1"/>
        <w:numId w:val="3"/>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187">
    <w:name w:val="标准文件_附录二级条标题"/>
    <w:basedOn w:val="186"/>
    <w:next w:val="169"/>
    <w:autoRedefine/>
    <w:qFormat/>
    <w:uiPriority w:val="0"/>
    <w:pPr>
      <w:widowControl/>
      <w:numPr>
        <w:ilvl w:val="2"/>
      </w:numPr>
      <w:wordWrap w:val="0"/>
      <w:overflowPunct w:val="0"/>
      <w:autoSpaceDE w:val="0"/>
      <w:autoSpaceDN w:val="0"/>
      <w:textAlignment w:val="baseline"/>
      <w:outlineLvl w:val="3"/>
    </w:pPr>
  </w:style>
  <w:style w:type="paragraph" w:customStyle="1" w:styleId="188">
    <w:name w:val="列表段落1"/>
    <w:basedOn w:val="1"/>
    <w:autoRedefine/>
    <w:qFormat/>
    <w:uiPriority w:val="0"/>
    <w:pPr>
      <w:adjustRightInd/>
      <w:spacing w:line="240" w:lineRule="auto"/>
      <w:ind w:firstLine="420" w:firstLineChars="200"/>
    </w:pPr>
  </w:style>
  <w:style w:type="paragraph" w:customStyle="1" w:styleId="189">
    <w:name w:val="Table Text"/>
    <w:basedOn w:val="1"/>
    <w:autoRedefine/>
    <w:semiHidden/>
    <w:qFormat/>
    <w:uiPriority w:val="0"/>
    <w:rPr>
      <w:rFonts w:ascii="宋体" w:hAnsi="宋体" w:eastAsia="宋体" w:cs="宋体"/>
      <w:sz w:val="21"/>
      <w:szCs w:val="21"/>
      <w:lang w:val="en-US" w:eastAsia="en-US" w:bidi="ar-SA"/>
    </w:rPr>
  </w:style>
  <w:style w:type="paragraph" w:customStyle="1" w:styleId="190">
    <w:name w:val="标准文件_一级项"/>
    <w:autoRedefine/>
    <w:qFormat/>
    <w:uiPriority w:val="0"/>
    <w:pPr>
      <w:numPr>
        <w:ilvl w:val="0"/>
        <w:numId w:val="8"/>
      </w:numPr>
    </w:pPr>
    <w:rPr>
      <w:rFonts w:ascii="宋体" w:hAnsi="Times New Roman" w:eastAsia="宋体" w:cs="Times New Roman"/>
      <w:sz w:val="21"/>
      <w:lang w:val="en-US" w:eastAsia="zh-CN" w:bidi="ar-SA"/>
    </w:rPr>
  </w:style>
  <w:style w:type="paragraph" w:customStyle="1" w:styleId="191">
    <w:name w:val="标准文件_三级无标题"/>
    <w:basedOn w:val="178"/>
    <w:autoRedefine/>
    <w:qFormat/>
    <w:uiPriority w:val="0"/>
    <w:pPr>
      <w:spacing w:before="0" w:beforeLines="0" w:after="0" w:afterLines="0"/>
      <w:outlineLvl w:val="9"/>
    </w:pPr>
    <w:rPr>
      <w:rFonts w:ascii="宋体" w:eastAsia="宋体"/>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23\Desktop\02_GZBD&#26631;&#20934;&#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97D57B-1FEB-4124-B8A9-DCBF421AB3D7}">
  <ds:schemaRefs/>
</ds:datastoreItem>
</file>

<file path=docProps/app.xml><?xml version="1.0" encoding="utf-8"?>
<Properties xmlns="http://schemas.openxmlformats.org/officeDocument/2006/extended-properties" xmlns:vt="http://schemas.openxmlformats.org/officeDocument/2006/docPropsVTypes">
  <Template>02_GZBD标准模板</Template>
  <Pages>5</Pages>
  <Words>4122</Words>
  <Characters>4346</Characters>
  <Lines>17</Lines>
  <Paragraphs>4</Paragraphs>
  <TotalTime>2</TotalTime>
  <ScaleCrop>false</ScaleCrop>
  <LinksUpToDate>false</LinksUpToDate>
  <CharactersWithSpaces>4436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2020-10-14T08:16:00Z</dcterms:created>
  <cp:lastPrinted>2018-07-04T02:56:00Z</cp:lastPrinted>
  <dcterms:modified xsi:type="dcterms:W3CDTF">2026-04-23T09:46:44Z</dcterms:modified>
  <dc:title>标准名称</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FEF95B66221D49A083307D738722DD9F_13</vt:lpwstr>
  </property>
  <property fmtid="{D5CDD505-2E9C-101B-9397-08002B2CF9AE}" pid="4" name="KSOTemplateDocerSaveRecord">
    <vt:lpwstr>eyJoZGlkIjoiYzUxZGViZjc0ZGQ4MjQxYjk3MGQ5MjE3NTUxMjY3OGUiLCJ1c2VySWQiOiIxODA3NDgxNzQ5In0=</vt:lpwstr>
  </property>
</Properties>
</file>