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26EFA2">
      <w:pPr>
        <w:ind w:firstLine="1440"/>
        <w:jc w:val="right"/>
        <w:rPr>
          <w:rFonts w:ascii="Times New Roman" w:hAnsi="Times New Roman"/>
          <w:b/>
          <w:w w:val="150"/>
          <w:sz w:val="72"/>
          <w:szCs w:val="72"/>
        </w:rPr>
      </w:pPr>
      <w:r>
        <w:rPr>
          <w:rFonts w:ascii="Times New Roman" w:hAnsi="Times New Roman"/>
          <w:sz w:val="72"/>
        </w:rPr>
        <mc:AlternateContent>
          <mc:Choice Requires="wps">
            <w:drawing>
              <wp:anchor distT="0" distB="0" distL="114300" distR="114300" simplePos="0" relativeHeight="251661312" behindDoc="0" locked="0" layoutInCell="1" allowOverlap="1">
                <wp:simplePos x="0" y="0"/>
                <wp:positionH relativeFrom="column">
                  <wp:posOffset>-260350</wp:posOffset>
                </wp:positionH>
                <wp:positionV relativeFrom="paragraph">
                  <wp:posOffset>46990</wp:posOffset>
                </wp:positionV>
                <wp:extent cx="2355215" cy="78676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2355215" cy="7867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5BFCFA">
                            <w:pPr>
                              <w:spacing w:line="400" w:lineRule="exact"/>
                              <w:ind w:firstLine="560"/>
                              <w:rPr>
                                <w:rFonts w:ascii="Times New Roman" w:hAnsi="Times New Roman"/>
                                <w:sz w:val="28"/>
                                <w:szCs w:val="28"/>
                              </w:rPr>
                            </w:pPr>
                            <w:r>
                              <w:rPr>
                                <w:rFonts w:ascii="Times New Roman" w:hAnsi="Times New Roman"/>
                                <w:sz w:val="28"/>
                                <w:szCs w:val="28"/>
                              </w:rPr>
                              <w:t xml:space="preserve">ICS </w:t>
                            </w:r>
                            <w:r>
                              <w:rPr>
                                <w:rFonts w:hint="eastAsia" w:ascii="Times New Roman" w:hAnsi="Times New Roman"/>
                                <w:sz w:val="28"/>
                                <w:szCs w:val="28"/>
                              </w:rPr>
                              <w:t xml:space="preserve"> 65.020</w:t>
                            </w:r>
                          </w:p>
                          <w:p w14:paraId="5304E427">
                            <w:pPr>
                              <w:spacing w:line="400" w:lineRule="exact"/>
                              <w:ind w:firstLine="560"/>
                              <w:rPr>
                                <w:rFonts w:ascii="Times New Roman" w:hAnsi="Times New Roman"/>
                                <w:sz w:val="28"/>
                                <w:szCs w:val="28"/>
                              </w:rPr>
                            </w:pPr>
                            <w:r>
                              <w:rPr>
                                <w:rFonts w:ascii="Times New Roman" w:hAnsi="Times New Roman"/>
                                <w:sz w:val="28"/>
                                <w:szCs w:val="28"/>
                              </w:rPr>
                              <w:t>CCS</w:t>
                            </w:r>
                            <w:r>
                              <w:rPr>
                                <w:rFonts w:hint="eastAsia" w:ascii="Times New Roman" w:hAnsi="Times New Roman"/>
                                <w:sz w:val="28"/>
                                <w:szCs w:val="28"/>
                              </w:rPr>
                              <w:t xml:space="preserve">  B 90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0.5pt;margin-top:3.7pt;height:61.95pt;width:185.45pt;z-index:251661312;mso-width-relative:page;mso-height-relative:page;" filled="f" stroked="f" coordsize="21600,21600" o:gfxdata="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Br0bHdsAAAAJAQAADwAAAAAAAAABACAAAAAiAAAA&#10;ZHJzL2Rvd25yZXYueG1sUEsBAhQAFAAAAAgAh07iQNEHXtc9AgAAaAQAAA4AAAAAAAAAAQAgAAAA&#10;KgEAAGRycy9lMm9Eb2MueG1sUEsFBgAAAAAGAAYAWQEAANkFAAAAAA==&#10;">
                <v:fill on="f" focussize="0,0"/>
                <v:stroke on="f" weight="0.5pt"/>
                <v:imagedata o:title=""/>
                <o:lock v:ext="edit" aspectratio="f"/>
                <v:textbox>
                  <w:txbxContent>
                    <w:p w14:paraId="3B5BFCFA">
                      <w:pPr>
                        <w:spacing w:line="400" w:lineRule="exact"/>
                        <w:ind w:firstLine="560"/>
                        <w:rPr>
                          <w:rFonts w:ascii="Times New Roman" w:hAnsi="Times New Roman"/>
                          <w:sz w:val="28"/>
                          <w:szCs w:val="28"/>
                        </w:rPr>
                      </w:pPr>
                      <w:r>
                        <w:rPr>
                          <w:rFonts w:ascii="Times New Roman" w:hAnsi="Times New Roman"/>
                          <w:sz w:val="28"/>
                          <w:szCs w:val="28"/>
                        </w:rPr>
                        <w:t xml:space="preserve">ICS </w:t>
                      </w:r>
                      <w:r>
                        <w:rPr>
                          <w:rFonts w:hint="eastAsia" w:ascii="Times New Roman" w:hAnsi="Times New Roman"/>
                          <w:sz w:val="28"/>
                          <w:szCs w:val="28"/>
                        </w:rPr>
                        <w:t xml:space="preserve"> 65.020</w:t>
                      </w:r>
                    </w:p>
                    <w:p w14:paraId="5304E427">
                      <w:pPr>
                        <w:spacing w:line="400" w:lineRule="exact"/>
                        <w:ind w:firstLine="560"/>
                        <w:rPr>
                          <w:rFonts w:ascii="Times New Roman" w:hAnsi="Times New Roman"/>
                          <w:sz w:val="28"/>
                          <w:szCs w:val="28"/>
                        </w:rPr>
                      </w:pPr>
                      <w:r>
                        <w:rPr>
                          <w:rFonts w:ascii="Times New Roman" w:hAnsi="Times New Roman"/>
                          <w:sz w:val="28"/>
                          <w:szCs w:val="28"/>
                        </w:rPr>
                        <w:t>CCS</w:t>
                      </w:r>
                      <w:r>
                        <w:rPr>
                          <w:rFonts w:hint="eastAsia" w:ascii="Times New Roman" w:hAnsi="Times New Roman"/>
                          <w:sz w:val="28"/>
                          <w:szCs w:val="28"/>
                        </w:rPr>
                        <w:t xml:space="preserve">  B 90</w:t>
                      </w:r>
                    </w:p>
                  </w:txbxContent>
                </v:textbox>
              </v:shape>
            </w:pict>
          </mc:Fallback>
        </mc:AlternateContent>
      </w:r>
      <w:r>
        <w:rPr>
          <w:rFonts w:ascii="Times New Roman" w:hAnsi="Times New Roman"/>
          <w:b/>
          <w:w w:val="150"/>
          <w:sz w:val="72"/>
          <w:szCs w:val="72"/>
        </w:rPr>
        <w:t xml:space="preserve"> </w:t>
      </w:r>
    </w:p>
    <w:p w14:paraId="56C3E740">
      <w:pPr>
        <w:ind w:firstLine="2177"/>
        <w:jc w:val="right"/>
        <w:rPr>
          <w:rFonts w:ascii="Times New Roman" w:hAnsi="Times New Roman"/>
          <w:b/>
          <w:w w:val="150"/>
          <w:sz w:val="72"/>
          <w:szCs w:val="72"/>
        </w:rPr>
      </w:pPr>
      <w:r>
        <w:rPr>
          <w:rFonts w:ascii="Times New Roman" w:hAnsi="Times New Roman"/>
          <w:b/>
          <w:w w:val="150"/>
          <w:sz w:val="72"/>
          <w:szCs w:val="72"/>
        </w:rPr>
        <w:t>T/SZAI</w:t>
      </w:r>
    </w:p>
    <w:p w14:paraId="348B7471">
      <w:pPr>
        <w:ind w:firstLine="0" w:firstLineChars="0"/>
        <w:jc w:val="distribute"/>
        <w:rPr>
          <w:rFonts w:ascii="Times New Roman" w:hAnsi="Times New Roman" w:eastAsia="黑体"/>
          <w:spacing w:val="20"/>
          <w:sz w:val="72"/>
          <w:szCs w:val="72"/>
        </w:rPr>
      </w:pPr>
      <w:r>
        <w:rPr>
          <w:rFonts w:ascii="Times New Roman" w:hAnsi="Times New Roman" w:eastAsia="黑体"/>
          <w:spacing w:val="20"/>
          <w:sz w:val="72"/>
          <w:szCs w:val="72"/>
        </w:rPr>
        <w:t>团体标准</w:t>
      </w:r>
    </w:p>
    <w:p w14:paraId="64FEE5FF">
      <w:pPr>
        <w:ind w:firstLine="640"/>
        <w:jc w:val="right"/>
        <w:rPr>
          <w:rFonts w:hint="eastAsia" w:ascii="Times New Roman" w:hAnsi="Times New Roman" w:eastAsia="黑体"/>
          <w:spacing w:val="20"/>
          <w:sz w:val="28"/>
          <w:szCs w:val="28"/>
          <w:lang w:eastAsia="zh-CN"/>
        </w:rPr>
      </w:pPr>
      <w:r>
        <w:rPr>
          <w:rFonts w:ascii="Times New Roman" w:hAnsi="Times New Roman" w:eastAsia="黑体"/>
          <w:spacing w:val="20"/>
          <w:sz w:val="28"/>
          <w:szCs w:val="28"/>
        </w:rPr>
        <w:t>T/SZAI XXX-202</w:t>
      </w:r>
      <w:r>
        <w:rPr>
          <w:rFonts w:hint="eastAsia" w:eastAsia="黑体"/>
          <w:spacing w:val="20"/>
          <w:sz w:val="28"/>
          <w:szCs w:val="28"/>
          <w:lang w:val="en-US" w:eastAsia="zh-CN"/>
        </w:rPr>
        <w:t>6</w:t>
      </w:r>
    </w:p>
    <w:p w14:paraId="21CA4466">
      <w:pPr>
        <w:ind w:firstLine="560"/>
        <w:rPr>
          <w:rFonts w:ascii="Times New Roman" w:hAnsi="Times New Roman" w:eastAsia="黑体"/>
          <w:spacing w:val="20"/>
          <w:sz w:val="28"/>
          <w:szCs w:val="28"/>
        </w:rPr>
      </w:pPr>
      <w:r>
        <w:rPr>
          <w:rFonts w:ascii="Times New Roman" w:hAnsi="Times New Roman" w:eastAsia="黑体"/>
          <w:spacing w:val="20"/>
          <w:sz w:val="28"/>
          <w:szCs w:val="28"/>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5943600" cy="0"/>
                <wp:effectExtent l="0" t="4445" r="0" b="5080"/>
                <wp:wrapNone/>
                <wp:docPr id="15" name="Line 4"/>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175">
                          <a:solidFill>
                            <a:srgbClr val="000000"/>
                          </a:solidFill>
                          <a:round/>
                        </a:ln>
                      </wps:spPr>
                      <wps:bodyPr/>
                    </wps:wsp>
                  </a:graphicData>
                </a:graphic>
              </wp:anchor>
            </w:drawing>
          </mc:Choice>
          <mc:Fallback>
            <w:pict>
              <v:line id="Line 4" o:spid="_x0000_s1026" o:spt="20" style="position:absolute;left:0pt;margin-left:0pt;margin-top:0pt;height:0pt;width:468pt;z-index:251659264;mso-width-relative:page;mso-height-relative:page;" filled="f" stroked="t" coordsize="21600,21600" o:gfxdata="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thdkRNIAAAACAQAADwAAAAAAAAABACAAAAAiAAAAZHJzL2Rvd25y&#10;ZXYueG1sUEsBAhQAFAAAAAgAh07iQP/MghHLAQAAoAMAAA4AAAAAAAAAAQAgAAAAIQEAAGRycy9l&#10;Mm9Eb2MueG1sUEsFBgAAAAAGAAYAWQEAAF4FAAAAAA==&#10;">
                <v:fill on="f" focussize="0,0"/>
                <v:stroke weight="0.25pt" color="#000000" joinstyle="round"/>
                <v:imagedata o:title=""/>
                <o:lock v:ext="edit" aspectratio="f"/>
              </v:line>
            </w:pict>
          </mc:Fallback>
        </mc:AlternateContent>
      </w:r>
    </w:p>
    <w:p w14:paraId="67AED1F2">
      <w:pPr>
        <w:ind w:firstLine="640"/>
        <w:rPr>
          <w:rFonts w:ascii="Times New Roman" w:hAnsi="Times New Roman" w:eastAsia="黑体"/>
          <w:spacing w:val="20"/>
          <w:sz w:val="28"/>
          <w:szCs w:val="28"/>
        </w:rPr>
      </w:pPr>
    </w:p>
    <w:p w14:paraId="38B92966">
      <w:pPr>
        <w:ind w:firstLine="640"/>
        <w:rPr>
          <w:rFonts w:ascii="Times New Roman" w:hAnsi="Times New Roman" w:eastAsia="黑体"/>
          <w:spacing w:val="20"/>
          <w:sz w:val="28"/>
          <w:szCs w:val="28"/>
        </w:rPr>
      </w:pPr>
    </w:p>
    <w:p w14:paraId="32760AE4">
      <w:pPr>
        <w:ind w:firstLine="640"/>
        <w:rPr>
          <w:rFonts w:ascii="Times New Roman" w:hAnsi="Times New Roman" w:eastAsia="黑体"/>
          <w:spacing w:val="20"/>
          <w:sz w:val="28"/>
          <w:szCs w:val="28"/>
        </w:rPr>
      </w:pPr>
    </w:p>
    <w:p w14:paraId="3C708310">
      <w:pPr>
        <w:ind w:firstLine="0" w:firstLineChars="0"/>
        <w:jc w:val="center"/>
        <w:rPr>
          <w:rFonts w:hint="eastAsia" w:ascii="Times New Roman" w:hAnsi="Times New Roman" w:eastAsia="黑体"/>
          <w:spacing w:val="20"/>
          <w:sz w:val="52"/>
          <w:szCs w:val="52"/>
        </w:rPr>
      </w:pPr>
      <w:r>
        <w:rPr>
          <w:rFonts w:hint="eastAsia" w:ascii="Times New Roman" w:hAnsi="Times New Roman" w:eastAsia="黑体"/>
          <w:spacing w:val="20"/>
          <w:sz w:val="52"/>
          <w:szCs w:val="52"/>
        </w:rPr>
        <w:t>智慧农业设施作物数据采集规范</w:t>
      </w:r>
    </w:p>
    <w:p w14:paraId="4A51D342">
      <w:pPr>
        <w:ind w:firstLine="0" w:firstLineChars="0"/>
        <w:jc w:val="center"/>
        <w:rPr>
          <w:rFonts w:ascii="Times New Roman" w:hAnsi="Times New Roman" w:eastAsia="楷体_GB2312"/>
          <w:spacing w:val="20"/>
          <w:sz w:val="36"/>
          <w:szCs w:val="36"/>
        </w:rPr>
      </w:pPr>
      <w:r>
        <w:rPr>
          <w:rFonts w:hint="eastAsia" w:ascii="Times New Roman" w:hAnsi="Times New Roman" w:eastAsia="黑体"/>
          <w:spacing w:val="20"/>
          <w:sz w:val="28"/>
          <w:szCs w:val="28"/>
        </w:rPr>
        <w:t>Specification for crop data collection of facilities in smart agriculture</w:t>
      </w:r>
      <w:r>
        <w:rPr>
          <w:rFonts w:ascii="Times New Roman" w:hAnsi="Times New Roman" w:eastAsia="楷体_GB2312"/>
          <w:spacing w:val="20"/>
          <w:sz w:val="36"/>
          <w:szCs w:val="36"/>
        </w:rPr>
        <w:t>（征求意见稿）</w:t>
      </w:r>
    </w:p>
    <w:p w14:paraId="0CB396D8">
      <w:pPr>
        <w:ind w:firstLine="0" w:firstLineChars="0"/>
        <w:jc w:val="center"/>
        <w:rPr>
          <w:rFonts w:ascii="Times New Roman" w:hAnsi="Times New Roman" w:eastAsia="楷体_GB2312"/>
          <w:spacing w:val="20"/>
          <w:sz w:val="36"/>
          <w:szCs w:val="36"/>
        </w:rPr>
      </w:pPr>
    </w:p>
    <w:p w14:paraId="40226A49">
      <w:pPr>
        <w:ind w:firstLine="640"/>
        <w:rPr>
          <w:rFonts w:ascii="Times New Roman" w:hAnsi="Times New Roman" w:eastAsia="黑体"/>
          <w:spacing w:val="20"/>
          <w:sz w:val="28"/>
          <w:szCs w:val="28"/>
        </w:rPr>
      </w:pPr>
    </w:p>
    <w:p w14:paraId="03544E29">
      <w:pPr>
        <w:ind w:firstLine="640"/>
        <w:rPr>
          <w:rFonts w:ascii="Times New Roman" w:hAnsi="Times New Roman" w:eastAsia="黑体"/>
          <w:spacing w:val="20"/>
          <w:sz w:val="28"/>
          <w:szCs w:val="28"/>
        </w:rPr>
      </w:pPr>
    </w:p>
    <w:p w14:paraId="544733FD">
      <w:pPr>
        <w:ind w:firstLine="640"/>
        <w:rPr>
          <w:rFonts w:ascii="Times New Roman" w:hAnsi="Times New Roman" w:eastAsia="黑体"/>
          <w:spacing w:val="20"/>
          <w:sz w:val="28"/>
          <w:szCs w:val="28"/>
        </w:rPr>
      </w:pPr>
    </w:p>
    <w:p w14:paraId="51763544">
      <w:pPr>
        <w:ind w:firstLine="640"/>
        <w:rPr>
          <w:rFonts w:ascii="Times New Roman" w:hAnsi="Times New Roman" w:eastAsia="黑体"/>
          <w:spacing w:val="20"/>
          <w:sz w:val="28"/>
          <w:szCs w:val="28"/>
        </w:rPr>
      </w:pPr>
    </w:p>
    <w:p w14:paraId="3EE652F6">
      <w:pPr>
        <w:ind w:firstLine="640"/>
        <w:rPr>
          <w:rFonts w:ascii="Times New Roman" w:hAnsi="Times New Roman" w:eastAsia="黑体"/>
          <w:spacing w:val="20"/>
          <w:sz w:val="28"/>
          <w:szCs w:val="28"/>
        </w:rPr>
      </w:pPr>
    </w:p>
    <w:p w14:paraId="2509785E">
      <w:pPr>
        <w:ind w:firstLine="560"/>
        <w:rPr>
          <w:rFonts w:ascii="Times New Roman" w:hAnsi="Times New Roman" w:eastAsia="黑体"/>
          <w:spacing w:val="20"/>
          <w:szCs w:val="21"/>
        </w:rPr>
      </w:pPr>
    </w:p>
    <w:p w14:paraId="775B6F2F">
      <w:pPr>
        <w:ind w:firstLine="0" w:firstLineChars="0"/>
        <w:rPr>
          <w:rFonts w:ascii="Times New Roman" w:hAnsi="Times New Roman" w:eastAsia="黑体"/>
          <w:spacing w:val="20"/>
          <w:sz w:val="28"/>
          <w:szCs w:val="28"/>
        </w:rPr>
      </w:pPr>
      <w:r>
        <w:rPr>
          <w:rFonts w:ascii="Times New Roman" w:hAnsi="Times New Roman" w:eastAsia="黑体"/>
          <w:spacing w:val="20"/>
          <w:sz w:val="28"/>
          <w:szCs w:val="28"/>
        </w:rPr>
        <w:t>202</w:t>
      </w:r>
      <w:r>
        <w:rPr>
          <w:rFonts w:hint="eastAsia" w:ascii="Times New Roman" w:hAnsi="Times New Roman" w:eastAsia="黑体"/>
          <w:spacing w:val="20"/>
          <w:sz w:val="28"/>
          <w:szCs w:val="28"/>
          <w:lang w:val="en-US" w:eastAsia="zh-CN"/>
        </w:rPr>
        <w:t>6</w:t>
      </w:r>
      <w:r>
        <w:rPr>
          <w:rFonts w:ascii="Times New Roman" w:hAnsi="Times New Roman" w:eastAsia="黑体"/>
          <w:spacing w:val="20"/>
          <w:sz w:val="28"/>
          <w:szCs w:val="28"/>
        </w:rPr>
        <w:t>-XX-XX发布                        202</w:t>
      </w:r>
      <w:r>
        <w:rPr>
          <w:rFonts w:hint="eastAsia" w:ascii="Times New Roman" w:hAnsi="Times New Roman" w:eastAsia="黑体"/>
          <w:spacing w:val="20"/>
          <w:sz w:val="28"/>
          <w:szCs w:val="28"/>
          <w:lang w:val="en-US" w:eastAsia="zh-CN"/>
        </w:rPr>
        <w:t>6</w:t>
      </w:r>
      <w:r>
        <w:rPr>
          <w:rFonts w:ascii="Times New Roman" w:hAnsi="Times New Roman" w:eastAsia="黑体"/>
          <w:spacing w:val="20"/>
          <w:sz w:val="28"/>
          <w:szCs w:val="28"/>
        </w:rPr>
        <w:t>-XX-XX实施</w:t>
      </w:r>
    </w:p>
    <w:p w14:paraId="09C55164">
      <w:pPr>
        <w:spacing w:line="800" w:lineRule="exact"/>
        <w:ind w:firstLine="0" w:firstLineChars="0"/>
        <w:jc w:val="center"/>
        <w:rPr>
          <w:rFonts w:ascii="Times New Roman" w:hAnsi="Times New Roman" w:eastAsia="黑体"/>
          <w:spacing w:val="20"/>
          <w:sz w:val="40"/>
          <w:szCs w:val="40"/>
        </w:rPr>
      </w:pPr>
      <w:r>
        <w:rPr>
          <w:rFonts w:ascii="Times New Roman" w:hAnsi="Times New Roman" w:eastAsia="黑体"/>
          <w:spacing w:val="20"/>
          <w:sz w:val="40"/>
          <w:szCs w:val="40"/>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-635</wp:posOffset>
                </wp:positionV>
                <wp:extent cx="5894705" cy="635"/>
                <wp:effectExtent l="0" t="0" r="0" b="0"/>
                <wp:wrapNone/>
                <wp:docPr id="17" name="Line 7"/>
                <wp:cNvGraphicFramePr/>
                <a:graphic xmlns:a="http://schemas.openxmlformats.org/drawingml/2006/main">
                  <a:graphicData uri="http://schemas.microsoft.com/office/word/2010/wordprocessingShape">
                    <wps:wsp>
                      <wps:cNvCnPr>
                        <a:cxnSpLocks noChangeShapeType="1"/>
                      </wps:cNvCnPr>
                      <wps:spPr bwMode="auto">
                        <a:xfrm>
                          <a:off x="0" y="0"/>
                          <a:ext cx="5894705" cy="635"/>
                        </a:xfrm>
                        <a:prstGeom prst="line">
                          <a:avLst/>
                        </a:prstGeom>
                        <a:noFill/>
                        <a:ln w="3175">
                          <a:solidFill>
                            <a:srgbClr val="000000"/>
                          </a:solidFill>
                          <a:round/>
                        </a:ln>
                      </wps:spPr>
                      <wps:bodyPr/>
                    </wps:wsp>
                  </a:graphicData>
                </a:graphic>
              </wp:anchor>
            </w:drawing>
          </mc:Choice>
          <mc:Fallback>
            <w:pict>
              <v:line id="Line 7" o:spid="_x0000_s1026" o:spt="20" style="position:absolute;left:0pt;margin-left:0pt;margin-top:-0.05pt;height:0.05pt;width:464.15pt;z-index:251660288;mso-width-relative:page;mso-height-relative:page;" filled="f" stroked="t" coordsize="21600,21600" o:gfxdata="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PKqN8nUAAAAAwEAAA8AAAAAAAAAAQAgAAAAIgAAAGRycy9k&#10;b3ducmV2LnhtbFBLAQIUABQAAAAIAIdO4kBAyuJwzQEAAKIDAAAOAAAAAAAAAAEAIAAAACMBAABk&#10;cnMvZTJvRG9jLnhtbFBLBQYAAAAABgAGAFkBAABiBQAAAAA=&#10;">
                <v:fill on="f" focussize="0,0"/>
                <v:stroke weight="0.25pt" color="#000000" joinstyle="round"/>
                <v:imagedata o:title=""/>
                <o:lock v:ext="edit" aspectratio="f"/>
              </v:line>
            </w:pict>
          </mc:Fallback>
        </mc:AlternateContent>
      </w:r>
      <w:r>
        <w:rPr>
          <w:rFonts w:ascii="Times New Roman" w:hAnsi="Times New Roman" w:eastAsia="黑体"/>
          <w:spacing w:val="20"/>
          <w:sz w:val="40"/>
          <w:szCs w:val="40"/>
        </w:rPr>
        <w:t>苏州市人工智能行业协会 发布</w:t>
      </w:r>
    </w:p>
    <w:p w14:paraId="1E2AEFAA">
      <w:pPr>
        <w:rPr>
          <w:sz w:val="32"/>
          <w:szCs w:val="32"/>
          <w:highlight w:val="yellow"/>
        </w:rPr>
        <w:sectPr>
          <w:headerReference r:id="rId3" w:type="first"/>
          <w:footerReference r:id="rId4" w:type="default"/>
          <w:pgSz w:w="11907" w:h="16839"/>
          <w:pgMar w:top="1418" w:right="1134" w:bottom="1134" w:left="1418" w:header="1418" w:footer="851" w:gutter="0"/>
          <w:pgNumType w:fmt="lowerRoman" w:start="1"/>
          <w:cols w:space="720" w:num="1"/>
          <w:docGrid w:type="lines" w:linePitch="312" w:charSpace="0"/>
        </w:sectPr>
      </w:pPr>
    </w:p>
    <w:p w14:paraId="19802820">
      <w:pPr>
        <w:spacing w:line="360" w:lineRule="auto"/>
        <w:ind w:firstLine="0" w:firstLineChars="0"/>
        <w:jc w:val="center"/>
        <w:rPr>
          <w:rFonts w:hint="default" w:ascii="Times New Roman" w:hAnsi="Times New Roman" w:eastAsia="黑体" w:cs="Times New Roman"/>
          <w:color w:val="auto"/>
          <w:sz w:val="32"/>
          <w:szCs w:val="32"/>
          <w:highlight w:val="none"/>
          <w:lang w:val="en-US" w:eastAsia="zh-CN"/>
        </w:rPr>
      </w:pPr>
      <w:bookmarkStart w:id="0" w:name="BookMark1"/>
      <w:bookmarkStart w:id="1" w:name="_Toc161916576"/>
      <w:r>
        <w:rPr>
          <w:rFonts w:hint="eastAsia" w:ascii="Times New Roman" w:hAnsi="Times New Roman" w:eastAsia="黑体" w:cs="Times New Roman"/>
          <w:color w:val="auto"/>
          <w:sz w:val="32"/>
          <w:szCs w:val="32"/>
          <w:highlight w:val="none"/>
          <w:lang w:val="en-US" w:eastAsia="zh-CN"/>
        </w:rPr>
        <w:t>目 次</w:t>
      </w:r>
    </w:p>
    <w:p w14:paraId="2E0B1135">
      <w:pPr>
        <w:pStyle w:val="13"/>
        <w:tabs>
          <w:tab w:val="right" w:leader="dot" w:pos="9344"/>
        </w:tabs>
        <w:rPr>
          <w:rFonts w:hint="eastAsia" w:ascii="Times New Roman" w:hAnsi="Times New Roman" w:eastAsia="宋体" w:cs="宋体"/>
          <w:b w:val="0"/>
          <w:bCs w:val="0"/>
          <w:caps w:val="0"/>
          <w:sz w:val="21"/>
          <w:szCs w:val="21"/>
        </w:rPr>
      </w:pPr>
      <w:r>
        <w:rPr>
          <w:rFonts w:hint="eastAsia" w:ascii="Times New Roman" w:hAnsi="Times New Roman" w:eastAsia="宋体" w:cs="宋体"/>
          <w:b w:val="0"/>
          <w:bCs w:val="0"/>
          <w:caps w:val="0"/>
          <w:sz w:val="21"/>
          <w:szCs w:val="21"/>
        </w:rPr>
        <w:fldChar w:fldCharType="begin"/>
      </w:r>
      <w:r>
        <w:rPr>
          <w:rFonts w:hint="eastAsia" w:ascii="Times New Roman" w:hAnsi="Times New Roman" w:eastAsia="宋体" w:cs="宋体"/>
          <w:b w:val="0"/>
          <w:bCs w:val="0"/>
          <w:caps w:val="0"/>
          <w:sz w:val="21"/>
          <w:szCs w:val="21"/>
        </w:rPr>
        <w:instrText xml:space="preserve"> TOC \o "1-1" \h </w:instrText>
      </w:r>
      <w:r>
        <w:rPr>
          <w:rFonts w:hint="eastAsia" w:ascii="Times New Roman" w:hAnsi="Times New Roman" w:eastAsia="宋体" w:cs="宋体"/>
          <w:b w:val="0"/>
          <w:bCs w:val="0"/>
          <w:caps w:val="0"/>
          <w:sz w:val="21"/>
          <w:szCs w:val="21"/>
        </w:rPr>
        <w:fldChar w:fldCharType="separate"/>
      </w:r>
      <w:r>
        <w:rPr>
          <w:rFonts w:hint="eastAsia" w:ascii="Times New Roman" w:hAnsi="Times New Roman" w:eastAsia="黑体" w:cs="宋体"/>
          <w:b w:val="0"/>
          <w:bCs w:val="0"/>
          <w:caps w:val="0"/>
          <w:sz w:val="24"/>
          <w:szCs w:val="24"/>
        </w:rPr>
        <w:fldChar w:fldCharType="begin"/>
      </w:r>
      <w:r>
        <w:rPr>
          <w:rFonts w:hint="eastAsia" w:ascii="Times New Roman" w:hAnsi="Times New Roman" w:eastAsia="黑体" w:cs="宋体"/>
          <w:b w:val="0"/>
          <w:bCs w:val="0"/>
          <w:caps w:val="0"/>
          <w:sz w:val="24"/>
          <w:szCs w:val="24"/>
        </w:rPr>
        <w:instrText xml:space="preserve"> HYPERLINK \l "_Toc216795553" </w:instrText>
      </w:r>
      <w:r>
        <w:rPr>
          <w:rFonts w:hint="eastAsia" w:ascii="Times New Roman" w:hAnsi="Times New Roman" w:eastAsia="黑体" w:cs="宋体"/>
          <w:b w:val="0"/>
          <w:bCs w:val="0"/>
          <w:caps w:val="0"/>
          <w:sz w:val="24"/>
          <w:szCs w:val="24"/>
        </w:rPr>
        <w:fldChar w:fldCharType="separate"/>
      </w:r>
      <w:r>
        <w:rPr>
          <w:rFonts w:hint="eastAsia" w:ascii="Times New Roman" w:eastAsia="黑体" w:cs="宋体"/>
          <w:b w:val="0"/>
          <w:bCs w:val="0"/>
          <w:caps w:val="0"/>
          <w:sz w:val="24"/>
          <w:szCs w:val="24"/>
          <w:lang w:val="en-US" w:eastAsia="zh-CN"/>
        </w:rPr>
        <w:t xml:space="preserve">前 </w:t>
      </w:r>
      <w:r>
        <w:rPr>
          <w:rStyle w:val="24"/>
          <w:rFonts w:hint="eastAsia" w:ascii="Times New Roman" w:hAnsi="Times New Roman" w:eastAsia="黑体" w:cs="宋体"/>
          <w:b w:val="0"/>
          <w:bCs w:val="0"/>
          <w:caps w:val="0"/>
          <w:sz w:val="24"/>
          <w:szCs w:val="24"/>
        </w:rPr>
        <w:t>言</w:t>
      </w:r>
      <w:r>
        <w:rPr>
          <w:rFonts w:hint="eastAsia" w:ascii="Times New Roman" w:hAnsi="Times New Roman" w:eastAsia="黑体" w:cs="宋体"/>
          <w:b w:val="0"/>
          <w:bCs w:val="0"/>
          <w:caps w:val="0"/>
          <w:sz w:val="24"/>
          <w:szCs w:val="24"/>
        </w:rPr>
        <w:tab/>
      </w:r>
      <w:r>
        <w:rPr>
          <w:rFonts w:hint="eastAsia" w:ascii="Times New Roman" w:eastAsia="黑体" w:cs="宋体"/>
          <w:b w:val="0"/>
          <w:bCs w:val="0"/>
          <w:caps w:val="0"/>
          <w:sz w:val="24"/>
          <w:szCs w:val="24"/>
          <w:lang w:val="en-US" w:eastAsia="zh-CN"/>
        </w:rPr>
        <w:t>1</w:t>
      </w:r>
      <w:r>
        <w:rPr>
          <w:rFonts w:hint="eastAsia" w:ascii="Times New Roman" w:hAnsi="Times New Roman" w:eastAsia="黑体" w:cs="宋体"/>
          <w:b w:val="0"/>
          <w:bCs w:val="0"/>
          <w:caps w:val="0"/>
          <w:sz w:val="24"/>
          <w:szCs w:val="24"/>
        </w:rPr>
        <w:fldChar w:fldCharType="end"/>
      </w:r>
    </w:p>
    <w:p w14:paraId="799FFC23">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"_Toc216795554"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Times New Roman"/>
          <w:b w:val="0"/>
          <w:bCs w:val="0"/>
          <w:caps w:val="0"/>
          <w:sz w:val="24"/>
          <w:szCs w:val="24"/>
          <w:highlight w:val="none"/>
        </w:rPr>
        <w:t>1 范围</w:t>
      </w:r>
      <w:r>
        <w:rPr>
          <w:rFonts w:hint="eastAsia" w:ascii="Times New Roman" w:hAnsi="Times New Roman" w:eastAsia="宋体" w:cs="宋体"/>
          <w:b w:val="0"/>
          <w:bCs w:val="0"/>
          <w:caps w:val="0"/>
          <w:sz w:val="24"/>
          <w:szCs w:val="21"/>
        </w:rPr>
        <w:tab/>
      </w:r>
      <w:r>
        <w:rPr>
          <w:rFonts w:hint="eastAsia" w:ascii="Times New Roman" w:eastAsia="宋体" w:cs="宋体"/>
          <w:b w:val="0"/>
          <w:bCs w:val="0"/>
          <w:caps w:val="0"/>
          <w:sz w:val="24"/>
          <w:szCs w:val="21"/>
          <w:lang w:val="en-US" w:eastAsia="zh-CN"/>
        </w:rPr>
        <w:t>2</w:t>
      </w:r>
      <w:r>
        <w:rPr>
          <w:rFonts w:hint="eastAsia" w:ascii="Times New Roman" w:hAnsi="Times New Roman" w:eastAsia="宋体" w:cs="宋体"/>
          <w:b w:val="0"/>
          <w:bCs w:val="0"/>
          <w:caps w:val="0"/>
          <w:sz w:val="24"/>
          <w:szCs w:val="21"/>
        </w:rPr>
        <w:fldChar w:fldCharType="end"/>
      </w:r>
    </w:p>
    <w:p w14:paraId="0998BB69">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"_Toc216795555"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Times New Roman"/>
          <w:b w:val="0"/>
          <w:bCs w:val="0"/>
          <w:caps w:val="0"/>
          <w:sz w:val="24"/>
          <w:szCs w:val="24"/>
          <w:highlight w:val="none"/>
        </w:rPr>
        <w:t>2 规范性引用文件</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_Toc216795555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2</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435A65D0">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"_Toc216795556"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3 术语和定义</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_Toc216795556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2</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7E00BF04">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"_Toc216795557"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4 基础条件</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_Toc216795557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2</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7DACF037">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"_Toc216795558"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5 采集方式</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_Toc216795558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3</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6E88603E">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"_Toc216795559"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6 在线式采集数据与要求</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_Toc216795559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3</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00E12AE1">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"_Toc216795560"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7 非在线式采集数据与要求</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_Toc216795560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5</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5936B30F">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"_Toc216795561"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8 数据存储</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_Toc216795561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5</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22801E91">
      <w:pPr>
        <w:pStyle w:val="13"/>
        <w:tabs>
          <w:tab w:val="right" w:leader="dot" w:pos="9344"/>
        </w:tabs>
        <w:rPr>
          <w:rFonts w:hint="eastAsia" w:ascii="Times New Roman" w:hAnsi="Times New Roman" w:eastAsia="宋体" w:cs="宋体"/>
          <w:b w:val="0"/>
          <w:bCs w:val="0"/>
          <w:caps w:val="0"/>
          <w:sz w:val="24"/>
          <w:szCs w:val="21"/>
        </w:rPr>
      </w:pP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HYPERLINK \l "_Toc216795562" </w:instrText>
      </w:r>
      <w:r>
        <w:rPr>
          <w:rFonts w:hint="eastAsia" w:ascii="Times New Roman" w:hAnsi="Times New Roman" w:eastAsia="宋体" w:cs="宋体"/>
          <w:b w:val="0"/>
          <w:bCs w:val="0"/>
          <w:caps w:val="0"/>
          <w:sz w:val="24"/>
          <w:szCs w:val="21"/>
        </w:rPr>
        <w:fldChar w:fldCharType="separate"/>
      </w:r>
      <w:r>
        <w:rPr>
          <w:rStyle w:val="24"/>
          <w:rFonts w:hint="eastAsia" w:ascii="Times New Roman" w:hAnsi="Times New Roman" w:eastAsia="宋体" w:cs="宋体"/>
          <w:b w:val="0"/>
          <w:bCs w:val="0"/>
          <w:caps w:val="0"/>
          <w:sz w:val="24"/>
          <w:szCs w:val="21"/>
        </w:rPr>
        <w:t>9 数据安全</w:t>
      </w:r>
      <w:r>
        <w:rPr>
          <w:rFonts w:hint="eastAsia" w:ascii="Times New Roman" w:hAnsi="Times New Roman" w:eastAsia="宋体" w:cs="宋体"/>
          <w:b w:val="0"/>
          <w:bCs w:val="0"/>
          <w:caps w:val="0"/>
          <w:sz w:val="24"/>
          <w:szCs w:val="21"/>
        </w:rPr>
        <w:tab/>
      </w:r>
      <w:r>
        <w:rPr>
          <w:rFonts w:hint="eastAsia" w:ascii="Times New Roman" w:hAnsi="Times New Roman" w:eastAsia="宋体" w:cs="宋体"/>
          <w:b w:val="0"/>
          <w:bCs w:val="0"/>
          <w:caps w:val="0"/>
          <w:sz w:val="24"/>
          <w:szCs w:val="21"/>
        </w:rPr>
        <w:fldChar w:fldCharType="begin"/>
      </w:r>
      <w:r>
        <w:rPr>
          <w:rFonts w:hint="eastAsia" w:ascii="Times New Roman" w:hAnsi="Times New Roman" w:eastAsia="宋体" w:cs="宋体"/>
          <w:b w:val="0"/>
          <w:bCs w:val="0"/>
          <w:caps w:val="0"/>
          <w:sz w:val="24"/>
          <w:szCs w:val="21"/>
        </w:rPr>
        <w:instrText xml:space="preserve"> PAGEREF _Toc216795562 \h </w:instrText>
      </w:r>
      <w:r>
        <w:rPr>
          <w:rFonts w:hint="eastAsia" w:ascii="Times New Roman" w:hAnsi="Times New Roman" w:eastAsia="宋体" w:cs="宋体"/>
          <w:b w:val="0"/>
          <w:bCs w:val="0"/>
          <w:caps w:val="0"/>
          <w:sz w:val="24"/>
          <w:szCs w:val="21"/>
        </w:rPr>
        <w:fldChar w:fldCharType="separate"/>
      </w:r>
      <w:r>
        <w:rPr>
          <w:rFonts w:hint="eastAsia" w:ascii="Times New Roman" w:hAnsi="Times New Roman" w:eastAsia="宋体" w:cs="宋体"/>
          <w:b w:val="0"/>
          <w:bCs w:val="0"/>
          <w:caps w:val="0"/>
          <w:sz w:val="24"/>
          <w:szCs w:val="21"/>
        </w:rPr>
        <w:t>6</w:t>
      </w:r>
      <w:r>
        <w:rPr>
          <w:rFonts w:hint="eastAsia" w:ascii="Times New Roman" w:hAnsi="Times New Roman" w:eastAsia="宋体" w:cs="宋体"/>
          <w:b w:val="0"/>
          <w:bCs w:val="0"/>
          <w:caps w:val="0"/>
          <w:sz w:val="24"/>
          <w:szCs w:val="21"/>
        </w:rPr>
        <w:fldChar w:fldCharType="end"/>
      </w:r>
      <w:r>
        <w:rPr>
          <w:rFonts w:hint="eastAsia" w:ascii="Times New Roman" w:hAnsi="Times New Roman" w:eastAsia="宋体" w:cs="宋体"/>
          <w:b w:val="0"/>
          <w:bCs w:val="0"/>
          <w:caps w:val="0"/>
          <w:sz w:val="24"/>
          <w:szCs w:val="21"/>
        </w:rPr>
        <w:fldChar w:fldCharType="end"/>
      </w:r>
    </w:p>
    <w:p w14:paraId="428706D7">
      <w:pPr>
        <w:pStyle w:val="58"/>
        <w:spacing w:after="360"/>
        <w:sectPr>
          <w:headerReference r:id="rId5" w:type="default"/>
          <w:footerReference r:id="rId7" w:type="default"/>
          <w:headerReference r:id="rId6" w:type="even"/>
          <w:footerReference r:id="rId8" w:type="even"/>
          <w:pgSz w:w="11906" w:h="16838"/>
          <w:pgMar w:top="1928" w:right="1134" w:bottom="1134" w:left="1134" w:header="1418" w:footer="1134" w:gutter="284"/>
          <w:pgNumType w:fmt="upperRoman" w:start="1"/>
          <w:cols w:space="425" w:num="1"/>
          <w:formProt w:val="0"/>
          <w:docGrid w:linePitch="312" w:charSpace="0"/>
        </w:sectPr>
      </w:pPr>
      <w:r>
        <w:rPr>
          <w:rFonts w:hint="eastAsia" w:ascii="Times New Roman" w:hAnsi="Times New Roman" w:eastAsia="宋体" w:cs="宋体"/>
          <w:b w:val="0"/>
          <w:bCs w:val="0"/>
          <w:caps w:val="0"/>
          <w:sz w:val="21"/>
          <w:szCs w:val="21"/>
        </w:rPr>
        <w:fldChar w:fldCharType="end"/>
      </w:r>
      <w:bookmarkStart w:id="46" w:name="_GoBack"/>
      <w:bookmarkEnd w:id="46"/>
    </w:p>
    <w:bookmarkEnd w:id="0"/>
    <w:p w14:paraId="028E721D">
      <w:pPr>
        <w:spacing w:line="360" w:lineRule="auto"/>
        <w:ind w:firstLine="0" w:firstLineChars="0"/>
        <w:jc w:val="center"/>
        <w:outlineLvl w:val="0"/>
        <w:rPr>
          <w:rFonts w:hint="default" w:ascii="Times New Roman" w:hAnsi="Times New Roman" w:eastAsia="黑体" w:cs="Times New Roman"/>
          <w:color w:val="auto"/>
          <w:sz w:val="32"/>
          <w:szCs w:val="32"/>
          <w:highlight w:val="none"/>
        </w:rPr>
      </w:pPr>
      <w:bookmarkStart w:id="2" w:name="_Toc216795553"/>
      <w:bookmarkStart w:id="3" w:name="BookMark2"/>
      <w:r>
        <w:rPr>
          <w:rFonts w:hint="default" w:ascii="Times New Roman" w:hAnsi="Times New Roman" w:eastAsia="黑体" w:cs="Times New Roman"/>
          <w:color w:val="auto"/>
          <w:sz w:val="32"/>
          <w:szCs w:val="32"/>
          <w:highlight w:val="none"/>
        </w:rPr>
        <w:t>前</w:t>
      </w:r>
      <w:r>
        <w:rPr>
          <w:rFonts w:hint="eastAsia" w:ascii="Times New Roman" w:hAnsi="Times New Roman" w:eastAsia="黑体" w:cs="Times New Roman"/>
          <w:color w:val="auto"/>
          <w:sz w:val="32"/>
          <w:szCs w:val="32"/>
          <w:highlight w:val="none"/>
          <w:lang w:val="en-US" w:eastAsia="zh-CN"/>
        </w:rPr>
        <w:t xml:space="preserve"> </w:t>
      </w:r>
      <w:r>
        <w:rPr>
          <w:rFonts w:hint="default" w:ascii="Times New Roman" w:hAnsi="Times New Roman" w:eastAsia="黑体" w:cs="Times New Roman"/>
          <w:color w:val="auto"/>
          <w:sz w:val="32"/>
          <w:szCs w:val="32"/>
          <w:highlight w:val="none"/>
        </w:rPr>
        <w:t>言</w:t>
      </w:r>
      <w:bookmarkEnd w:id="1"/>
      <w:bookmarkEnd w:id="2"/>
    </w:p>
    <w:p w14:paraId="3E27BB33">
      <w:pPr>
        <w:spacing w:line="360" w:lineRule="auto"/>
        <w:ind w:firstLine="440" w:firstLineChars="200"/>
        <w:jc w:val="left"/>
        <w:rPr>
          <w:rFonts w:hint="default" w:ascii="Times New Roman" w:hAnsi="Times New Roman" w:cs="Times New Roman" w:eastAsiaTheme="minorEastAsia"/>
          <w:color w:val="auto"/>
          <w:sz w:val="22"/>
          <w:szCs w:val="22"/>
          <w:highlight w:val="none"/>
        </w:rPr>
      </w:pPr>
    </w:p>
    <w:p w14:paraId="2A773826">
      <w:pPr>
        <w:spacing w:line="360" w:lineRule="auto"/>
        <w:ind w:firstLine="440" w:firstLineChars="200"/>
        <w:jc w:val="left"/>
        <w:rPr>
          <w:rFonts w:hint="default" w:ascii="Times New Roman" w:hAnsi="Times New Roman" w:cs="Times New Roman" w:eastAsiaTheme="minorEastAsia"/>
          <w:color w:val="auto"/>
          <w:sz w:val="22"/>
          <w:szCs w:val="22"/>
          <w:highlight w:val="none"/>
        </w:rPr>
      </w:pPr>
      <w:r>
        <w:rPr>
          <w:rFonts w:hint="eastAsia" w:ascii="Times New Roman" w:hAnsi="Times New Roman" w:cs="Times New Roman" w:eastAsiaTheme="minorEastAsia"/>
          <w:color w:val="auto"/>
          <w:sz w:val="22"/>
          <w:szCs w:val="22"/>
          <w:highlight w:val="none"/>
        </w:rPr>
        <w:t>本文件按照GB/T 1.1—2020《标准化工作导则  第1部分：标准化文件的结构和起草规则》的规定起草。</w:t>
      </w:r>
      <w:r>
        <w:rPr>
          <w:rFonts w:hint="default" w:ascii="Times New Roman" w:hAnsi="Times New Roman" w:cs="Times New Roman" w:eastAsiaTheme="minorEastAsia"/>
          <w:color w:val="auto"/>
          <w:sz w:val="22"/>
          <w:szCs w:val="22"/>
          <w:highlight w:val="none"/>
        </w:rPr>
        <w:t>本文件内容</w:t>
      </w:r>
      <w:r>
        <w:rPr>
          <w:rFonts w:hint="default" w:ascii="Times New Roman" w:hAnsi="Times New Roman" w:cs="Times New Roman" w:eastAsiaTheme="minorEastAsia"/>
          <w:color w:val="auto"/>
          <w:sz w:val="22"/>
          <w:szCs w:val="22"/>
          <w:highlight w:val="none"/>
          <w:lang w:val="en-US" w:eastAsia="zh-CN"/>
        </w:rPr>
        <w:t>不</w:t>
      </w:r>
      <w:r>
        <w:rPr>
          <w:rFonts w:hint="default" w:ascii="Times New Roman" w:hAnsi="Times New Roman" w:cs="Times New Roman" w:eastAsiaTheme="minorEastAsia"/>
          <w:color w:val="auto"/>
          <w:sz w:val="22"/>
          <w:szCs w:val="22"/>
          <w:highlight w:val="none"/>
        </w:rPr>
        <w:t>涉及专利。</w:t>
      </w:r>
    </w:p>
    <w:p w14:paraId="2F934364">
      <w:pPr>
        <w:spacing w:line="360" w:lineRule="auto"/>
        <w:ind w:firstLine="440" w:firstLineChars="200"/>
        <w:jc w:val="left"/>
        <w:rPr>
          <w:rFonts w:hint="eastAsia" w:ascii="Times New Roman" w:hAnsi="Times New Roman" w:cs="Times New Roman" w:eastAsiaTheme="minorEastAsia"/>
          <w:color w:val="auto"/>
          <w:sz w:val="22"/>
          <w:szCs w:val="22"/>
          <w:highlight w:val="none"/>
        </w:rPr>
      </w:pPr>
      <w:r>
        <w:rPr>
          <w:rFonts w:hint="default" w:ascii="Times New Roman" w:hAnsi="Times New Roman" w:cs="Times New Roman" w:eastAsiaTheme="minorEastAsia"/>
          <w:color w:val="auto"/>
          <w:sz w:val="22"/>
          <w:szCs w:val="22"/>
          <w:highlight w:val="none"/>
        </w:rPr>
        <w:t>本文件牵头单位</w:t>
      </w:r>
      <w:r>
        <w:rPr>
          <w:rFonts w:hint="default" w:ascii="Times New Roman" w:hAnsi="Times New Roman" w:cs="Times New Roman" w:eastAsiaTheme="minorEastAsia"/>
          <w:color w:val="auto"/>
          <w:sz w:val="22"/>
          <w:szCs w:val="22"/>
          <w:highlight w:val="none"/>
          <w:lang w:eastAsia="zh-CN"/>
        </w:rPr>
        <w:t>：</w:t>
      </w:r>
      <w:r>
        <w:rPr>
          <w:rFonts w:hint="eastAsia" w:ascii="Times New Roman" w:hAnsi="Times New Roman" w:cs="Times New Roman" w:eastAsiaTheme="minorEastAsia"/>
          <w:color w:val="auto"/>
          <w:sz w:val="22"/>
          <w:szCs w:val="22"/>
          <w:highlight w:val="none"/>
        </w:rPr>
        <w:t>苏州市农业科学院</w:t>
      </w:r>
      <w:r>
        <w:rPr>
          <w:rFonts w:hint="eastAsia" w:ascii="Times New Roman" w:hAnsi="Times New Roman" w:cs="Times New Roman" w:eastAsiaTheme="minorEastAsia"/>
          <w:color w:val="auto"/>
          <w:sz w:val="22"/>
          <w:szCs w:val="22"/>
          <w:highlight w:val="none"/>
          <w:lang w:eastAsia="zh-CN"/>
        </w:rPr>
        <w:t>。</w:t>
      </w:r>
    </w:p>
    <w:p w14:paraId="11C01BD3">
      <w:pPr>
        <w:spacing w:line="360" w:lineRule="auto"/>
        <w:ind w:firstLine="440" w:firstLineChars="200"/>
        <w:jc w:val="left"/>
        <w:rPr>
          <w:rFonts w:hint="default" w:ascii="Times New Roman" w:hAnsi="Times New Roman" w:cs="Times New Roman" w:eastAsiaTheme="minorEastAsia"/>
          <w:color w:val="auto"/>
          <w:sz w:val="22"/>
          <w:szCs w:val="22"/>
          <w:highlight w:val="none"/>
        </w:rPr>
      </w:pPr>
      <w:r>
        <w:rPr>
          <w:rFonts w:hint="eastAsia" w:ascii="Times New Roman" w:hAnsi="Times New Roman" w:cs="Times New Roman" w:eastAsiaTheme="minorEastAsia"/>
          <w:color w:val="auto"/>
          <w:sz w:val="22"/>
          <w:szCs w:val="22"/>
          <w:highlight w:val="none"/>
        </w:rPr>
        <w:t>本文件起草单位：苏州市农业科学院、苏州市农业信息中心、昆山优来谷成科创园、苏州市农业技术推广中心、苏州市农业职业技术学院。</w:t>
      </w:r>
    </w:p>
    <w:p w14:paraId="16454C30">
      <w:pPr>
        <w:spacing w:line="360" w:lineRule="auto"/>
        <w:ind w:firstLine="440" w:firstLineChars="200"/>
        <w:jc w:val="left"/>
        <w:rPr>
          <w:rFonts w:hint="default" w:ascii="Times New Roman" w:hAnsi="Times New Roman" w:cs="Times New Roman" w:eastAsiaTheme="minorEastAsia"/>
          <w:color w:val="auto"/>
          <w:sz w:val="22"/>
          <w:szCs w:val="22"/>
          <w:highlight w:val="none"/>
        </w:rPr>
      </w:pPr>
      <w:r>
        <w:rPr>
          <w:rFonts w:hint="eastAsia" w:ascii="Times New Roman" w:hAnsi="Times New Roman" w:cs="Times New Roman" w:eastAsiaTheme="minorEastAsia"/>
          <w:color w:val="auto"/>
          <w:sz w:val="22"/>
          <w:szCs w:val="22"/>
          <w:highlight w:val="none"/>
        </w:rPr>
        <w:t>本文件主要起草人：田婷、李瑞、李跃文、陶玥玥、王敦亮、刘好丽、陈颖、李军、蔡林运、周园园、钱春花、何其全、朱琳。</w:t>
      </w:r>
    </w:p>
    <w:p w14:paraId="652B6C40">
      <w:pPr>
        <w:spacing w:line="360" w:lineRule="auto"/>
        <w:ind w:firstLine="440" w:firstLineChars="200"/>
        <w:jc w:val="left"/>
        <w:rPr>
          <w:rFonts w:hint="eastAsia" w:ascii="Times New Roman" w:hAnsi="Times New Roman" w:cs="Times New Roman" w:eastAsiaTheme="minorEastAsia"/>
          <w:color w:val="auto"/>
          <w:sz w:val="22"/>
          <w:szCs w:val="22"/>
          <w:highlight w:val="none"/>
        </w:rPr>
      </w:pPr>
    </w:p>
    <w:p w14:paraId="0F808283">
      <w:pPr>
        <w:pStyle w:val="60"/>
        <w:ind w:firstLine="420"/>
      </w:pPr>
    </w:p>
    <w:p w14:paraId="3A6FE028">
      <w:pPr>
        <w:pStyle w:val="60"/>
        <w:ind w:firstLine="420"/>
        <w:sectPr>
          <w:footerReference r:id="rId9" w:type="default"/>
          <w:footerReference r:id="rId10" w:type="even"/>
          <w:pgSz w:w="11906" w:h="16838"/>
          <w:pgMar w:top="1928" w:right="1134" w:bottom="1134" w:left="1134" w:header="1418" w:footer="1134" w:gutter="284"/>
          <w:pgNumType w:fmt="decimal" w:start="1"/>
          <w:cols w:space="425" w:num="1"/>
          <w:formProt w:val="0"/>
          <w:docGrid w:linePitch="312" w:charSpace="0"/>
        </w:sectPr>
      </w:pPr>
    </w:p>
    <w:bookmarkEnd w:id="3"/>
    <w:p w14:paraId="51D97BA7">
      <w:pPr>
        <w:spacing w:line="20" w:lineRule="exact"/>
        <w:jc w:val="center"/>
        <w:rPr>
          <w:rFonts w:ascii="黑体" w:hAnsi="黑体" w:eastAsia="黑体"/>
          <w:sz w:val="32"/>
          <w:szCs w:val="32"/>
        </w:rPr>
      </w:pPr>
      <w:bookmarkStart w:id="4" w:name="BookMark4"/>
    </w:p>
    <w:p w14:paraId="1F69A371">
      <w:pPr>
        <w:spacing w:line="20" w:lineRule="exact"/>
        <w:jc w:val="center"/>
        <w:rPr>
          <w:rFonts w:ascii="黑体" w:hAnsi="黑体" w:eastAsia="黑体"/>
          <w:sz w:val="32"/>
          <w:szCs w:val="32"/>
        </w:rPr>
      </w:pPr>
    </w:p>
    <w:sdt>
      <w:sdtPr>
        <w:tag w:val="NEW_STAND_NAME"/>
        <w:id w:val="595910757"/>
        <w:lock w:val="sdtLocked"/>
        <w:placeholder>
          <w:docPart w:val="{81472be5-4a88-4b8d-a717-f85c8e9e5b6e}"/>
        </w:placeholder>
      </w:sdtPr>
      <w:sdtEndPr>
        <w:rPr>
          <w:rFonts w:hint="default" w:ascii="Times New Roman" w:hAnsi="Times New Roman" w:eastAsia="黑体" w:cs="Times New Roman"/>
          <w:color w:val="auto"/>
          <w:kern w:val="2"/>
          <w:sz w:val="32"/>
          <w:szCs w:val="32"/>
          <w:highlight w:val="none"/>
          <w:lang w:val="en-US" w:eastAsia="zh-CN" w:bidi="ar-SA"/>
        </w:rPr>
      </w:sdtEndPr>
      <w:sdtContent>
        <w:p w14:paraId="32AFDD80">
          <w:pPr>
            <w:pStyle w:val="61"/>
            <w:spacing w:before="240" w:beforeLines="100" w:after="528" w:afterLines="220"/>
          </w:pPr>
          <w:bookmarkStart w:id="5" w:name="NEW_STAND_NAME"/>
          <w:r>
            <w:rPr>
              <w:rFonts w:hint="eastAsia" w:ascii="Times New Roman" w:hAnsi="Times New Roman" w:eastAsia="黑体" w:cs="Times New Roman"/>
              <w:color w:val="auto"/>
              <w:kern w:val="2"/>
              <w:sz w:val="32"/>
              <w:szCs w:val="32"/>
              <w:highlight w:val="none"/>
              <w:lang w:val="en-US" w:eastAsia="zh-CN" w:bidi="ar-SA"/>
            </w:rPr>
            <w:t>智慧农业</w:t>
          </w:r>
          <w:r>
            <w:rPr>
              <w:rFonts w:hint="eastAsia" w:ascii="Times New Roman" w:hAnsi="Times New Roman" w:eastAsia="黑体" w:cs="Times New Roman"/>
              <w:color w:val="auto"/>
              <w:kern w:val="2"/>
              <w:sz w:val="32"/>
              <w:szCs w:val="32"/>
              <w:highlight w:val="none"/>
              <w:lang w:val="en-US" w:eastAsia="zh-CN" w:bidi="ar-SA"/>
            </w:rPr>
            <w:t>设施作物数据采集规范</w:t>
          </w:r>
        </w:p>
      </w:sdtContent>
    </w:sdt>
    <w:bookmarkEnd w:id="5"/>
    <w:p w14:paraId="1FD13ADD">
      <w:pPr>
        <w:pStyle w:val="62"/>
        <w:spacing w:before="240" w:after="240"/>
        <w:rPr>
          <w:sz w:val="24"/>
          <w:szCs w:val="24"/>
        </w:rPr>
      </w:pPr>
      <w:bookmarkStart w:id="6" w:name="_Toc17233333"/>
      <w:bookmarkStart w:id="7" w:name="_Toc26648465"/>
      <w:bookmarkStart w:id="8" w:name="_Toc26986530"/>
      <w:bookmarkStart w:id="9" w:name="_Toc161916577"/>
      <w:bookmarkStart w:id="10" w:name="_Toc26986771"/>
      <w:bookmarkStart w:id="11" w:name="_Toc161910833"/>
      <w:bookmarkStart w:id="12" w:name="_Toc97192964"/>
      <w:bookmarkStart w:id="13" w:name="_Toc24884211"/>
      <w:bookmarkStart w:id="14" w:name="_Toc26718930"/>
      <w:bookmarkStart w:id="15" w:name="_Toc24884218"/>
      <w:bookmarkStart w:id="16" w:name="_Toc216795554"/>
      <w:bookmarkStart w:id="17" w:name="_Toc17233325"/>
      <w:r>
        <w:rPr>
          <w:rFonts w:hint="eastAsia"/>
          <w:sz w:val="24"/>
          <w:szCs w:val="24"/>
        </w:rPr>
        <w:t>范围</w:t>
      </w:r>
      <w:bookmarkEnd w:id="6"/>
      <w:bookmarkEnd w:id="7"/>
      <w:bookmarkEnd w:id="8"/>
      <w:bookmarkEnd w:id="9"/>
      <w:bookmarkEnd w:id="10"/>
      <w:bookmarkEnd w:id="11"/>
      <w:bookmarkEnd w:id="12"/>
      <w:bookmarkEnd w:id="13"/>
      <w:bookmarkEnd w:id="14"/>
      <w:bookmarkEnd w:id="15"/>
      <w:bookmarkEnd w:id="16"/>
      <w:bookmarkEnd w:id="17"/>
    </w:p>
    <w:p w14:paraId="27AF5D72">
      <w:pPr>
        <w:pStyle w:val="60"/>
        <w:ind w:firstLine="420"/>
        <w:rPr>
          <w:sz w:val="24"/>
          <w:szCs w:val="24"/>
        </w:rPr>
      </w:pPr>
      <w:bookmarkStart w:id="18" w:name="_Toc17233326"/>
      <w:bookmarkStart w:id="19" w:name="_Toc26648466"/>
      <w:bookmarkStart w:id="20" w:name="_Toc24884219"/>
      <w:bookmarkStart w:id="21" w:name="_Toc24884212"/>
      <w:bookmarkStart w:id="22" w:name="_Toc17233334"/>
      <w:r>
        <w:rPr>
          <w:rFonts w:hint="eastAsia"/>
          <w:sz w:val="24"/>
          <w:szCs w:val="24"/>
        </w:rPr>
        <w:t>本文件规定了设施农业作物生长数据采集的基础条件、采集方式、在线式采集数据与要求、非在线式采集数据与要求、数据存储及数据安全的要求。</w:t>
      </w:r>
    </w:p>
    <w:p w14:paraId="4A7244CA">
      <w:pPr>
        <w:pStyle w:val="60"/>
        <w:ind w:firstLine="420"/>
        <w:rPr>
          <w:sz w:val="24"/>
          <w:szCs w:val="24"/>
        </w:rPr>
      </w:pPr>
      <w:r>
        <w:rPr>
          <w:rFonts w:hint="eastAsia"/>
          <w:sz w:val="24"/>
          <w:szCs w:val="24"/>
        </w:rPr>
        <w:t>本文件适用于设施农业作物生长数据采集。</w:t>
      </w:r>
    </w:p>
    <w:p w14:paraId="029F8DFD">
      <w:pPr>
        <w:pStyle w:val="62"/>
        <w:spacing w:before="240" w:after="240"/>
        <w:rPr>
          <w:sz w:val="24"/>
          <w:szCs w:val="24"/>
        </w:rPr>
      </w:pPr>
      <w:bookmarkStart w:id="23" w:name="_Toc161916578"/>
      <w:bookmarkStart w:id="24" w:name="_Toc161910834"/>
      <w:bookmarkStart w:id="25" w:name="_Toc26986772"/>
      <w:bookmarkStart w:id="26" w:name="_Toc26986531"/>
      <w:bookmarkStart w:id="27" w:name="_Toc97192965"/>
      <w:bookmarkStart w:id="28" w:name="_Toc26718931"/>
      <w:bookmarkStart w:id="29" w:name="_Toc216795555"/>
      <w:r>
        <w:rPr>
          <w:rFonts w:hint="eastAsia"/>
          <w:sz w:val="24"/>
          <w:szCs w:val="24"/>
        </w:rPr>
        <w:t>规范性引用文件</w:t>
      </w:r>
      <w:bookmarkEnd w:id="18"/>
      <w:bookmarkEnd w:id="19"/>
      <w:bookmarkEnd w:id="20"/>
      <w:bookmarkEnd w:id="21"/>
      <w:bookmarkEnd w:id="22"/>
      <w:bookmarkEnd w:id="23"/>
      <w:bookmarkEnd w:id="24"/>
      <w:bookmarkEnd w:id="25"/>
      <w:bookmarkEnd w:id="26"/>
      <w:bookmarkEnd w:id="27"/>
      <w:bookmarkEnd w:id="28"/>
      <w:bookmarkEnd w:id="29"/>
    </w:p>
    <w:sdt>
      <w:sdtPr>
        <w:rPr>
          <w:rFonts w:hint="eastAsia"/>
          <w:sz w:val="24"/>
          <w:szCs w:val="24"/>
        </w:rPr>
        <w:id w:val="715848253"/>
        <w:placeholder>
          <w:docPart w:val="{f2858a40-98fe-4fbf-a425-5ddd2764be5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sz w:val="24"/>
          <w:szCs w:val="24"/>
        </w:rPr>
      </w:sdtEndPr>
      <w:sdtContent>
        <w:p w14:paraId="0BD55508">
          <w:pPr>
            <w:pStyle w:val="60"/>
            <w:ind w:firstLine="420"/>
            <w:rPr>
              <w:sz w:val="24"/>
              <w:szCs w:val="24"/>
            </w:rPr>
          </w:pPr>
          <w:r>
            <w:rPr>
              <w:rFonts w:hint="eastAsia"/>
              <w:sz w:val="24"/>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C7359ED">
      <w:pPr>
        <w:pStyle w:val="60"/>
        <w:ind w:firstLine="420"/>
        <w:rPr>
          <w:rFonts w:ascii="Times New Roman"/>
          <w:sz w:val="24"/>
          <w:szCs w:val="24"/>
        </w:rPr>
      </w:pPr>
      <w:bookmarkStart w:id="30" w:name="_Toc97192966"/>
      <w:bookmarkStart w:id="31" w:name="_Toc161910835"/>
      <w:bookmarkStart w:id="32" w:name="_Toc161916579"/>
      <w:r>
        <w:rPr>
          <w:rFonts w:hint="eastAsia" w:ascii="Times New Roman"/>
          <w:sz w:val="24"/>
          <w:szCs w:val="24"/>
        </w:rPr>
        <w:t>GB/T 25058 信息安全技术 网络安全等级保护实施指南</w:t>
      </w:r>
    </w:p>
    <w:p w14:paraId="704DDAA5">
      <w:pPr>
        <w:pStyle w:val="60"/>
        <w:ind w:firstLine="420"/>
        <w:rPr>
          <w:rFonts w:ascii="Times New Roman"/>
          <w:sz w:val="24"/>
          <w:szCs w:val="24"/>
        </w:rPr>
      </w:pPr>
      <w:r>
        <w:rPr>
          <w:rFonts w:hint="eastAsia" w:ascii="Times New Roman"/>
          <w:sz w:val="24"/>
          <w:szCs w:val="24"/>
        </w:rPr>
        <w:t>GB/T 30269.2-2013 信息技术 传感器网络 第2部分：术语</w:t>
      </w:r>
    </w:p>
    <w:p w14:paraId="75C9EE63">
      <w:pPr>
        <w:pStyle w:val="60"/>
        <w:ind w:firstLine="420"/>
        <w:rPr>
          <w:rFonts w:ascii="Times New Roman"/>
          <w:sz w:val="24"/>
          <w:szCs w:val="24"/>
        </w:rPr>
      </w:pPr>
      <w:r>
        <w:rPr>
          <w:rFonts w:hint="eastAsia" w:ascii="Times New Roman"/>
          <w:sz w:val="24"/>
          <w:szCs w:val="24"/>
        </w:rPr>
        <w:t>GB/T 36346-2018 信息技术 面向设施农业应用的传感器网络技术要求</w:t>
      </w:r>
    </w:p>
    <w:p w14:paraId="5ECB554F">
      <w:pPr>
        <w:pStyle w:val="60"/>
        <w:ind w:firstLine="420"/>
        <w:rPr>
          <w:rFonts w:ascii="Times New Roman"/>
          <w:sz w:val="24"/>
          <w:szCs w:val="24"/>
        </w:rPr>
      </w:pPr>
      <w:r>
        <w:rPr>
          <w:rFonts w:hint="eastAsia" w:ascii="Times New Roman"/>
          <w:sz w:val="24"/>
          <w:szCs w:val="24"/>
        </w:rPr>
        <w:t>GB/T 37973 信息安全技术 大数据安全管理指南</w:t>
      </w:r>
    </w:p>
    <w:p w14:paraId="09F7B282">
      <w:pPr>
        <w:pStyle w:val="60"/>
        <w:ind w:firstLine="420"/>
        <w:rPr>
          <w:rFonts w:ascii="Times New Roman"/>
          <w:sz w:val="24"/>
          <w:szCs w:val="24"/>
        </w:rPr>
      </w:pPr>
      <w:r>
        <w:rPr>
          <w:rFonts w:hint="eastAsia" w:ascii="Times New Roman"/>
          <w:sz w:val="24"/>
          <w:szCs w:val="24"/>
        </w:rPr>
        <w:t>GB/T 51424 农业温室结构设计标准</w:t>
      </w:r>
    </w:p>
    <w:p w14:paraId="122BD59F">
      <w:pPr>
        <w:pStyle w:val="62"/>
        <w:spacing w:before="240" w:after="240"/>
        <w:rPr>
          <w:sz w:val="24"/>
          <w:szCs w:val="24"/>
        </w:rPr>
      </w:pPr>
      <w:bookmarkStart w:id="33" w:name="_Toc216795556"/>
      <w:r>
        <w:rPr>
          <w:rFonts w:hint="eastAsia"/>
          <w:sz w:val="24"/>
          <w:szCs w:val="24"/>
        </w:rPr>
        <w:t>术语和定义</w:t>
      </w:r>
      <w:bookmarkEnd w:id="30"/>
      <w:bookmarkEnd w:id="31"/>
      <w:bookmarkEnd w:id="32"/>
      <w:bookmarkEnd w:id="33"/>
    </w:p>
    <w:sdt>
      <w:sdtPr>
        <w:rPr>
          <w:sz w:val="24"/>
          <w:szCs w:val="24"/>
        </w:rPr>
        <w:id w:val="-1909835108"/>
        <w:placeholder>
          <w:docPart w:val="{dcaafd58-0b14-4157-819c-9f1e84d14a1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sz w:val="24"/>
          <w:szCs w:val="24"/>
        </w:rPr>
      </w:sdtEndPr>
      <w:sdtContent>
        <w:p w14:paraId="36AEF3B4">
          <w:pPr>
            <w:pStyle w:val="60"/>
            <w:ind w:firstLine="420"/>
            <w:rPr>
              <w:sz w:val="24"/>
              <w:szCs w:val="24"/>
            </w:rPr>
          </w:pPr>
          <w:bookmarkStart w:id="34" w:name="_Toc26986532"/>
          <w:bookmarkEnd w:id="34"/>
          <w:r>
            <w:rPr>
              <w:sz w:val="24"/>
              <w:szCs w:val="24"/>
            </w:rPr>
            <w:t>下列术语和定义适用于本文件。</w:t>
          </w:r>
        </w:p>
      </w:sdtContent>
    </w:sdt>
    <w:p w14:paraId="70C80A0B">
      <w:pPr>
        <w:pStyle w:val="63"/>
        <w:ind w:left="420" w:hanging="480" w:hangingChars="200"/>
        <w:rPr>
          <w:rFonts w:ascii="黑体" w:hAnsi="黑体" w:eastAsia="黑体"/>
          <w:sz w:val="24"/>
          <w:szCs w:val="24"/>
        </w:rPr>
      </w:pPr>
      <w:r>
        <w:rPr>
          <w:rFonts w:ascii="黑体" w:hAnsi="黑体" w:eastAsia="黑体"/>
          <w:sz w:val="24"/>
          <w:szCs w:val="24"/>
        </w:rPr>
        <w:br w:type="textWrapping"/>
      </w:r>
      <w:r>
        <w:rPr>
          <w:rFonts w:hint="eastAsia" w:ascii="黑体" w:hAnsi="黑体" w:eastAsia="黑体"/>
          <w:sz w:val="24"/>
          <w:szCs w:val="24"/>
        </w:rPr>
        <w:t xml:space="preserve">设施农业 </w:t>
      </w:r>
      <w:bookmarkStart w:id="35" w:name="OLE_LINK1"/>
      <w:r>
        <w:rPr>
          <w:rFonts w:hint="default" w:ascii="Times New Roman" w:hAnsi="Times New Roman" w:eastAsia="黑体" w:cs="Times New Roman"/>
          <w:sz w:val="24"/>
          <w:szCs w:val="24"/>
        </w:rPr>
        <w:t>facility</w:t>
      </w:r>
      <w:bookmarkEnd w:id="35"/>
      <w:r>
        <w:rPr>
          <w:rFonts w:hint="default" w:ascii="Times New Roman" w:hAnsi="Times New Roman" w:eastAsia="黑体" w:cs="Times New Roman"/>
          <w:sz w:val="24"/>
          <w:szCs w:val="24"/>
        </w:rPr>
        <w:t xml:space="preserve"> agriculture</w:t>
      </w:r>
    </w:p>
    <w:p w14:paraId="2F6C3E65">
      <w:pPr>
        <w:pStyle w:val="60"/>
        <w:ind w:firstLine="420"/>
        <w:rPr>
          <w:sz w:val="24"/>
          <w:szCs w:val="24"/>
        </w:rPr>
      </w:pPr>
      <w:r>
        <w:rPr>
          <w:rFonts w:hint="eastAsia"/>
          <w:sz w:val="24"/>
          <w:szCs w:val="24"/>
        </w:rPr>
        <w:t>集工程技术、信息技术、生物技术、环境技术为一体的现代农业生产方式,采用具有特定结构和性能的设施、工程和管理技术,为种植业提供相对可控制甚至最适宜的温度、湿度、光照、水、肥和气等环境条件,在一定程度上摆脱对自然环境的依赖而进行有效生产的农业。</w:t>
      </w:r>
    </w:p>
    <w:p w14:paraId="66A271F8">
      <w:pPr>
        <w:pStyle w:val="66"/>
        <w:numPr>
          <w:numId w:val="0"/>
        </w:numPr>
        <w:ind w:left="363" w:leftChars="0"/>
        <w:rPr>
          <w:rFonts w:hint="eastAsia" w:ascii="宋体" w:hAnsi="Times New Roman" w:eastAsia="宋体" w:cs="Times New Roman"/>
          <w:sz w:val="24"/>
          <w:szCs w:val="24"/>
          <w:lang w:val="en-US" w:eastAsia="zh-CN" w:bidi="ar-SA"/>
        </w:rPr>
      </w:pPr>
      <w:r>
        <w:rPr>
          <w:rFonts w:hint="eastAsia" w:hAnsi="Times New Roman" w:cs="Times New Roman"/>
          <w:sz w:val="24"/>
          <w:szCs w:val="24"/>
          <w:lang w:val="en-US" w:eastAsia="zh-CN" w:bidi="ar-SA"/>
        </w:rPr>
        <w:t>注：</w:t>
      </w:r>
      <w:r>
        <w:rPr>
          <w:rFonts w:hint="eastAsia" w:ascii="宋体" w:hAnsi="Times New Roman" w:eastAsia="宋体" w:cs="Times New Roman"/>
          <w:sz w:val="24"/>
          <w:szCs w:val="24"/>
          <w:lang w:val="en-US" w:eastAsia="zh-CN" w:bidi="ar-SA"/>
        </w:rPr>
        <w:t>本标准所述的设施农业不包括广义农业范畴中的林业</w:t>
      </w:r>
      <w:r>
        <w:rPr>
          <w:rFonts w:hint="eastAsia" w:hAnsi="Times New Roman" w:cs="Times New Roman"/>
          <w:sz w:val="24"/>
          <w:szCs w:val="24"/>
          <w:lang w:val="en-US" w:eastAsia="zh-CN" w:bidi="ar-SA"/>
        </w:rPr>
        <w:t>、</w:t>
      </w:r>
      <w:r>
        <w:rPr>
          <w:rFonts w:hint="eastAsia" w:ascii="宋体" w:hAnsi="Times New Roman" w:eastAsia="宋体" w:cs="Times New Roman"/>
          <w:sz w:val="24"/>
          <w:szCs w:val="24"/>
          <w:lang w:val="en-US" w:eastAsia="zh-CN" w:bidi="ar-SA"/>
        </w:rPr>
        <w:t>畜牧业</w:t>
      </w:r>
      <w:r>
        <w:rPr>
          <w:rFonts w:hint="eastAsia" w:hAnsi="Times New Roman" w:cs="Times New Roman"/>
          <w:sz w:val="24"/>
          <w:szCs w:val="24"/>
          <w:lang w:val="en-US" w:eastAsia="zh-CN" w:bidi="ar-SA"/>
        </w:rPr>
        <w:t>、</w:t>
      </w:r>
      <w:r>
        <w:rPr>
          <w:rFonts w:hint="eastAsia" w:ascii="宋体" w:hAnsi="Times New Roman" w:eastAsia="宋体" w:cs="Times New Roman"/>
          <w:sz w:val="24"/>
          <w:szCs w:val="24"/>
          <w:lang w:val="en-US" w:eastAsia="zh-CN" w:bidi="ar-SA"/>
        </w:rPr>
        <w:t>渔业</w:t>
      </w:r>
      <w:r>
        <w:rPr>
          <w:rFonts w:hint="eastAsia" w:hAnsi="Times New Roman" w:cs="Times New Roman"/>
          <w:sz w:val="24"/>
          <w:szCs w:val="24"/>
          <w:lang w:val="en-US" w:eastAsia="zh-CN" w:bidi="ar-SA"/>
        </w:rPr>
        <w:t>、</w:t>
      </w:r>
      <w:r>
        <w:rPr>
          <w:rFonts w:hint="eastAsia" w:ascii="宋体" w:hAnsi="Times New Roman" w:eastAsia="宋体" w:cs="Times New Roman"/>
          <w:sz w:val="24"/>
          <w:szCs w:val="24"/>
          <w:lang w:val="en-US" w:eastAsia="zh-CN" w:bidi="ar-SA"/>
        </w:rPr>
        <w:t>副业,仅指种植业。</w:t>
      </w:r>
    </w:p>
    <w:p w14:paraId="00FB29AA">
      <w:pPr>
        <w:pStyle w:val="60"/>
        <w:ind w:firstLine="420"/>
        <w:rPr>
          <w:sz w:val="24"/>
          <w:szCs w:val="24"/>
        </w:rPr>
      </w:pPr>
      <w:r>
        <w:rPr>
          <w:rFonts w:hint="eastAsia"/>
          <w:sz w:val="24"/>
          <w:szCs w:val="24"/>
        </w:rPr>
        <w:t>[来源：</w:t>
      </w:r>
      <w:bookmarkStart w:id="36" w:name="OLE_LINK2"/>
      <w:r>
        <w:rPr>
          <w:rFonts w:hint="eastAsia"/>
          <w:sz w:val="24"/>
          <w:szCs w:val="24"/>
        </w:rPr>
        <w:t>GB</w:t>
      </w:r>
      <w:r>
        <w:rPr>
          <w:sz w:val="24"/>
          <w:szCs w:val="24"/>
        </w:rPr>
        <w:t>/T 36346-2018</w:t>
      </w:r>
      <w:bookmarkEnd w:id="36"/>
      <w:r>
        <w:rPr>
          <w:sz w:val="24"/>
          <w:szCs w:val="24"/>
        </w:rPr>
        <w:t>,3.6]</w:t>
      </w:r>
    </w:p>
    <w:p w14:paraId="4536370A">
      <w:pPr>
        <w:pStyle w:val="63"/>
        <w:ind w:left="420" w:hanging="480" w:hangingChars="200"/>
        <w:rPr>
          <w:rFonts w:hint="default" w:ascii="Times New Roman" w:hAnsi="Times New Roman" w:eastAsia="黑体" w:cs="Times New Roman"/>
          <w:sz w:val="24"/>
          <w:szCs w:val="24"/>
        </w:rPr>
      </w:pPr>
      <w:r>
        <w:rPr>
          <w:rFonts w:hint="default" w:ascii="Times New Roman" w:hAnsi="Times New Roman" w:eastAsia="黑体" w:cs="Times New Roman"/>
          <w:sz w:val="24"/>
          <w:szCs w:val="24"/>
        </w:rPr>
        <w:br w:type="textWrapping"/>
      </w:r>
      <w:r>
        <w:rPr>
          <w:rFonts w:hint="eastAsia" w:ascii="Times New Roman" w:hAnsi="Times New Roman" w:eastAsia="黑体" w:cs="Times New Roman"/>
          <w:sz w:val="24"/>
          <w:szCs w:val="24"/>
        </w:rPr>
        <w:t>传感器 sensor</w:t>
      </w:r>
    </w:p>
    <w:p w14:paraId="16F6F1C4">
      <w:pPr>
        <w:pStyle w:val="60"/>
        <w:ind w:firstLine="420"/>
        <w:rPr>
          <w:sz w:val="24"/>
          <w:szCs w:val="24"/>
        </w:rPr>
      </w:pPr>
      <w:r>
        <w:rPr>
          <w:rFonts w:hint="eastAsia"/>
          <w:sz w:val="24"/>
          <w:szCs w:val="24"/>
        </w:rPr>
        <w:t>依照一定的规则，对物理世界中的客观现象、物理属性进行监测，并将监测结果转化为可以进一步处理的信号的设备。</w:t>
      </w:r>
    </w:p>
    <w:p w14:paraId="176A2DCE">
      <w:pPr>
        <w:pStyle w:val="60"/>
        <w:ind w:firstLine="420"/>
        <w:rPr>
          <w:sz w:val="24"/>
          <w:szCs w:val="24"/>
        </w:rPr>
      </w:pPr>
      <w:r>
        <w:rPr>
          <w:rFonts w:hint="eastAsia"/>
          <w:sz w:val="24"/>
          <w:szCs w:val="24"/>
        </w:rPr>
        <w:t>[来源：GB</w:t>
      </w:r>
      <w:r>
        <w:rPr>
          <w:sz w:val="24"/>
          <w:szCs w:val="24"/>
        </w:rPr>
        <w:t>/T 30269.2-2013,2.1.2]</w:t>
      </w:r>
    </w:p>
    <w:p w14:paraId="341D089A">
      <w:pPr>
        <w:pStyle w:val="62"/>
        <w:spacing w:before="240" w:after="240"/>
        <w:rPr>
          <w:sz w:val="24"/>
          <w:szCs w:val="24"/>
        </w:rPr>
      </w:pPr>
      <w:bookmarkStart w:id="37" w:name="_Toc216795557"/>
      <w:r>
        <w:rPr>
          <w:rFonts w:hint="eastAsia"/>
          <w:sz w:val="24"/>
          <w:szCs w:val="24"/>
        </w:rPr>
        <w:t>基础条件</w:t>
      </w:r>
      <w:bookmarkEnd w:id="37"/>
    </w:p>
    <w:p w14:paraId="588B0652">
      <w:pPr>
        <w:pStyle w:val="65"/>
        <w:spacing w:before="120" w:after="120"/>
        <w:rPr>
          <w:sz w:val="24"/>
          <w:szCs w:val="24"/>
        </w:rPr>
      </w:pPr>
      <w:r>
        <w:rPr>
          <w:rFonts w:hint="eastAsia"/>
          <w:sz w:val="24"/>
          <w:szCs w:val="24"/>
        </w:rPr>
        <w:t>设施条件</w:t>
      </w:r>
    </w:p>
    <w:p w14:paraId="07C36DD1">
      <w:pPr>
        <w:pStyle w:val="67"/>
        <w:rPr>
          <w:sz w:val="24"/>
          <w:szCs w:val="24"/>
        </w:rPr>
      </w:pPr>
      <w:r>
        <w:rPr>
          <w:rFonts w:hint="eastAsia"/>
          <w:sz w:val="24"/>
          <w:szCs w:val="24"/>
        </w:rPr>
        <w:t>设施农业温室结构设计应符合GB</w:t>
      </w:r>
      <w:r>
        <w:rPr>
          <w:sz w:val="24"/>
          <w:szCs w:val="24"/>
        </w:rPr>
        <w:t>/T 51424</w:t>
      </w:r>
      <w:r>
        <w:rPr>
          <w:rFonts w:hint="eastAsia"/>
          <w:sz w:val="24"/>
          <w:szCs w:val="24"/>
        </w:rPr>
        <w:t>的要求。</w:t>
      </w:r>
    </w:p>
    <w:p w14:paraId="5981AA1D">
      <w:pPr>
        <w:pStyle w:val="67"/>
        <w:rPr>
          <w:sz w:val="24"/>
          <w:szCs w:val="24"/>
        </w:rPr>
      </w:pPr>
      <w:r>
        <w:rPr>
          <w:rFonts w:hint="eastAsia" w:ascii="Calibri" w:hAnsi="Calibri"/>
          <w:kern w:val="2"/>
          <w:sz w:val="24"/>
          <w:szCs w:val="24"/>
        </w:rPr>
        <w:t>园区沟、渠、路、水、电、涵闸基础设施配套合理。</w:t>
      </w:r>
    </w:p>
    <w:p w14:paraId="07AA42D4">
      <w:pPr>
        <w:pStyle w:val="67"/>
        <w:rPr>
          <w:sz w:val="24"/>
          <w:szCs w:val="24"/>
        </w:rPr>
      </w:pPr>
      <w:r>
        <w:rPr>
          <w:rFonts w:hint="eastAsia"/>
          <w:sz w:val="24"/>
          <w:szCs w:val="24"/>
        </w:rPr>
        <w:t>应具备稳定的4G/5G、WIFI等通讯网络。</w:t>
      </w:r>
    </w:p>
    <w:p w14:paraId="119A6637">
      <w:pPr>
        <w:pStyle w:val="65"/>
        <w:spacing w:before="120" w:after="120"/>
        <w:rPr>
          <w:sz w:val="24"/>
          <w:szCs w:val="24"/>
        </w:rPr>
      </w:pPr>
      <w:r>
        <w:rPr>
          <w:rFonts w:hint="eastAsia"/>
          <w:sz w:val="24"/>
          <w:szCs w:val="24"/>
        </w:rPr>
        <w:t>设备要求</w:t>
      </w:r>
    </w:p>
    <w:p w14:paraId="26877981">
      <w:pPr>
        <w:pStyle w:val="68"/>
        <w:spacing w:before="120" w:after="120"/>
        <w:rPr>
          <w:sz w:val="24"/>
          <w:szCs w:val="24"/>
        </w:rPr>
      </w:pPr>
      <w:r>
        <w:rPr>
          <w:rFonts w:hint="eastAsia"/>
          <w:sz w:val="24"/>
          <w:szCs w:val="24"/>
        </w:rPr>
        <w:t>采集设备</w:t>
      </w:r>
    </w:p>
    <w:p w14:paraId="3C069D8F">
      <w:pPr>
        <w:pStyle w:val="60"/>
        <w:ind w:firstLine="420"/>
        <w:rPr>
          <w:sz w:val="24"/>
          <w:szCs w:val="24"/>
        </w:rPr>
      </w:pPr>
      <w:r>
        <w:rPr>
          <w:rFonts w:hint="eastAsia"/>
          <w:sz w:val="24"/>
          <w:szCs w:val="24"/>
        </w:rPr>
        <w:t>采集设备包括传感器、摄像头等设备。根据实际需求，布设一个或多个传感器，包括但不限于：</w:t>
      </w:r>
    </w:p>
    <w:p w14:paraId="64D75223">
      <w:pPr>
        <w:pStyle w:val="69"/>
        <w:numPr>
          <w:numId w:val="0"/>
        </w:numPr>
        <w:ind w:left="425" w:leftChars="0"/>
        <w:rPr>
          <w:sz w:val="24"/>
          <w:szCs w:val="24"/>
        </w:rPr>
      </w:pPr>
      <w:r>
        <w:rPr>
          <w:rFonts w:hint="eastAsia"/>
          <w:sz w:val="24"/>
          <w:szCs w:val="24"/>
          <w:lang w:val="en-US" w:eastAsia="zh-CN"/>
        </w:rPr>
        <w:t>a</w:t>
      </w:r>
      <w:r>
        <w:rPr>
          <w:rFonts w:hint="eastAsia"/>
          <w:sz w:val="24"/>
          <w:szCs w:val="24"/>
          <w:lang w:eastAsia="zh-CN"/>
        </w:rPr>
        <w:t>）</w:t>
      </w:r>
      <w:r>
        <w:rPr>
          <w:rFonts w:hint="eastAsia"/>
          <w:sz w:val="24"/>
          <w:szCs w:val="24"/>
        </w:rPr>
        <w:t>环境传感器：空气温度传感器、空气温度传感器、光照强度传感器、二氧化碳浓度传感器等；</w:t>
      </w:r>
    </w:p>
    <w:p w14:paraId="3376E4BA">
      <w:pPr>
        <w:pStyle w:val="69"/>
        <w:numPr>
          <w:numId w:val="0"/>
        </w:numPr>
        <w:ind w:left="425" w:leftChars="0"/>
        <w:rPr>
          <w:sz w:val="24"/>
          <w:szCs w:val="24"/>
        </w:rPr>
      </w:pPr>
      <w:r>
        <w:rPr>
          <w:rFonts w:hint="eastAsia"/>
          <w:sz w:val="24"/>
          <w:szCs w:val="24"/>
          <w:lang w:val="en-US" w:eastAsia="zh-CN"/>
        </w:rPr>
        <w:t>b</w:t>
      </w:r>
      <w:r>
        <w:rPr>
          <w:rFonts w:hint="eastAsia"/>
          <w:sz w:val="24"/>
          <w:szCs w:val="24"/>
          <w:lang w:eastAsia="zh-CN"/>
        </w:rPr>
        <w:t>）</w:t>
      </w:r>
      <w:r>
        <w:rPr>
          <w:rFonts w:hint="eastAsia"/>
          <w:sz w:val="24"/>
          <w:szCs w:val="24"/>
        </w:rPr>
        <w:t>土壤传感器：土壤水分传感器、土壤盐分传感器、土壤酸度传感器、土壤水势传感器等；</w:t>
      </w:r>
    </w:p>
    <w:p w14:paraId="73318F81">
      <w:pPr>
        <w:pStyle w:val="69"/>
        <w:numPr>
          <w:numId w:val="0"/>
        </w:numPr>
        <w:ind w:left="425" w:leftChars="0"/>
        <w:rPr>
          <w:sz w:val="24"/>
          <w:szCs w:val="24"/>
        </w:rPr>
      </w:pPr>
      <w:r>
        <w:rPr>
          <w:rFonts w:hint="eastAsia"/>
          <w:sz w:val="24"/>
          <w:szCs w:val="24"/>
          <w:lang w:val="en-US" w:eastAsia="zh-CN"/>
        </w:rPr>
        <w:t>c</w:t>
      </w:r>
      <w:r>
        <w:rPr>
          <w:rFonts w:hint="eastAsia"/>
          <w:sz w:val="24"/>
          <w:szCs w:val="24"/>
          <w:lang w:eastAsia="zh-CN"/>
        </w:rPr>
        <w:t>）</w:t>
      </w:r>
      <w:r>
        <w:rPr>
          <w:rFonts w:hint="eastAsia"/>
          <w:sz w:val="24"/>
          <w:szCs w:val="24"/>
        </w:rPr>
        <w:t>作物传感器：叶面温度传感器、叶面湿度传感器、作物茎秆微变化传感器等；</w:t>
      </w:r>
    </w:p>
    <w:p w14:paraId="4F5B4332">
      <w:pPr>
        <w:pStyle w:val="69"/>
        <w:numPr>
          <w:numId w:val="0"/>
        </w:numPr>
        <w:ind w:left="425" w:leftChars="0"/>
        <w:rPr>
          <w:sz w:val="24"/>
          <w:szCs w:val="24"/>
        </w:rPr>
      </w:pPr>
      <w:r>
        <w:rPr>
          <w:rFonts w:hint="eastAsia"/>
          <w:sz w:val="24"/>
          <w:szCs w:val="24"/>
          <w:lang w:val="en-US" w:eastAsia="zh-CN"/>
        </w:rPr>
        <w:t>d</w:t>
      </w:r>
      <w:r>
        <w:rPr>
          <w:rFonts w:hint="eastAsia"/>
          <w:sz w:val="24"/>
          <w:szCs w:val="24"/>
          <w:lang w:eastAsia="zh-CN"/>
        </w:rPr>
        <w:t>）</w:t>
      </w:r>
      <w:r>
        <w:rPr>
          <w:rFonts w:hint="eastAsia"/>
          <w:sz w:val="24"/>
          <w:szCs w:val="24"/>
        </w:rPr>
        <w:t>高清摄像头。</w:t>
      </w:r>
    </w:p>
    <w:p w14:paraId="2C9481E5">
      <w:pPr>
        <w:pStyle w:val="68"/>
        <w:spacing w:before="120" w:after="120"/>
        <w:rPr>
          <w:sz w:val="24"/>
          <w:szCs w:val="24"/>
        </w:rPr>
      </w:pPr>
      <w:r>
        <w:rPr>
          <w:rFonts w:hint="eastAsia"/>
          <w:sz w:val="24"/>
          <w:szCs w:val="24"/>
        </w:rPr>
        <w:t>附属设备</w:t>
      </w:r>
    </w:p>
    <w:p w14:paraId="14F92CB4">
      <w:pPr>
        <w:pStyle w:val="60"/>
        <w:ind w:firstLine="420"/>
        <w:rPr>
          <w:sz w:val="24"/>
          <w:szCs w:val="24"/>
        </w:rPr>
      </w:pPr>
      <w:r>
        <w:rPr>
          <w:rFonts w:hint="eastAsia"/>
          <w:sz w:val="24"/>
          <w:szCs w:val="24"/>
        </w:rPr>
        <w:t>附属设备包括电源、控制箱等。</w:t>
      </w:r>
    </w:p>
    <w:p w14:paraId="4F0FEA60">
      <w:pPr>
        <w:pStyle w:val="65"/>
        <w:spacing w:before="120" w:after="120"/>
        <w:rPr>
          <w:sz w:val="24"/>
          <w:szCs w:val="24"/>
        </w:rPr>
      </w:pPr>
      <w:r>
        <w:rPr>
          <w:rFonts w:hint="eastAsia"/>
          <w:sz w:val="24"/>
          <w:szCs w:val="24"/>
        </w:rPr>
        <w:t>设备布设与配置</w:t>
      </w:r>
    </w:p>
    <w:p w14:paraId="1D7A4BC8">
      <w:pPr>
        <w:pStyle w:val="67"/>
        <w:rPr>
          <w:sz w:val="24"/>
          <w:szCs w:val="24"/>
        </w:rPr>
      </w:pPr>
      <w:r>
        <w:rPr>
          <w:rFonts w:hint="eastAsia"/>
          <w:sz w:val="24"/>
          <w:szCs w:val="24"/>
        </w:rPr>
        <w:t>每个园区应配置1处温室外小型气象站。</w:t>
      </w:r>
    </w:p>
    <w:p w14:paraId="6856F558">
      <w:pPr>
        <w:pStyle w:val="67"/>
        <w:rPr>
          <w:sz w:val="24"/>
          <w:szCs w:val="24"/>
        </w:rPr>
      </w:pPr>
      <w:r>
        <w:rPr>
          <w:rFonts w:hint="eastAsia"/>
          <w:sz w:val="24"/>
          <w:szCs w:val="24"/>
        </w:rPr>
        <w:t>每个温室管理分区应安装至少1个高清摄像头。</w:t>
      </w:r>
    </w:p>
    <w:p w14:paraId="16F20724">
      <w:pPr>
        <w:pStyle w:val="67"/>
        <w:rPr>
          <w:sz w:val="24"/>
          <w:szCs w:val="24"/>
        </w:rPr>
      </w:pPr>
      <w:r>
        <w:rPr>
          <w:rFonts w:hint="eastAsia"/>
          <w:sz w:val="24"/>
          <w:szCs w:val="24"/>
        </w:rPr>
        <w:t>传感器宜布设在典型种植温室区域，可设置1个或多个，采集数据要有代表性。</w:t>
      </w:r>
    </w:p>
    <w:p w14:paraId="5F68CACA">
      <w:pPr>
        <w:pStyle w:val="65"/>
        <w:spacing w:before="120" w:after="120"/>
        <w:rPr>
          <w:sz w:val="24"/>
          <w:szCs w:val="24"/>
        </w:rPr>
      </w:pPr>
      <w:r>
        <w:rPr>
          <w:rFonts w:hint="eastAsia"/>
          <w:sz w:val="24"/>
          <w:szCs w:val="24"/>
        </w:rPr>
        <w:t>传输方式</w:t>
      </w:r>
    </w:p>
    <w:p w14:paraId="099C6B0B">
      <w:pPr>
        <w:pStyle w:val="60"/>
        <w:ind w:firstLine="420"/>
        <w:rPr>
          <w:sz w:val="24"/>
          <w:szCs w:val="24"/>
        </w:rPr>
      </w:pPr>
      <w:r>
        <w:rPr>
          <w:rFonts w:hint="eastAsia"/>
          <w:sz w:val="24"/>
          <w:szCs w:val="24"/>
        </w:rPr>
        <w:t>利用无线或有线等网络传输技术向服务器端发送采集数据。</w:t>
      </w:r>
    </w:p>
    <w:p w14:paraId="7EF48F89">
      <w:pPr>
        <w:pStyle w:val="62"/>
        <w:spacing w:before="240" w:after="240"/>
        <w:rPr>
          <w:sz w:val="24"/>
          <w:szCs w:val="24"/>
        </w:rPr>
      </w:pPr>
      <w:bookmarkStart w:id="38" w:name="_Toc216795558"/>
      <w:r>
        <w:rPr>
          <w:rFonts w:hint="eastAsia"/>
          <w:sz w:val="24"/>
          <w:szCs w:val="24"/>
        </w:rPr>
        <w:t>采集方式</w:t>
      </w:r>
      <w:bookmarkEnd w:id="38"/>
    </w:p>
    <w:p w14:paraId="7BC61016">
      <w:pPr>
        <w:pStyle w:val="65"/>
        <w:spacing w:before="120" w:after="120"/>
        <w:rPr>
          <w:sz w:val="24"/>
          <w:szCs w:val="24"/>
        </w:rPr>
      </w:pPr>
      <w:r>
        <w:rPr>
          <w:rFonts w:hint="eastAsia"/>
          <w:sz w:val="24"/>
          <w:szCs w:val="24"/>
        </w:rPr>
        <w:t>在线式采集</w:t>
      </w:r>
    </w:p>
    <w:p w14:paraId="3B16350B">
      <w:pPr>
        <w:pStyle w:val="60"/>
        <w:ind w:firstLine="420"/>
        <w:rPr>
          <w:sz w:val="24"/>
          <w:szCs w:val="24"/>
        </w:rPr>
      </w:pPr>
      <w:r>
        <w:rPr>
          <w:rFonts w:hint="eastAsia"/>
          <w:sz w:val="24"/>
          <w:szCs w:val="24"/>
        </w:rPr>
        <w:t>通过安装的各类传感器、摄像头等采集设备进行在线式采集，采集数据按照采集频率直接上传到物联网平台。</w:t>
      </w:r>
    </w:p>
    <w:p w14:paraId="0042E2B1">
      <w:pPr>
        <w:pStyle w:val="65"/>
        <w:spacing w:before="120" w:after="120"/>
        <w:rPr>
          <w:sz w:val="24"/>
          <w:szCs w:val="24"/>
        </w:rPr>
      </w:pPr>
      <w:bookmarkStart w:id="39" w:name="_Toc161916583"/>
      <w:r>
        <w:rPr>
          <w:rFonts w:hint="eastAsia"/>
          <w:sz w:val="24"/>
          <w:szCs w:val="24"/>
        </w:rPr>
        <w:t>非在线式采集</w:t>
      </w:r>
      <w:bookmarkEnd w:id="39"/>
    </w:p>
    <w:p w14:paraId="1BEE300A">
      <w:pPr>
        <w:pStyle w:val="60"/>
        <w:ind w:firstLine="420"/>
        <w:rPr>
          <w:sz w:val="24"/>
          <w:szCs w:val="24"/>
        </w:rPr>
      </w:pPr>
      <w:r>
        <w:rPr>
          <w:rFonts w:hint="eastAsia"/>
          <w:sz w:val="24"/>
          <w:szCs w:val="24"/>
        </w:rPr>
        <w:t>信息采集人员在监测点人工采集土地信息、作物生长情况、农事操作等数据并手动上报。</w:t>
      </w:r>
    </w:p>
    <w:p w14:paraId="78D6EAB1">
      <w:pPr>
        <w:pStyle w:val="62"/>
        <w:spacing w:before="240" w:after="240"/>
        <w:rPr>
          <w:sz w:val="24"/>
          <w:szCs w:val="24"/>
        </w:rPr>
      </w:pPr>
      <w:bookmarkStart w:id="40" w:name="_Toc216795559"/>
      <w:r>
        <w:rPr>
          <w:rFonts w:hint="eastAsia"/>
          <w:sz w:val="24"/>
          <w:szCs w:val="24"/>
        </w:rPr>
        <w:t>在线式采集数据与要求</w:t>
      </w:r>
      <w:bookmarkEnd w:id="40"/>
    </w:p>
    <w:p w14:paraId="1F2CFFF9">
      <w:pPr>
        <w:pStyle w:val="65"/>
        <w:spacing w:before="120" w:after="120"/>
        <w:rPr>
          <w:sz w:val="24"/>
          <w:szCs w:val="24"/>
        </w:rPr>
      </w:pPr>
      <w:r>
        <w:rPr>
          <w:rFonts w:hint="eastAsia"/>
          <w:sz w:val="24"/>
          <w:szCs w:val="24"/>
        </w:rPr>
        <w:t>在线式采集数据</w:t>
      </w:r>
    </w:p>
    <w:p w14:paraId="097A0F44">
      <w:pPr>
        <w:pStyle w:val="60"/>
        <w:ind w:firstLine="420"/>
        <w:rPr>
          <w:sz w:val="24"/>
          <w:szCs w:val="24"/>
        </w:rPr>
      </w:pPr>
      <w:r>
        <w:rPr>
          <w:rFonts w:hint="eastAsia"/>
          <w:sz w:val="24"/>
          <w:szCs w:val="24"/>
        </w:rPr>
        <w:t>在线式采集指标及数据说明，应符合表1的规定。</w:t>
      </w:r>
    </w:p>
    <w:p w14:paraId="29D00A61">
      <w:pPr>
        <w:pStyle w:val="70"/>
        <w:spacing w:before="120" w:after="120"/>
        <w:rPr>
          <w:sz w:val="24"/>
          <w:szCs w:val="24"/>
        </w:rPr>
      </w:pPr>
      <w:r>
        <w:rPr>
          <w:rFonts w:hint="eastAsia"/>
          <w:sz w:val="24"/>
          <w:szCs w:val="24"/>
        </w:rPr>
        <w:t>在线式采集指标及数据说明</w:t>
      </w:r>
    </w:p>
    <w:tbl>
      <w:tblPr>
        <w:tblStyle w:val="20"/>
        <w:tblW w:w="892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124"/>
        <w:gridCol w:w="1541"/>
        <w:gridCol w:w="1333"/>
        <w:gridCol w:w="1334"/>
        <w:gridCol w:w="1334"/>
        <w:gridCol w:w="2255"/>
      </w:tblGrid>
      <w:tr w14:paraId="121DCB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124" w:type="dxa"/>
            <w:tcBorders>
              <w:top w:val="single" w:color="auto" w:sz="8" w:space="0"/>
              <w:bottom w:val="single" w:color="auto" w:sz="8" w:space="0"/>
            </w:tcBorders>
            <w:vAlign w:val="center"/>
          </w:tcPr>
          <w:p w14:paraId="2D2AF977">
            <w:pPr>
              <w:pStyle w:val="71"/>
              <w:rPr>
                <w:rFonts w:ascii="Times New Roman"/>
                <w:sz w:val="24"/>
                <w:szCs w:val="24"/>
              </w:rPr>
            </w:pPr>
            <w:r>
              <w:rPr>
                <w:rFonts w:hint="eastAsia" w:ascii="Times New Roman"/>
                <w:sz w:val="24"/>
                <w:szCs w:val="24"/>
              </w:rPr>
              <w:t>类别</w:t>
            </w:r>
          </w:p>
        </w:tc>
        <w:tc>
          <w:tcPr>
            <w:tcW w:w="1541" w:type="dxa"/>
            <w:tcBorders>
              <w:top w:val="single" w:color="auto" w:sz="8" w:space="0"/>
              <w:bottom w:val="single" w:color="auto" w:sz="8" w:space="0"/>
            </w:tcBorders>
            <w:vAlign w:val="center"/>
          </w:tcPr>
          <w:p w14:paraId="64B115FB">
            <w:pPr>
              <w:pStyle w:val="71"/>
              <w:rPr>
                <w:rFonts w:ascii="Times New Roman"/>
                <w:sz w:val="24"/>
                <w:szCs w:val="24"/>
              </w:rPr>
            </w:pPr>
            <w:r>
              <w:rPr>
                <w:rFonts w:hint="eastAsia" w:ascii="Times New Roman"/>
                <w:sz w:val="24"/>
                <w:szCs w:val="24"/>
              </w:rPr>
              <w:t>采集指标</w:t>
            </w:r>
          </w:p>
        </w:tc>
        <w:tc>
          <w:tcPr>
            <w:tcW w:w="1333" w:type="dxa"/>
            <w:tcBorders>
              <w:top w:val="single" w:color="auto" w:sz="8" w:space="0"/>
              <w:bottom w:val="single" w:color="auto" w:sz="8" w:space="0"/>
            </w:tcBorders>
            <w:vAlign w:val="center"/>
          </w:tcPr>
          <w:p w14:paraId="78A53085">
            <w:pPr>
              <w:pStyle w:val="71"/>
              <w:rPr>
                <w:rFonts w:ascii="Times New Roman"/>
                <w:sz w:val="24"/>
                <w:szCs w:val="24"/>
              </w:rPr>
            </w:pPr>
            <w:r>
              <w:rPr>
                <w:rFonts w:hint="eastAsia" w:ascii="Times New Roman"/>
                <w:sz w:val="24"/>
                <w:szCs w:val="24"/>
              </w:rPr>
              <w:t>数据类型</w:t>
            </w:r>
          </w:p>
        </w:tc>
        <w:tc>
          <w:tcPr>
            <w:tcW w:w="1334" w:type="dxa"/>
            <w:tcBorders>
              <w:top w:val="single" w:color="auto" w:sz="8" w:space="0"/>
              <w:bottom w:val="single" w:color="auto" w:sz="8" w:space="0"/>
            </w:tcBorders>
            <w:vAlign w:val="center"/>
          </w:tcPr>
          <w:p w14:paraId="7443658F">
            <w:pPr>
              <w:pStyle w:val="71"/>
              <w:rPr>
                <w:rFonts w:ascii="Times New Roman"/>
                <w:sz w:val="24"/>
                <w:szCs w:val="24"/>
              </w:rPr>
            </w:pPr>
            <w:r>
              <w:rPr>
                <w:rFonts w:hint="eastAsia" w:ascii="Times New Roman"/>
                <w:sz w:val="24"/>
                <w:szCs w:val="24"/>
              </w:rPr>
              <w:t>精度</w:t>
            </w:r>
          </w:p>
        </w:tc>
        <w:tc>
          <w:tcPr>
            <w:tcW w:w="1334" w:type="dxa"/>
            <w:tcBorders>
              <w:top w:val="single" w:color="auto" w:sz="8" w:space="0"/>
              <w:bottom w:val="single" w:color="auto" w:sz="8" w:space="0"/>
            </w:tcBorders>
            <w:vAlign w:val="center"/>
          </w:tcPr>
          <w:p w14:paraId="589C19E8">
            <w:pPr>
              <w:pStyle w:val="71"/>
              <w:rPr>
                <w:rFonts w:ascii="Times New Roman"/>
                <w:sz w:val="24"/>
                <w:szCs w:val="24"/>
              </w:rPr>
            </w:pPr>
            <w:r>
              <w:rPr>
                <w:rFonts w:hint="eastAsia" w:ascii="Times New Roman"/>
                <w:sz w:val="24"/>
                <w:szCs w:val="24"/>
              </w:rPr>
              <w:t>计量单位</w:t>
            </w:r>
          </w:p>
        </w:tc>
        <w:tc>
          <w:tcPr>
            <w:tcW w:w="2255" w:type="dxa"/>
            <w:tcBorders>
              <w:top w:val="single" w:color="auto" w:sz="8" w:space="0"/>
              <w:bottom w:val="single" w:color="auto" w:sz="8" w:space="0"/>
            </w:tcBorders>
            <w:vAlign w:val="center"/>
          </w:tcPr>
          <w:p w14:paraId="0543B906">
            <w:pPr>
              <w:pStyle w:val="71"/>
              <w:rPr>
                <w:rFonts w:ascii="Times New Roman"/>
                <w:sz w:val="24"/>
                <w:szCs w:val="24"/>
              </w:rPr>
            </w:pPr>
            <w:r>
              <w:rPr>
                <w:rFonts w:hint="eastAsia" w:ascii="Times New Roman"/>
                <w:sz w:val="24"/>
                <w:szCs w:val="24"/>
              </w:rPr>
              <w:t>采集频次</w:t>
            </w:r>
          </w:p>
        </w:tc>
      </w:tr>
      <w:tr w14:paraId="182465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restart"/>
            <w:tcBorders>
              <w:top w:val="single" w:color="auto" w:sz="8" w:space="0"/>
            </w:tcBorders>
            <w:vAlign w:val="center"/>
          </w:tcPr>
          <w:p w14:paraId="1C03DAEA">
            <w:pPr>
              <w:pStyle w:val="71"/>
              <w:rPr>
                <w:rFonts w:ascii="Times New Roman"/>
                <w:sz w:val="24"/>
                <w:szCs w:val="24"/>
              </w:rPr>
            </w:pPr>
            <w:r>
              <w:rPr>
                <w:rFonts w:hint="eastAsia" w:ascii="Times New Roman"/>
                <w:sz w:val="24"/>
                <w:szCs w:val="24"/>
              </w:rPr>
              <w:t>环境数据</w:t>
            </w:r>
          </w:p>
        </w:tc>
        <w:tc>
          <w:tcPr>
            <w:tcW w:w="1541" w:type="dxa"/>
            <w:tcBorders>
              <w:top w:val="single" w:color="auto" w:sz="8" w:space="0"/>
            </w:tcBorders>
            <w:vAlign w:val="center"/>
          </w:tcPr>
          <w:p w14:paraId="5AF1FC07">
            <w:pPr>
              <w:pStyle w:val="71"/>
              <w:rPr>
                <w:rFonts w:ascii="Times New Roman"/>
                <w:sz w:val="24"/>
                <w:szCs w:val="24"/>
              </w:rPr>
            </w:pPr>
            <w:r>
              <w:rPr>
                <w:rFonts w:hint="eastAsia" w:ascii="Times New Roman"/>
                <w:sz w:val="24"/>
                <w:szCs w:val="24"/>
              </w:rPr>
              <w:t>空气温度</w:t>
            </w:r>
          </w:p>
        </w:tc>
        <w:tc>
          <w:tcPr>
            <w:tcW w:w="1333" w:type="dxa"/>
            <w:tcBorders>
              <w:top w:val="single" w:color="auto" w:sz="8" w:space="0"/>
            </w:tcBorders>
            <w:vAlign w:val="center"/>
          </w:tcPr>
          <w:p w14:paraId="105E7B27">
            <w:pPr>
              <w:pStyle w:val="71"/>
              <w:rPr>
                <w:rFonts w:ascii="Times New Roman"/>
                <w:sz w:val="24"/>
                <w:szCs w:val="24"/>
              </w:rPr>
            </w:pPr>
            <w:bookmarkStart w:id="41" w:name="OLE_LINK4"/>
            <w:r>
              <w:rPr>
                <w:rFonts w:hint="eastAsia" w:ascii="Times New Roman"/>
                <w:sz w:val="24"/>
                <w:szCs w:val="24"/>
              </w:rPr>
              <w:t>Float</w:t>
            </w:r>
            <w:bookmarkEnd w:id="41"/>
          </w:p>
        </w:tc>
        <w:tc>
          <w:tcPr>
            <w:tcW w:w="1334" w:type="dxa"/>
            <w:tcBorders>
              <w:top w:val="single" w:color="auto" w:sz="8" w:space="0"/>
            </w:tcBorders>
            <w:vAlign w:val="center"/>
          </w:tcPr>
          <w:p w14:paraId="13A73C25">
            <w:pPr>
              <w:pStyle w:val="71"/>
              <w:rPr>
                <w:rFonts w:ascii="Times New Roman"/>
                <w:sz w:val="24"/>
                <w:szCs w:val="24"/>
              </w:rPr>
            </w:pPr>
            <w:r>
              <w:rPr>
                <w:rFonts w:hint="eastAsia" w:ascii="Times New Roman"/>
                <w:sz w:val="24"/>
                <w:szCs w:val="24"/>
              </w:rPr>
              <w:t>1位小数</w:t>
            </w:r>
          </w:p>
        </w:tc>
        <w:tc>
          <w:tcPr>
            <w:tcW w:w="1334" w:type="dxa"/>
            <w:tcBorders>
              <w:top w:val="single" w:color="auto" w:sz="8" w:space="0"/>
            </w:tcBorders>
            <w:vAlign w:val="center"/>
          </w:tcPr>
          <w:p w14:paraId="11BB1B08">
            <w:pPr>
              <w:pStyle w:val="71"/>
              <w:rPr>
                <w:rFonts w:ascii="Times New Roman"/>
                <w:sz w:val="24"/>
                <w:szCs w:val="24"/>
              </w:rPr>
            </w:pPr>
            <w:r>
              <w:rPr>
                <w:rFonts w:hint="eastAsia" w:ascii="Times New Roman"/>
                <w:sz w:val="24"/>
                <w:szCs w:val="24"/>
              </w:rPr>
              <w:t>℃</w:t>
            </w:r>
          </w:p>
        </w:tc>
        <w:tc>
          <w:tcPr>
            <w:tcW w:w="2255" w:type="dxa"/>
            <w:tcBorders>
              <w:top w:val="single" w:color="auto" w:sz="8" w:space="0"/>
            </w:tcBorders>
            <w:vAlign w:val="center"/>
          </w:tcPr>
          <w:p w14:paraId="32378CE1">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781F33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4761A5E3">
            <w:pPr>
              <w:pStyle w:val="71"/>
              <w:rPr>
                <w:rFonts w:ascii="Times New Roman"/>
                <w:sz w:val="24"/>
                <w:szCs w:val="24"/>
              </w:rPr>
            </w:pPr>
          </w:p>
        </w:tc>
        <w:tc>
          <w:tcPr>
            <w:tcW w:w="1541" w:type="dxa"/>
            <w:vAlign w:val="center"/>
          </w:tcPr>
          <w:p w14:paraId="0825D574">
            <w:pPr>
              <w:pStyle w:val="71"/>
              <w:rPr>
                <w:rFonts w:ascii="Times New Roman"/>
                <w:sz w:val="24"/>
                <w:szCs w:val="24"/>
              </w:rPr>
            </w:pPr>
            <w:r>
              <w:rPr>
                <w:rFonts w:hint="eastAsia" w:ascii="Times New Roman"/>
                <w:sz w:val="24"/>
                <w:szCs w:val="24"/>
              </w:rPr>
              <w:t>空气湿度</w:t>
            </w:r>
          </w:p>
        </w:tc>
        <w:tc>
          <w:tcPr>
            <w:tcW w:w="1333" w:type="dxa"/>
            <w:vAlign w:val="center"/>
          </w:tcPr>
          <w:p w14:paraId="2E7A6A68">
            <w:pPr>
              <w:pStyle w:val="71"/>
              <w:rPr>
                <w:rFonts w:ascii="Times New Roman"/>
                <w:sz w:val="24"/>
                <w:szCs w:val="24"/>
              </w:rPr>
            </w:pPr>
            <w:r>
              <w:rPr>
                <w:rFonts w:hint="eastAsia" w:ascii="Times New Roman"/>
                <w:sz w:val="24"/>
                <w:szCs w:val="24"/>
              </w:rPr>
              <w:t>Float</w:t>
            </w:r>
          </w:p>
        </w:tc>
        <w:tc>
          <w:tcPr>
            <w:tcW w:w="1334" w:type="dxa"/>
            <w:vAlign w:val="center"/>
          </w:tcPr>
          <w:p w14:paraId="2950D227">
            <w:pPr>
              <w:pStyle w:val="71"/>
              <w:rPr>
                <w:rFonts w:ascii="Times New Roman"/>
                <w:sz w:val="24"/>
                <w:szCs w:val="24"/>
              </w:rPr>
            </w:pPr>
            <w:r>
              <w:rPr>
                <w:rFonts w:hint="eastAsia" w:ascii="Times New Roman"/>
                <w:sz w:val="24"/>
                <w:szCs w:val="24"/>
              </w:rPr>
              <w:t>1位小数</w:t>
            </w:r>
          </w:p>
        </w:tc>
        <w:tc>
          <w:tcPr>
            <w:tcW w:w="1334" w:type="dxa"/>
            <w:vAlign w:val="center"/>
          </w:tcPr>
          <w:p w14:paraId="1C9AE8C1">
            <w:pPr>
              <w:pStyle w:val="71"/>
              <w:rPr>
                <w:rFonts w:ascii="Times New Roman"/>
                <w:sz w:val="24"/>
                <w:szCs w:val="24"/>
              </w:rPr>
            </w:pPr>
            <w:r>
              <w:rPr>
                <w:rFonts w:hint="eastAsia" w:ascii="Times New Roman"/>
                <w:sz w:val="24"/>
                <w:szCs w:val="24"/>
              </w:rPr>
              <w:t>%RH</w:t>
            </w:r>
          </w:p>
        </w:tc>
        <w:tc>
          <w:tcPr>
            <w:tcW w:w="2255" w:type="dxa"/>
            <w:vAlign w:val="center"/>
          </w:tcPr>
          <w:p w14:paraId="125F968C">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33F3E3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6008A47F">
            <w:pPr>
              <w:pStyle w:val="71"/>
              <w:rPr>
                <w:rFonts w:ascii="Times New Roman"/>
                <w:sz w:val="24"/>
                <w:szCs w:val="24"/>
              </w:rPr>
            </w:pPr>
          </w:p>
        </w:tc>
        <w:tc>
          <w:tcPr>
            <w:tcW w:w="1541" w:type="dxa"/>
            <w:vAlign w:val="center"/>
          </w:tcPr>
          <w:p w14:paraId="469B900D">
            <w:pPr>
              <w:pStyle w:val="71"/>
              <w:rPr>
                <w:rFonts w:ascii="Times New Roman"/>
                <w:sz w:val="24"/>
                <w:szCs w:val="24"/>
              </w:rPr>
            </w:pPr>
            <w:r>
              <w:rPr>
                <w:rFonts w:hint="eastAsia" w:ascii="Times New Roman"/>
                <w:sz w:val="24"/>
                <w:szCs w:val="24"/>
              </w:rPr>
              <w:t>光照强度</w:t>
            </w:r>
          </w:p>
        </w:tc>
        <w:tc>
          <w:tcPr>
            <w:tcW w:w="1333" w:type="dxa"/>
            <w:vAlign w:val="center"/>
          </w:tcPr>
          <w:p w14:paraId="58F21C7C">
            <w:pPr>
              <w:pStyle w:val="71"/>
              <w:rPr>
                <w:rFonts w:ascii="Times New Roman"/>
                <w:sz w:val="24"/>
                <w:szCs w:val="24"/>
              </w:rPr>
            </w:pPr>
            <w:r>
              <w:rPr>
                <w:rFonts w:hint="eastAsia" w:ascii="Times New Roman"/>
                <w:sz w:val="24"/>
                <w:szCs w:val="24"/>
              </w:rPr>
              <w:t>Float</w:t>
            </w:r>
          </w:p>
        </w:tc>
        <w:tc>
          <w:tcPr>
            <w:tcW w:w="1334" w:type="dxa"/>
            <w:vAlign w:val="center"/>
          </w:tcPr>
          <w:p w14:paraId="5B3BB21D">
            <w:pPr>
              <w:pStyle w:val="71"/>
              <w:rPr>
                <w:rFonts w:ascii="Times New Roman"/>
                <w:sz w:val="24"/>
                <w:szCs w:val="24"/>
              </w:rPr>
            </w:pPr>
            <w:r>
              <w:rPr>
                <w:rFonts w:hint="eastAsia" w:ascii="Times New Roman"/>
                <w:sz w:val="24"/>
                <w:szCs w:val="24"/>
              </w:rPr>
              <w:t>个位</w:t>
            </w:r>
          </w:p>
        </w:tc>
        <w:tc>
          <w:tcPr>
            <w:tcW w:w="1334" w:type="dxa"/>
            <w:vAlign w:val="center"/>
          </w:tcPr>
          <w:p w14:paraId="1C2CE00C">
            <w:pPr>
              <w:pStyle w:val="71"/>
              <w:rPr>
                <w:rFonts w:ascii="Times New Roman"/>
                <w:sz w:val="24"/>
                <w:szCs w:val="24"/>
              </w:rPr>
            </w:pPr>
            <w:r>
              <w:rPr>
                <w:rFonts w:hint="eastAsia" w:ascii="Times New Roman"/>
                <w:sz w:val="24"/>
                <w:szCs w:val="24"/>
              </w:rPr>
              <w:t>Lux</w:t>
            </w:r>
          </w:p>
        </w:tc>
        <w:tc>
          <w:tcPr>
            <w:tcW w:w="2255" w:type="dxa"/>
            <w:vAlign w:val="center"/>
          </w:tcPr>
          <w:p w14:paraId="7ADAB8E3">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52D328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2E681DC5">
            <w:pPr>
              <w:pStyle w:val="71"/>
              <w:rPr>
                <w:rFonts w:ascii="Times New Roman"/>
                <w:sz w:val="24"/>
                <w:szCs w:val="24"/>
              </w:rPr>
            </w:pPr>
          </w:p>
        </w:tc>
        <w:tc>
          <w:tcPr>
            <w:tcW w:w="1541" w:type="dxa"/>
            <w:vAlign w:val="center"/>
          </w:tcPr>
          <w:p w14:paraId="6B4AD43F">
            <w:pPr>
              <w:pStyle w:val="71"/>
              <w:rPr>
                <w:rFonts w:ascii="Times New Roman"/>
                <w:sz w:val="24"/>
                <w:szCs w:val="24"/>
              </w:rPr>
            </w:pPr>
            <w:r>
              <w:rPr>
                <w:rFonts w:hint="eastAsia" w:ascii="Times New Roman"/>
                <w:sz w:val="24"/>
                <w:szCs w:val="24"/>
              </w:rPr>
              <w:t>光照总辐射量</w:t>
            </w:r>
          </w:p>
        </w:tc>
        <w:tc>
          <w:tcPr>
            <w:tcW w:w="1333" w:type="dxa"/>
            <w:vAlign w:val="center"/>
          </w:tcPr>
          <w:p w14:paraId="30BD723E">
            <w:pPr>
              <w:pStyle w:val="71"/>
              <w:rPr>
                <w:rFonts w:ascii="Times New Roman"/>
                <w:sz w:val="24"/>
                <w:szCs w:val="24"/>
              </w:rPr>
            </w:pPr>
            <w:r>
              <w:rPr>
                <w:rFonts w:hint="eastAsia" w:ascii="Times New Roman"/>
                <w:sz w:val="24"/>
                <w:szCs w:val="24"/>
              </w:rPr>
              <w:t>Float</w:t>
            </w:r>
          </w:p>
        </w:tc>
        <w:tc>
          <w:tcPr>
            <w:tcW w:w="1334" w:type="dxa"/>
            <w:vAlign w:val="center"/>
          </w:tcPr>
          <w:p w14:paraId="6ED48A04">
            <w:pPr>
              <w:pStyle w:val="71"/>
              <w:rPr>
                <w:rFonts w:ascii="Times New Roman"/>
                <w:sz w:val="24"/>
                <w:szCs w:val="24"/>
              </w:rPr>
            </w:pPr>
            <w:r>
              <w:rPr>
                <w:rFonts w:hint="eastAsia" w:ascii="Times New Roman"/>
                <w:sz w:val="24"/>
                <w:szCs w:val="24"/>
              </w:rPr>
              <w:t>1位小数</w:t>
            </w:r>
          </w:p>
        </w:tc>
        <w:tc>
          <w:tcPr>
            <w:tcW w:w="1334" w:type="dxa"/>
            <w:vAlign w:val="center"/>
          </w:tcPr>
          <w:p w14:paraId="6ABF9EF5">
            <w:pPr>
              <w:pStyle w:val="71"/>
              <w:rPr>
                <w:rFonts w:ascii="Times New Roman"/>
                <w:sz w:val="24"/>
                <w:szCs w:val="24"/>
              </w:rPr>
            </w:pPr>
            <w:r>
              <w:rPr>
                <w:rFonts w:hint="eastAsia" w:ascii="Times New Roman"/>
                <w:sz w:val="24"/>
                <w:szCs w:val="24"/>
              </w:rPr>
              <w:t>W</w:t>
            </w:r>
            <w:r>
              <w:rPr>
                <w:rFonts w:ascii="Times New Roman"/>
                <w:sz w:val="24"/>
                <w:szCs w:val="24"/>
              </w:rPr>
              <w:t>/m</w:t>
            </w:r>
            <w:r>
              <w:rPr>
                <w:rFonts w:ascii="Times New Roman"/>
                <w:sz w:val="24"/>
                <w:szCs w:val="24"/>
                <w:vertAlign w:val="superscript"/>
              </w:rPr>
              <w:t>2</w:t>
            </w:r>
          </w:p>
        </w:tc>
        <w:tc>
          <w:tcPr>
            <w:tcW w:w="2255" w:type="dxa"/>
            <w:vAlign w:val="center"/>
          </w:tcPr>
          <w:p w14:paraId="02E97FA9">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2FE33B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09BAE489">
            <w:pPr>
              <w:pStyle w:val="71"/>
              <w:rPr>
                <w:rFonts w:ascii="Times New Roman"/>
                <w:sz w:val="24"/>
                <w:szCs w:val="24"/>
              </w:rPr>
            </w:pPr>
          </w:p>
        </w:tc>
        <w:tc>
          <w:tcPr>
            <w:tcW w:w="1541" w:type="dxa"/>
            <w:vAlign w:val="center"/>
          </w:tcPr>
          <w:p w14:paraId="61DE0D5F">
            <w:pPr>
              <w:pStyle w:val="71"/>
              <w:rPr>
                <w:rFonts w:ascii="Times New Roman"/>
                <w:sz w:val="24"/>
                <w:szCs w:val="24"/>
              </w:rPr>
            </w:pPr>
            <w:r>
              <w:rPr>
                <w:rFonts w:hint="eastAsia" w:ascii="Times New Roman"/>
                <w:sz w:val="24"/>
                <w:szCs w:val="24"/>
              </w:rPr>
              <w:t>二氧化碳浓度</w:t>
            </w:r>
          </w:p>
        </w:tc>
        <w:tc>
          <w:tcPr>
            <w:tcW w:w="1333" w:type="dxa"/>
            <w:vAlign w:val="center"/>
          </w:tcPr>
          <w:p w14:paraId="1EB3D8CB">
            <w:pPr>
              <w:pStyle w:val="71"/>
              <w:rPr>
                <w:rFonts w:ascii="Times New Roman"/>
                <w:sz w:val="24"/>
                <w:szCs w:val="24"/>
              </w:rPr>
            </w:pPr>
            <w:r>
              <w:rPr>
                <w:rFonts w:hint="eastAsia" w:ascii="Times New Roman"/>
                <w:sz w:val="24"/>
                <w:szCs w:val="24"/>
              </w:rPr>
              <w:t>Float</w:t>
            </w:r>
          </w:p>
        </w:tc>
        <w:tc>
          <w:tcPr>
            <w:tcW w:w="1334" w:type="dxa"/>
            <w:vAlign w:val="center"/>
          </w:tcPr>
          <w:p w14:paraId="7490B112">
            <w:pPr>
              <w:pStyle w:val="71"/>
              <w:rPr>
                <w:rFonts w:ascii="Times New Roman"/>
                <w:sz w:val="24"/>
                <w:szCs w:val="24"/>
              </w:rPr>
            </w:pPr>
            <w:r>
              <w:rPr>
                <w:rFonts w:hint="eastAsia" w:ascii="Times New Roman"/>
                <w:sz w:val="24"/>
                <w:szCs w:val="24"/>
              </w:rPr>
              <w:t>1位小数</w:t>
            </w:r>
          </w:p>
        </w:tc>
        <w:tc>
          <w:tcPr>
            <w:tcW w:w="1334" w:type="dxa"/>
            <w:vAlign w:val="center"/>
          </w:tcPr>
          <w:p w14:paraId="6DE5EAC2">
            <w:pPr>
              <w:pStyle w:val="71"/>
              <w:rPr>
                <w:rFonts w:ascii="Times New Roman"/>
                <w:sz w:val="24"/>
                <w:szCs w:val="24"/>
              </w:rPr>
            </w:pPr>
            <w:r>
              <w:rPr>
                <w:rFonts w:ascii="Times New Roman"/>
                <w:sz w:val="24"/>
                <w:szCs w:val="24"/>
              </w:rPr>
              <w:t>mg/m</w:t>
            </w:r>
            <w:r>
              <w:rPr>
                <w:rFonts w:ascii="Times New Roman"/>
                <w:sz w:val="24"/>
                <w:szCs w:val="24"/>
                <w:vertAlign w:val="superscript"/>
              </w:rPr>
              <w:t>3</w:t>
            </w:r>
          </w:p>
        </w:tc>
        <w:tc>
          <w:tcPr>
            <w:tcW w:w="2255" w:type="dxa"/>
            <w:vAlign w:val="center"/>
          </w:tcPr>
          <w:p w14:paraId="54FAAD9D">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592D0F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restart"/>
            <w:vAlign w:val="center"/>
          </w:tcPr>
          <w:p w14:paraId="3B66B597">
            <w:pPr>
              <w:pStyle w:val="71"/>
              <w:rPr>
                <w:rFonts w:ascii="Times New Roman"/>
                <w:sz w:val="24"/>
                <w:szCs w:val="24"/>
              </w:rPr>
            </w:pPr>
            <w:r>
              <w:rPr>
                <w:rFonts w:hint="eastAsia" w:ascii="Times New Roman"/>
                <w:sz w:val="24"/>
                <w:szCs w:val="24"/>
              </w:rPr>
              <w:t>土壤数据</w:t>
            </w:r>
          </w:p>
        </w:tc>
        <w:tc>
          <w:tcPr>
            <w:tcW w:w="1541" w:type="dxa"/>
            <w:vAlign w:val="center"/>
          </w:tcPr>
          <w:p w14:paraId="6E5139AB">
            <w:pPr>
              <w:pStyle w:val="71"/>
              <w:rPr>
                <w:rFonts w:ascii="Times New Roman"/>
                <w:sz w:val="24"/>
                <w:szCs w:val="24"/>
              </w:rPr>
            </w:pPr>
            <w:r>
              <w:rPr>
                <w:rFonts w:hint="eastAsia" w:ascii="Times New Roman"/>
                <w:sz w:val="24"/>
                <w:szCs w:val="24"/>
              </w:rPr>
              <w:t>2</w:t>
            </w:r>
            <w:r>
              <w:rPr>
                <w:rFonts w:ascii="Times New Roman"/>
                <w:sz w:val="24"/>
                <w:szCs w:val="24"/>
              </w:rPr>
              <w:t>0</w:t>
            </w:r>
            <w:r>
              <w:rPr>
                <w:rFonts w:hint="eastAsia" w:ascii="Times New Roman"/>
                <w:sz w:val="24"/>
                <w:szCs w:val="24"/>
              </w:rPr>
              <w:t>cm土壤温度</w:t>
            </w:r>
          </w:p>
        </w:tc>
        <w:tc>
          <w:tcPr>
            <w:tcW w:w="1333" w:type="dxa"/>
            <w:vAlign w:val="center"/>
          </w:tcPr>
          <w:p w14:paraId="3D1E50D4">
            <w:pPr>
              <w:pStyle w:val="71"/>
              <w:rPr>
                <w:rFonts w:ascii="Times New Roman"/>
                <w:sz w:val="24"/>
                <w:szCs w:val="24"/>
              </w:rPr>
            </w:pPr>
            <w:r>
              <w:rPr>
                <w:rFonts w:hint="eastAsia" w:ascii="Times New Roman"/>
                <w:sz w:val="24"/>
                <w:szCs w:val="24"/>
              </w:rPr>
              <w:t>Float</w:t>
            </w:r>
          </w:p>
        </w:tc>
        <w:tc>
          <w:tcPr>
            <w:tcW w:w="1334" w:type="dxa"/>
            <w:vAlign w:val="center"/>
          </w:tcPr>
          <w:p w14:paraId="4F0FAAA8">
            <w:pPr>
              <w:pStyle w:val="71"/>
              <w:rPr>
                <w:rFonts w:ascii="Times New Roman"/>
                <w:sz w:val="24"/>
                <w:szCs w:val="24"/>
              </w:rPr>
            </w:pPr>
            <w:r>
              <w:rPr>
                <w:rFonts w:hint="eastAsia" w:ascii="Times New Roman"/>
                <w:sz w:val="24"/>
                <w:szCs w:val="24"/>
              </w:rPr>
              <w:t>1位小数</w:t>
            </w:r>
          </w:p>
        </w:tc>
        <w:tc>
          <w:tcPr>
            <w:tcW w:w="1334" w:type="dxa"/>
            <w:vAlign w:val="center"/>
          </w:tcPr>
          <w:p w14:paraId="2712E079">
            <w:pPr>
              <w:pStyle w:val="71"/>
              <w:rPr>
                <w:rFonts w:ascii="Times New Roman"/>
                <w:sz w:val="24"/>
                <w:szCs w:val="24"/>
              </w:rPr>
            </w:pPr>
            <w:r>
              <w:rPr>
                <w:rFonts w:hint="eastAsia" w:ascii="Times New Roman"/>
                <w:sz w:val="24"/>
                <w:szCs w:val="24"/>
              </w:rPr>
              <w:t>℃</w:t>
            </w:r>
          </w:p>
        </w:tc>
        <w:tc>
          <w:tcPr>
            <w:tcW w:w="2255" w:type="dxa"/>
            <w:vAlign w:val="center"/>
          </w:tcPr>
          <w:p w14:paraId="4BE63286">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23D9D4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61197352">
            <w:pPr>
              <w:pStyle w:val="71"/>
              <w:rPr>
                <w:rFonts w:ascii="Times New Roman"/>
                <w:sz w:val="24"/>
                <w:szCs w:val="24"/>
              </w:rPr>
            </w:pPr>
          </w:p>
        </w:tc>
        <w:tc>
          <w:tcPr>
            <w:tcW w:w="1541" w:type="dxa"/>
            <w:vAlign w:val="center"/>
          </w:tcPr>
          <w:p w14:paraId="2869F352">
            <w:pPr>
              <w:pStyle w:val="71"/>
              <w:rPr>
                <w:rFonts w:ascii="Times New Roman"/>
                <w:sz w:val="24"/>
                <w:szCs w:val="24"/>
              </w:rPr>
            </w:pPr>
            <w:r>
              <w:rPr>
                <w:rFonts w:ascii="Times New Roman"/>
                <w:sz w:val="24"/>
                <w:szCs w:val="24"/>
              </w:rPr>
              <w:t>40</w:t>
            </w:r>
            <w:r>
              <w:rPr>
                <w:rFonts w:hint="eastAsia" w:ascii="Times New Roman"/>
                <w:sz w:val="24"/>
                <w:szCs w:val="24"/>
              </w:rPr>
              <w:t>cm土壤温度</w:t>
            </w:r>
          </w:p>
        </w:tc>
        <w:tc>
          <w:tcPr>
            <w:tcW w:w="1333" w:type="dxa"/>
            <w:vAlign w:val="center"/>
          </w:tcPr>
          <w:p w14:paraId="03A8652A">
            <w:pPr>
              <w:pStyle w:val="71"/>
              <w:rPr>
                <w:rFonts w:ascii="Times New Roman"/>
                <w:sz w:val="24"/>
                <w:szCs w:val="24"/>
              </w:rPr>
            </w:pPr>
            <w:r>
              <w:rPr>
                <w:rFonts w:hint="eastAsia" w:ascii="Times New Roman"/>
                <w:sz w:val="24"/>
                <w:szCs w:val="24"/>
              </w:rPr>
              <w:t>Float</w:t>
            </w:r>
          </w:p>
        </w:tc>
        <w:tc>
          <w:tcPr>
            <w:tcW w:w="1334" w:type="dxa"/>
            <w:vAlign w:val="center"/>
          </w:tcPr>
          <w:p w14:paraId="6E3D9D99">
            <w:pPr>
              <w:pStyle w:val="71"/>
              <w:rPr>
                <w:rFonts w:ascii="Times New Roman"/>
                <w:sz w:val="24"/>
                <w:szCs w:val="24"/>
              </w:rPr>
            </w:pPr>
            <w:r>
              <w:rPr>
                <w:rFonts w:hint="eastAsia" w:ascii="Times New Roman"/>
                <w:sz w:val="24"/>
                <w:szCs w:val="24"/>
              </w:rPr>
              <w:t>1位小数</w:t>
            </w:r>
          </w:p>
        </w:tc>
        <w:tc>
          <w:tcPr>
            <w:tcW w:w="1334" w:type="dxa"/>
            <w:vAlign w:val="center"/>
          </w:tcPr>
          <w:p w14:paraId="4CD3F044">
            <w:pPr>
              <w:pStyle w:val="71"/>
              <w:rPr>
                <w:rFonts w:ascii="Times New Roman"/>
                <w:sz w:val="24"/>
                <w:szCs w:val="24"/>
              </w:rPr>
            </w:pPr>
            <w:r>
              <w:rPr>
                <w:rFonts w:hint="eastAsia" w:ascii="Times New Roman"/>
                <w:sz w:val="24"/>
                <w:szCs w:val="24"/>
              </w:rPr>
              <w:t>℃</w:t>
            </w:r>
          </w:p>
        </w:tc>
        <w:tc>
          <w:tcPr>
            <w:tcW w:w="2255" w:type="dxa"/>
            <w:vAlign w:val="center"/>
          </w:tcPr>
          <w:p w14:paraId="387CB934">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7BC239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6C645316">
            <w:pPr>
              <w:pStyle w:val="71"/>
              <w:rPr>
                <w:rFonts w:ascii="Times New Roman"/>
                <w:sz w:val="24"/>
                <w:szCs w:val="24"/>
              </w:rPr>
            </w:pPr>
          </w:p>
        </w:tc>
        <w:tc>
          <w:tcPr>
            <w:tcW w:w="1541" w:type="dxa"/>
            <w:vAlign w:val="center"/>
          </w:tcPr>
          <w:p w14:paraId="5FD4693A">
            <w:pPr>
              <w:pStyle w:val="71"/>
              <w:rPr>
                <w:rFonts w:ascii="Times New Roman"/>
                <w:sz w:val="24"/>
                <w:szCs w:val="24"/>
              </w:rPr>
            </w:pPr>
            <w:r>
              <w:rPr>
                <w:rFonts w:ascii="Times New Roman"/>
                <w:sz w:val="24"/>
                <w:szCs w:val="24"/>
              </w:rPr>
              <w:t>60</w:t>
            </w:r>
            <w:r>
              <w:rPr>
                <w:rFonts w:hint="eastAsia" w:ascii="Times New Roman"/>
                <w:sz w:val="24"/>
                <w:szCs w:val="24"/>
              </w:rPr>
              <w:t>cm土壤温度</w:t>
            </w:r>
          </w:p>
        </w:tc>
        <w:tc>
          <w:tcPr>
            <w:tcW w:w="1333" w:type="dxa"/>
            <w:vAlign w:val="center"/>
          </w:tcPr>
          <w:p w14:paraId="72D5C82F">
            <w:pPr>
              <w:pStyle w:val="71"/>
              <w:rPr>
                <w:rFonts w:ascii="Times New Roman"/>
                <w:sz w:val="24"/>
                <w:szCs w:val="24"/>
              </w:rPr>
            </w:pPr>
            <w:r>
              <w:rPr>
                <w:rFonts w:hint="eastAsia" w:ascii="Times New Roman"/>
                <w:sz w:val="24"/>
                <w:szCs w:val="24"/>
              </w:rPr>
              <w:t>Float</w:t>
            </w:r>
          </w:p>
        </w:tc>
        <w:tc>
          <w:tcPr>
            <w:tcW w:w="1334" w:type="dxa"/>
            <w:vAlign w:val="center"/>
          </w:tcPr>
          <w:p w14:paraId="0E6DA56B">
            <w:pPr>
              <w:pStyle w:val="71"/>
              <w:rPr>
                <w:rFonts w:ascii="Times New Roman"/>
                <w:sz w:val="24"/>
                <w:szCs w:val="24"/>
              </w:rPr>
            </w:pPr>
            <w:r>
              <w:rPr>
                <w:rFonts w:hint="eastAsia" w:ascii="Times New Roman"/>
                <w:sz w:val="24"/>
                <w:szCs w:val="24"/>
              </w:rPr>
              <w:t>1位小数</w:t>
            </w:r>
          </w:p>
        </w:tc>
        <w:tc>
          <w:tcPr>
            <w:tcW w:w="1334" w:type="dxa"/>
            <w:vAlign w:val="center"/>
          </w:tcPr>
          <w:p w14:paraId="1F6FB48B">
            <w:pPr>
              <w:pStyle w:val="71"/>
              <w:rPr>
                <w:rFonts w:ascii="Times New Roman"/>
                <w:sz w:val="24"/>
                <w:szCs w:val="24"/>
              </w:rPr>
            </w:pPr>
            <w:r>
              <w:rPr>
                <w:rFonts w:hint="eastAsia" w:ascii="Times New Roman"/>
                <w:sz w:val="24"/>
                <w:szCs w:val="24"/>
              </w:rPr>
              <w:t>℃</w:t>
            </w:r>
          </w:p>
        </w:tc>
        <w:tc>
          <w:tcPr>
            <w:tcW w:w="2255" w:type="dxa"/>
            <w:vAlign w:val="center"/>
          </w:tcPr>
          <w:p w14:paraId="644D1241">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273C47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30C506FE">
            <w:pPr>
              <w:pStyle w:val="71"/>
              <w:rPr>
                <w:rFonts w:ascii="Times New Roman"/>
                <w:sz w:val="24"/>
                <w:szCs w:val="24"/>
              </w:rPr>
            </w:pPr>
          </w:p>
        </w:tc>
        <w:tc>
          <w:tcPr>
            <w:tcW w:w="1541" w:type="dxa"/>
            <w:vAlign w:val="center"/>
          </w:tcPr>
          <w:p w14:paraId="11AA02FC">
            <w:pPr>
              <w:pStyle w:val="71"/>
              <w:rPr>
                <w:rFonts w:ascii="Times New Roman"/>
                <w:sz w:val="24"/>
                <w:szCs w:val="24"/>
              </w:rPr>
            </w:pPr>
            <w:r>
              <w:rPr>
                <w:rFonts w:hint="eastAsia" w:ascii="Times New Roman"/>
                <w:sz w:val="24"/>
                <w:szCs w:val="24"/>
              </w:rPr>
              <w:t>2</w:t>
            </w:r>
            <w:r>
              <w:rPr>
                <w:rFonts w:ascii="Times New Roman"/>
                <w:sz w:val="24"/>
                <w:szCs w:val="24"/>
              </w:rPr>
              <w:t>0</w:t>
            </w:r>
            <w:r>
              <w:rPr>
                <w:rFonts w:hint="eastAsia" w:ascii="Times New Roman"/>
                <w:sz w:val="24"/>
                <w:szCs w:val="24"/>
              </w:rPr>
              <w:t>cm土壤湿度</w:t>
            </w:r>
          </w:p>
        </w:tc>
        <w:tc>
          <w:tcPr>
            <w:tcW w:w="1333" w:type="dxa"/>
            <w:vAlign w:val="center"/>
          </w:tcPr>
          <w:p w14:paraId="424146AD">
            <w:pPr>
              <w:pStyle w:val="71"/>
              <w:rPr>
                <w:rFonts w:ascii="Times New Roman"/>
                <w:sz w:val="24"/>
                <w:szCs w:val="24"/>
              </w:rPr>
            </w:pPr>
            <w:r>
              <w:rPr>
                <w:rFonts w:hint="eastAsia" w:ascii="Times New Roman"/>
                <w:sz w:val="24"/>
                <w:szCs w:val="24"/>
              </w:rPr>
              <w:t>Float</w:t>
            </w:r>
          </w:p>
        </w:tc>
        <w:tc>
          <w:tcPr>
            <w:tcW w:w="1334" w:type="dxa"/>
            <w:vAlign w:val="center"/>
          </w:tcPr>
          <w:p w14:paraId="5D413F7A">
            <w:pPr>
              <w:pStyle w:val="71"/>
              <w:rPr>
                <w:rFonts w:ascii="Times New Roman"/>
                <w:sz w:val="24"/>
                <w:szCs w:val="24"/>
              </w:rPr>
            </w:pPr>
            <w:r>
              <w:rPr>
                <w:rFonts w:hint="eastAsia" w:ascii="Times New Roman"/>
                <w:sz w:val="24"/>
                <w:szCs w:val="24"/>
              </w:rPr>
              <w:t>1位小数</w:t>
            </w:r>
          </w:p>
        </w:tc>
        <w:tc>
          <w:tcPr>
            <w:tcW w:w="1334" w:type="dxa"/>
            <w:vAlign w:val="center"/>
          </w:tcPr>
          <w:p w14:paraId="2B2D02FD">
            <w:pPr>
              <w:pStyle w:val="71"/>
              <w:rPr>
                <w:rFonts w:ascii="Times New Roman"/>
                <w:sz w:val="24"/>
                <w:szCs w:val="24"/>
              </w:rPr>
            </w:pPr>
            <w:r>
              <w:rPr>
                <w:rFonts w:hint="eastAsia" w:ascii="Times New Roman"/>
                <w:sz w:val="24"/>
                <w:szCs w:val="24"/>
              </w:rPr>
              <w:t>%RH</w:t>
            </w:r>
          </w:p>
        </w:tc>
        <w:tc>
          <w:tcPr>
            <w:tcW w:w="2255" w:type="dxa"/>
            <w:vAlign w:val="center"/>
          </w:tcPr>
          <w:p w14:paraId="2199E03D">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0F2089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0E9482F3">
            <w:pPr>
              <w:pStyle w:val="71"/>
              <w:rPr>
                <w:rFonts w:ascii="Times New Roman"/>
                <w:sz w:val="24"/>
                <w:szCs w:val="24"/>
              </w:rPr>
            </w:pPr>
          </w:p>
        </w:tc>
        <w:tc>
          <w:tcPr>
            <w:tcW w:w="1541" w:type="dxa"/>
            <w:vAlign w:val="center"/>
          </w:tcPr>
          <w:p w14:paraId="72705B92">
            <w:pPr>
              <w:pStyle w:val="71"/>
              <w:rPr>
                <w:rFonts w:ascii="Times New Roman"/>
                <w:sz w:val="24"/>
                <w:szCs w:val="24"/>
              </w:rPr>
            </w:pPr>
            <w:r>
              <w:rPr>
                <w:rFonts w:ascii="Times New Roman"/>
                <w:sz w:val="24"/>
                <w:szCs w:val="24"/>
              </w:rPr>
              <w:t>40</w:t>
            </w:r>
            <w:r>
              <w:rPr>
                <w:rFonts w:hint="eastAsia" w:ascii="Times New Roman"/>
                <w:sz w:val="24"/>
                <w:szCs w:val="24"/>
              </w:rPr>
              <w:t>cm土壤湿度</w:t>
            </w:r>
          </w:p>
        </w:tc>
        <w:tc>
          <w:tcPr>
            <w:tcW w:w="1333" w:type="dxa"/>
            <w:vAlign w:val="center"/>
          </w:tcPr>
          <w:p w14:paraId="5B75F230">
            <w:pPr>
              <w:pStyle w:val="71"/>
              <w:rPr>
                <w:rFonts w:ascii="Times New Roman"/>
                <w:sz w:val="24"/>
                <w:szCs w:val="24"/>
              </w:rPr>
            </w:pPr>
            <w:r>
              <w:rPr>
                <w:rFonts w:hint="eastAsia" w:ascii="Times New Roman"/>
                <w:sz w:val="24"/>
                <w:szCs w:val="24"/>
              </w:rPr>
              <w:t>Float</w:t>
            </w:r>
          </w:p>
        </w:tc>
        <w:tc>
          <w:tcPr>
            <w:tcW w:w="1334" w:type="dxa"/>
            <w:vAlign w:val="center"/>
          </w:tcPr>
          <w:p w14:paraId="56D908E8">
            <w:pPr>
              <w:pStyle w:val="71"/>
              <w:rPr>
                <w:rFonts w:ascii="Times New Roman"/>
                <w:sz w:val="24"/>
                <w:szCs w:val="24"/>
              </w:rPr>
            </w:pPr>
            <w:r>
              <w:rPr>
                <w:rFonts w:hint="eastAsia" w:ascii="Times New Roman"/>
                <w:sz w:val="24"/>
                <w:szCs w:val="24"/>
              </w:rPr>
              <w:t>1位小数</w:t>
            </w:r>
          </w:p>
        </w:tc>
        <w:tc>
          <w:tcPr>
            <w:tcW w:w="1334" w:type="dxa"/>
            <w:vAlign w:val="center"/>
          </w:tcPr>
          <w:p w14:paraId="5F379494">
            <w:pPr>
              <w:pStyle w:val="71"/>
              <w:rPr>
                <w:rFonts w:ascii="Times New Roman"/>
                <w:sz w:val="24"/>
                <w:szCs w:val="24"/>
              </w:rPr>
            </w:pPr>
            <w:r>
              <w:rPr>
                <w:rFonts w:hint="eastAsia" w:ascii="Times New Roman"/>
                <w:sz w:val="24"/>
                <w:szCs w:val="24"/>
              </w:rPr>
              <w:t>%RH</w:t>
            </w:r>
          </w:p>
        </w:tc>
        <w:tc>
          <w:tcPr>
            <w:tcW w:w="2255" w:type="dxa"/>
            <w:vAlign w:val="center"/>
          </w:tcPr>
          <w:p w14:paraId="65A8931C">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1653BF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08ACD585">
            <w:pPr>
              <w:pStyle w:val="71"/>
              <w:rPr>
                <w:rFonts w:ascii="Times New Roman"/>
                <w:sz w:val="24"/>
                <w:szCs w:val="24"/>
              </w:rPr>
            </w:pPr>
          </w:p>
        </w:tc>
        <w:tc>
          <w:tcPr>
            <w:tcW w:w="1541" w:type="dxa"/>
            <w:vAlign w:val="center"/>
          </w:tcPr>
          <w:p w14:paraId="6988033D">
            <w:pPr>
              <w:pStyle w:val="71"/>
              <w:rPr>
                <w:rFonts w:ascii="Times New Roman"/>
                <w:sz w:val="24"/>
                <w:szCs w:val="24"/>
              </w:rPr>
            </w:pPr>
            <w:r>
              <w:rPr>
                <w:rFonts w:ascii="Times New Roman"/>
                <w:sz w:val="24"/>
                <w:szCs w:val="24"/>
              </w:rPr>
              <w:t>60</w:t>
            </w:r>
            <w:r>
              <w:rPr>
                <w:rFonts w:hint="eastAsia" w:ascii="Times New Roman"/>
                <w:sz w:val="24"/>
                <w:szCs w:val="24"/>
              </w:rPr>
              <w:t>cm土壤湿度</w:t>
            </w:r>
          </w:p>
        </w:tc>
        <w:tc>
          <w:tcPr>
            <w:tcW w:w="1333" w:type="dxa"/>
            <w:vAlign w:val="center"/>
          </w:tcPr>
          <w:p w14:paraId="21F136A5">
            <w:pPr>
              <w:pStyle w:val="71"/>
              <w:rPr>
                <w:rFonts w:ascii="Times New Roman"/>
                <w:sz w:val="24"/>
                <w:szCs w:val="24"/>
              </w:rPr>
            </w:pPr>
            <w:r>
              <w:rPr>
                <w:rFonts w:hint="eastAsia" w:ascii="Times New Roman"/>
                <w:sz w:val="24"/>
                <w:szCs w:val="24"/>
              </w:rPr>
              <w:t>Float</w:t>
            </w:r>
          </w:p>
        </w:tc>
        <w:tc>
          <w:tcPr>
            <w:tcW w:w="1334" w:type="dxa"/>
            <w:vAlign w:val="center"/>
          </w:tcPr>
          <w:p w14:paraId="3DCA189B">
            <w:pPr>
              <w:pStyle w:val="71"/>
              <w:rPr>
                <w:rFonts w:ascii="Times New Roman"/>
                <w:sz w:val="24"/>
                <w:szCs w:val="24"/>
              </w:rPr>
            </w:pPr>
            <w:r>
              <w:rPr>
                <w:rFonts w:hint="eastAsia" w:ascii="Times New Roman"/>
                <w:sz w:val="24"/>
                <w:szCs w:val="24"/>
              </w:rPr>
              <w:t>1位小数</w:t>
            </w:r>
          </w:p>
        </w:tc>
        <w:tc>
          <w:tcPr>
            <w:tcW w:w="1334" w:type="dxa"/>
            <w:vAlign w:val="center"/>
          </w:tcPr>
          <w:p w14:paraId="0D1EC2C9">
            <w:pPr>
              <w:pStyle w:val="71"/>
              <w:rPr>
                <w:rFonts w:ascii="Times New Roman"/>
                <w:sz w:val="24"/>
                <w:szCs w:val="24"/>
              </w:rPr>
            </w:pPr>
            <w:r>
              <w:rPr>
                <w:rFonts w:hint="eastAsia" w:ascii="Times New Roman"/>
                <w:sz w:val="24"/>
                <w:szCs w:val="24"/>
              </w:rPr>
              <w:t>%RH</w:t>
            </w:r>
          </w:p>
        </w:tc>
        <w:tc>
          <w:tcPr>
            <w:tcW w:w="2255" w:type="dxa"/>
            <w:vAlign w:val="center"/>
          </w:tcPr>
          <w:p w14:paraId="15B33061">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08016A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4E909E78">
            <w:pPr>
              <w:pStyle w:val="71"/>
              <w:rPr>
                <w:rFonts w:ascii="Times New Roman"/>
                <w:sz w:val="24"/>
                <w:szCs w:val="24"/>
              </w:rPr>
            </w:pPr>
          </w:p>
        </w:tc>
        <w:tc>
          <w:tcPr>
            <w:tcW w:w="1541" w:type="dxa"/>
            <w:vAlign w:val="center"/>
          </w:tcPr>
          <w:p w14:paraId="1D1C43AD">
            <w:pPr>
              <w:pStyle w:val="71"/>
              <w:rPr>
                <w:rFonts w:ascii="Times New Roman"/>
                <w:sz w:val="24"/>
                <w:szCs w:val="24"/>
              </w:rPr>
            </w:pPr>
            <w:r>
              <w:rPr>
                <w:rFonts w:hint="eastAsia" w:ascii="Times New Roman"/>
                <w:sz w:val="24"/>
                <w:szCs w:val="24"/>
              </w:rPr>
              <w:t>土壤p</w:t>
            </w:r>
            <w:r>
              <w:rPr>
                <w:rFonts w:ascii="Times New Roman"/>
                <w:sz w:val="24"/>
                <w:szCs w:val="24"/>
              </w:rPr>
              <w:t>H</w:t>
            </w:r>
          </w:p>
        </w:tc>
        <w:tc>
          <w:tcPr>
            <w:tcW w:w="1333" w:type="dxa"/>
            <w:vAlign w:val="center"/>
          </w:tcPr>
          <w:p w14:paraId="605D14C5">
            <w:pPr>
              <w:pStyle w:val="71"/>
              <w:rPr>
                <w:rFonts w:ascii="Times New Roman"/>
                <w:sz w:val="24"/>
                <w:szCs w:val="24"/>
              </w:rPr>
            </w:pPr>
            <w:r>
              <w:rPr>
                <w:rFonts w:hint="eastAsia" w:ascii="Times New Roman"/>
                <w:sz w:val="24"/>
                <w:szCs w:val="24"/>
              </w:rPr>
              <w:t>Float</w:t>
            </w:r>
          </w:p>
        </w:tc>
        <w:tc>
          <w:tcPr>
            <w:tcW w:w="1334" w:type="dxa"/>
            <w:vAlign w:val="center"/>
          </w:tcPr>
          <w:p w14:paraId="6DF2A9FF">
            <w:pPr>
              <w:pStyle w:val="71"/>
              <w:rPr>
                <w:rFonts w:ascii="Times New Roman"/>
                <w:sz w:val="24"/>
                <w:szCs w:val="24"/>
              </w:rPr>
            </w:pPr>
            <w:r>
              <w:rPr>
                <w:rFonts w:hint="eastAsia" w:ascii="Times New Roman"/>
                <w:sz w:val="24"/>
                <w:szCs w:val="24"/>
              </w:rPr>
              <w:t>1位小数</w:t>
            </w:r>
          </w:p>
        </w:tc>
        <w:tc>
          <w:tcPr>
            <w:tcW w:w="1334" w:type="dxa"/>
            <w:vAlign w:val="center"/>
          </w:tcPr>
          <w:p w14:paraId="11709313">
            <w:pPr>
              <w:pStyle w:val="71"/>
              <w:rPr>
                <w:rFonts w:ascii="Times New Roman"/>
                <w:sz w:val="24"/>
                <w:szCs w:val="24"/>
              </w:rPr>
            </w:pPr>
            <w:r>
              <w:rPr>
                <w:rFonts w:hint="eastAsia" w:ascii="Times New Roman"/>
                <w:sz w:val="24"/>
                <w:szCs w:val="24"/>
              </w:rPr>
              <w:t>-</w:t>
            </w:r>
          </w:p>
        </w:tc>
        <w:tc>
          <w:tcPr>
            <w:tcW w:w="2255" w:type="dxa"/>
            <w:vAlign w:val="center"/>
          </w:tcPr>
          <w:p w14:paraId="3C8CFE37">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3C8276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396D3C75">
            <w:pPr>
              <w:pStyle w:val="71"/>
              <w:rPr>
                <w:rFonts w:ascii="Times New Roman"/>
                <w:sz w:val="24"/>
                <w:szCs w:val="24"/>
              </w:rPr>
            </w:pPr>
          </w:p>
        </w:tc>
        <w:tc>
          <w:tcPr>
            <w:tcW w:w="1541" w:type="dxa"/>
            <w:vAlign w:val="center"/>
          </w:tcPr>
          <w:p w14:paraId="2EB539BC">
            <w:pPr>
              <w:pStyle w:val="71"/>
              <w:rPr>
                <w:rFonts w:ascii="Times New Roman"/>
                <w:sz w:val="24"/>
                <w:szCs w:val="24"/>
              </w:rPr>
            </w:pPr>
            <w:r>
              <w:rPr>
                <w:rFonts w:hint="eastAsia" w:ascii="Times New Roman"/>
                <w:sz w:val="24"/>
                <w:szCs w:val="24"/>
              </w:rPr>
              <w:t>土壤盐分</w:t>
            </w:r>
          </w:p>
        </w:tc>
        <w:tc>
          <w:tcPr>
            <w:tcW w:w="1333" w:type="dxa"/>
            <w:vAlign w:val="center"/>
          </w:tcPr>
          <w:p w14:paraId="7974A3FB">
            <w:pPr>
              <w:pStyle w:val="71"/>
              <w:rPr>
                <w:rFonts w:ascii="Times New Roman"/>
                <w:sz w:val="24"/>
                <w:szCs w:val="24"/>
              </w:rPr>
            </w:pPr>
            <w:r>
              <w:rPr>
                <w:rFonts w:hint="eastAsia" w:ascii="Times New Roman"/>
                <w:sz w:val="24"/>
                <w:szCs w:val="24"/>
              </w:rPr>
              <w:t>Float</w:t>
            </w:r>
          </w:p>
        </w:tc>
        <w:tc>
          <w:tcPr>
            <w:tcW w:w="1334" w:type="dxa"/>
            <w:vAlign w:val="center"/>
          </w:tcPr>
          <w:p w14:paraId="0AC3C75A">
            <w:pPr>
              <w:pStyle w:val="71"/>
              <w:rPr>
                <w:rFonts w:ascii="Times New Roman"/>
                <w:sz w:val="24"/>
                <w:szCs w:val="24"/>
              </w:rPr>
            </w:pPr>
            <w:r>
              <w:rPr>
                <w:rFonts w:hint="eastAsia" w:ascii="Times New Roman"/>
                <w:sz w:val="24"/>
                <w:szCs w:val="24"/>
              </w:rPr>
              <w:t>1位小数</w:t>
            </w:r>
          </w:p>
        </w:tc>
        <w:tc>
          <w:tcPr>
            <w:tcW w:w="1334" w:type="dxa"/>
            <w:vAlign w:val="center"/>
          </w:tcPr>
          <w:p w14:paraId="13C38238">
            <w:pPr>
              <w:pStyle w:val="71"/>
              <w:rPr>
                <w:rFonts w:ascii="Times New Roman"/>
                <w:sz w:val="24"/>
                <w:szCs w:val="24"/>
              </w:rPr>
            </w:pPr>
            <w:r>
              <w:rPr>
                <w:rFonts w:hint="eastAsia" w:ascii="Times New Roman"/>
                <w:sz w:val="24"/>
                <w:szCs w:val="24"/>
              </w:rPr>
              <w:t>mS</w:t>
            </w:r>
            <w:r>
              <w:rPr>
                <w:rFonts w:ascii="Times New Roman"/>
                <w:sz w:val="24"/>
                <w:szCs w:val="24"/>
              </w:rPr>
              <w:t>/cm</w:t>
            </w:r>
          </w:p>
        </w:tc>
        <w:tc>
          <w:tcPr>
            <w:tcW w:w="2255" w:type="dxa"/>
            <w:vAlign w:val="center"/>
          </w:tcPr>
          <w:p w14:paraId="6BEEA024">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120C60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7409A674">
            <w:pPr>
              <w:pStyle w:val="71"/>
              <w:rPr>
                <w:rFonts w:ascii="Times New Roman"/>
                <w:sz w:val="24"/>
                <w:szCs w:val="24"/>
              </w:rPr>
            </w:pPr>
          </w:p>
        </w:tc>
        <w:tc>
          <w:tcPr>
            <w:tcW w:w="1541" w:type="dxa"/>
            <w:vAlign w:val="center"/>
          </w:tcPr>
          <w:p w14:paraId="31439DB0">
            <w:pPr>
              <w:pStyle w:val="71"/>
              <w:rPr>
                <w:rFonts w:ascii="Times New Roman"/>
                <w:sz w:val="24"/>
                <w:szCs w:val="24"/>
              </w:rPr>
            </w:pPr>
            <w:r>
              <w:rPr>
                <w:rFonts w:hint="eastAsia" w:ascii="Times New Roman"/>
                <w:sz w:val="24"/>
                <w:szCs w:val="24"/>
              </w:rPr>
              <w:t>土壤电导率</w:t>
            </w:r>
          </w:p>
        </w:tc>
        <w:tc>
          <w:tcPr>
            <w:tcW w:w="1333" w:type="dxa"/>
            <w:vAlign w:val="center"/>
          </w:tcPr>
          <w:p w14:paraId="0A0531FF">
            <w:pPr>
              <w:pStyle w:val="71"/>
              <w:rPr>
                <w:rFonts w:ascii="Times New Roman"/>
                <w:sz w:val="24"/>
                <w:szCs w:val="24"/>
              </w:rPr>
            </w:pPr>
            <w:r>
              <w:rPr>
                <w:rFonts w:hint="eastAsia" w:ascii="Times New Roman"/>
                <w:sz w:val="24"/>
                <w:szCs w:val="24"/>
              </w:rPr>
              <w:t>Float</w:t>
            </w:r>
          </w:p>
        </w:tc>
        <w:tc>
          <w:tcPr>
            <w:tcW w:w="1334" w:type="dxa"/>
            <w:vAlign w:val="center"/>
          </w:tcPr>
          <w:p w14:paraId="045BBAF0">
            <w:pPr>
              <w:pStyle w:val="71"/>
              <w:rPr>
                <w:rFonts w:ascii="Times New Roman"/>
                <w:sz w:val="24"/>
                <w:szCs w:val="24"/>
              </w:rPr>
            </w:pPr>
            <w:r>
              <w:rPr>
                <w:rFonts w:hint="eastAsia" w:ascii="Times New Roman"/>
                <w:sz w:val="24"/>
                <w:szCs w:val="24"/>
              </w:rPr>
              <w:t>1位小数</w:t>
            </w:r>
          </w:p>
        </w:tc>
        <w:tc>
          <w:tcPr>
            <w:tcW w:w="1334" w:type="dxa"/>
            <w:vAlign w:val="center"/>
          </w:tcPr>
          <w:p w14:paraId="4E1F3E9C">
            <w:pPr>
              <w:pStyle w:val="71"/>
              <w:rPr>
                <w:rFonts w:ascii="Times New Roman"/>
                <w:sz w:val="24"/>
                <w:szCs w:val="24"/>
              </w:rPr>
            </w:pPr>
            <w:r>
              <w:rPr>
                <w:rFonts w:hint="eastAsia" w:ascii="Times New Roman"/>
                <w:sz w:val="24"/>
                <w:szCs w:val="24"/>
              </w:rPr>
              <w:t>μs</w:t>
            </w:r>
            <w:r>
              <w:rPr>
                <w:rFonts w:ascii="Times New Roman"/>
                <w:sz w:val="24"/>
                <w:szCs w:val="24"/>
              </w:rPr>
              <w:t>/cm</w:t>
            </w:r>
          </w:p>
        </w:tc>
        <w:tc>
          <w:tcPr>
            <w:tcW w:w="2255" w:type="dxa"/>
            <w:vAlign w:val="center"/>
          </w:tcPr>
          <w:p w14:paraId="04217183">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14A554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restart"/>
            <w:vAlign w:val="center"/>
          </w:tcPr>
          <w:p w14:paraId="646B36F6">
            <w:pPr>
              <w:pStyle w:val="71"/>
              <w:rPr>
                <w:rFonts w:ascii="Times New Roman"/>
                <w:sz w:val="24"/>
                <w:szCs w:val="24"/>
              </w:rPr>
            </w:pPr>
            <w:r>
              <w:rPr>
                <w:rFonts w:hint="eastAsia" w:ascii="Times New Roman"/>
                <w:sz w:val="24"/>
                <w:szCs w:val="24"/>
              </w:rPr>
              <w:t>作物数据</w:t>
            </w:r>
          </w:p>
        </w:tc>
        <w:tc>
          <w:tcPr>
            <w:tcW w:w="1541" w:type="dxa"/>
            <w:vAlign w:val="center"/>
          </w:tcPr>
          <w:p w14:paraId="00285F8D">
            <w:pPr>
              <w:pStyle w:val="71"/>
              <w:rPr>
                <w:rFonts w:ascii="Times New Roman"/>
                <w:sz w:val="24"/>
                <w:szCs w:val="24"/>
              </w:rPr>
            </w:pPr>
            <w:r>
              <w:rPr>
                <w:rFonts w:hint="eastAsia" w:ascii="Times New Roman"/>
                <w:sz w:val="24"/>
                <w:szCs w:val="24"/>
              </w:rPr>
              <w:t>叶面温度</w:t>
            </w:r>
          </w:p>
        </w:tc>
        <w:tc>
          <w:tcPr>
            <w:tcW w:w="1333" w:type="dxa"/>
            <w:vAlign w:val="center"/>
          </w:tcPr>
          <w:p w14:paraId="27E66078">
            <w:pPr>
              <w:pStyle w:val="71"/>
              <w:rPr>
                <w:rFonts w:ascii="Times New Roman"/>
                <w:sz w:val="24"/>
                <w:szCs w:val="24"/>
              </w:rPr>
            </w:pPr>
            <w:r>
              <w:rPr>
                <w:rFonts w:hint="eastAsia" w:ascii="Times New Roman"/>
                <w:sz w:val="24"/>
                <w:szCs w:val="24"/>
              </w:rPr>
              <w:t>Float</w:t>
            </w:r>
          </w:p>
        </w:tc>
        <w:tc>
          <w:tcPr>
            <w:tcW w:w="1334" w:type="dxa"/>
            <w:vAlign w:val="center"/>
          </w:tcPr>
          <w:p w14:paraId="4C0F9092">
            <w:pPr>
              <w:pStyle w:val="71"/>
              <w:rPr>
                <w:rFonts w:ascii="Times New Roman"/>
                <w:sz w:val="24"/>
                <w:szCs w:val="24"/>
              </w:rPr>
            </w:pPr>
            <w:r>
              <w:rPr>
                <w:rFonts w:hint="eastAsia" w:ascii="Times New Roman"/>
                <w:sz w:val="24"/>
                <w:szCs w:val="24"/>
              </w:rPr>
              <w:t>1位小数</w:t>
            </w:r>
          </w:p>
        </w:tc>
        <w:tc>
          <w:tcPr>
            <w:tcW w:w="1334" w:type="dxa"/>
            <w:vAlign w:val="center"/>
          </w:tcPr>
          <w:p w14:paraId="0C2A0304">
            <w:pPr>
              <w:pStyle w:val="71"/>
              <w:rPr>
                <w:rFonts w:ascii="Times New Roman"/>
                <w:sz w:val="24"/>
                <w:szCs w:val="24"/>
              </w:rPr>
            </w:pPr>
            <w:r>
              <w:rPr>
                <w:rFonts w:hint="eastAsia" w:ascii="Times New Roman"/>
                <w:sz w:val="24"/>
                <w:szCs w:val="24"/>
              </w:rPr>
              <w:t>℃</w:t>
            </w:r>
          </w:p>
        </w:tc>
        <w:tc>
          <w:tcPr>
            <w:tcW w:w="2255" w:type="dxa"/>
            <w:vAlign w:val="center"/>
          </w:tcPr>
          <w:p w14:paraId="34DCC604">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65FF37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25AF61A6">
            <w:pPr>
              <w:pStyle w:val="71"/>
              <w:rPr>
                <w:rFonts w:ascii="Times New Roman"/>
                <w:sz w:val="24"/>
                <w:szCs w:val="24"/>
              </w:rPr>
            </w:pPr>
          </w:p>
        </w:tc>
        <w:tc>
          <w:tcPr>
            <w:tcW w:w="1541" w:type="dxa"/>
            <w:vAlign w:val="center"/>
          </w:tcPr>
          <w:p w14:paraId="5441D221">
            <w:pPr>
              <w:pStyle w:val="71"/>
              <w:rPr>
                <w:rFonts w:ascii="Times New Roman"/>
                <w:sz w:val="24"/>
                <w:szCs w:val="24"/>
              </w:rPr>
            </w:pPr>
            <w:r>
              <w:rPr>
                <w:rFonts w:hint="eastAsia" w:ascii="Times New Roman"/>
                <w:sz w:val="24"/>
                <w:szCs w:val="24"/>
              </w:rPr>
              <w:t>叶面湿度</w:t>
            </w:r>
          </w:p>
        </w:tc>
        <w:tc>
          <w:tcPr>
            <w:tcW w:w="1333" w:type="dxa"/>
            <w:vAlign w:val="center"/>
          </w:tcPr>
          <w:p w14:paraId="7C2717FF">
            <w:pPr>
              <w:pStyle w:val="71"/>
              <w:rPr>
                <w:rFonts w:ascii="Times New Roman"/>
                <w:sz w:val="24"/>
                <w:szCs w:val="24"/>
              </w:rPr>
            </w:pPr>
            <w:bookmarkStart w:id="42" w:name="OLE_LINK5"/>
            <w:r>
              <w:rPr>
                <w:rFonts w:hint="eastAsia" w:ascii="Times New Roman"/>
                <w:sz w:val="24"/>
                <w:szCs w:val="24"/>
              </w:rPr>
              <w:t>Float</w:t>
            </w:r>
            <w:bookmarkEnd w:id="42"/>
          </w:p>
        </w:tc>
        <w:tc>
          <w:tcPr>
            <w:tcW w:w="1334" w:type="dxa"/>
            <w:vAlign w:val="center"/>
          </w:tcPr>
          <w:p w14:paraId="02D093F1">
            <w:pPr>
              <w:pStyle w:val="71"/>
              <w:rPr>
                <w:rFonts w:ascii="Times New Roman"/>
                <w:sz w:val="24"/>
                <w:szCs w:val="24"/>
              </w:rPr>
            </w:pPr>
            <w:r>
              <w:rPr>
                <w:rFonts w:hint="eastAsia" w:ascii="Times New Roman"/>
                <w:sz w:val="24"/>
                <w:szCs w:val="24"/>
              </w:rPr>
              <w:t>1位小数</w:t>
            </w:r>
          </w:p>
        </w:tc>
        <w:tc>
          <w:tcPr>
            <w:tcW w:w="1334" w:type="dxa"/>
            <w:vAlign w:val="center"/>
          </w:tcPr>
          <w:p w14:paraId="16C8333C">
            <w:pPr>
              <w:pStyle w:val="71"/>
              <w:rPr>
                <w:rFonts w:ascii="Times New Roman"/>
                <w:sz w:val="24"/>
                <w:szCs w:val="24"/>
              </w:rPr>
            </w:pPr>
            <w:r>
              <w:rPr>
                <w:rFonts w:hint="eastAsia" w:ascii="Times New Roman"/>
                <w:sz w:val="24"/>
                <w:szCs w:val="24"/>
              </w:rPr>
              <w:t>%RH</w:t>
            </w:r>
          </w:p>
        </w:tc>
        <w:tc>
          <w:tcPr>
            <w:tcW w:w="2255" w:type="dxa"/>
            <w:vAlign w:val="center"/>
          </w:tcPr>
          <w:p w14:paraId="6904535E">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2E6F33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0AF0023C">
            <w:pPr>
              <w:pStyle w:val="71"/>
              <w:rPr>
                <w:rFonts w:ascii="Times New Roman"/>
                <w:sz w:val="24"/>
                <w:szCs w:val="24"/>
              </w:rPr>
            </w:pPr>
          </w:p>
        </w:tc>
        <w:tc>
          <w:tcPr>
            <w:tcW w:w="1541" w:type="dxa"/>
            <w:vAlign w:val="center"/>
          </w:tcPr>
          <w:p w14:paraId="34926BB9">
            <w:pPr>
              <w:pStyle w:val="71"/>
              <w:rPr>
                <w:rFonts w:ascii="Times New Roman"/>
                <w:sz w:val="24"/>
                <w:szCs w:val="24"/>
              </w:rPr>
            </w:pPr>
            <w:r>
              <w:rPr>
                <w:rFonts w:hint="eastAsia" w:ascii="Times New Roman"/>
                <w:sz w:val="24"/>
                <w:szCs w:val="24"/>
              </w:rPr>
              <w:t>作物茎秆微变化</w:t>
            </w:r>
          </w:p>
        </w:tc>
        <w:tc>
          <w:tcPr>
            <w:tcW w:w="1333" w:type="dxa"/>
            <w:vAlign w:val="center"/>
          </w:tcPr>
          <w:p w14:paraId="703B6D53">
            <w:pPr>
              <w:pStyle w:val="71"/>
              <w:rPr>
                <w:rFonts w:ascii="Times New Roman"/>
                <w:sz w:val="24"/>
                <w:szCs w:val="24"/>
              </w:rPr>
            </w:pPr>
            <w:r>
              <w:rPr>
                <w:rFonts w:hint="eastAsia" w:ascii="Times New Roman"/>
                <w:sz w:val="24"/>
                <w:szCs w:val="24"/>
              </w:rPr>
              <w:t>Float</w:t>
            </w:r>
          </w:p>
        </w:tc>
        <w:tc>
          <w:tcPr>
            <w:tcW w:w="1334" w:type="dxa"/>
            <w:vAlign w:val="center"/>
          </w:tcPr>
          <w:p w14:paraId="32DDF02E">
            <w:pPr>
              <w:pStyle w:val="71"/>
              <w:rPr>
                <w:rFonts w:ascii="Times New Roman"/>
                <w:sz w:val="24"/>
                <w:szCs w:val="24"/>
              </w:rPr>
            </w:pPr>
            <w:r>
              <w:rPr>
                <w:rFonts w:ascii="Times New Roman"/>
                <w:sz w:val="24"/>
                <w:szCs w:val="24"/>
              </w:rPr>
              <w:t>3</w:t>
            </w:r>
            <w:r>
              <w:rPr>
                <w:rFonts w:hint="eastAsia" w:ascii="Times New Roman"/>
                <w:sz w:val="24"/>
                <w:szCs w:val="24"/>
              </w:rPr>
              <w:t>位小数</w:t>
            </w:r>
          </w:p>
        </w:tc>
        <w:tc>
          <w:tcPr>
            <w:tcW w:w="1334" w:type="dxa"/>
            <w:vAlign w:val="center"/>
          </w:tcPr>
          <w:p w14:paraId="0753E543">
            <w:pPr>
              <w:pStyle w:val="71"/>
              <w:rPr>
                <w:rFonts w:ascii="Times New Roman"/>
                <w:sz w:val="24"/>
                <w:szCs w:val="24"/>
              </w:rPr>
            </w:pPr>
            <w:r>
              <w:rPr>
                <w:rFonts w:hint="eastAsia" w:ascii="Times New Roman"/>
                <w:sz w:val="24"/>
                <w:szCs w:val="24"/>
              </w:rPr>
              <w:t>m</w:t>
            </w:r>
            <w:r>
              <w:rPr>
                <w:rFonts w:ascii="Times New Roman"/>
                <w:sz w:val="24"/>
                <w:szCs w:val="24"/>
              </w:rPr>
              <w:t>m</w:t>
            </w:r>
          </w:p>
        </w:tc>
        <w:tc>
          <w:tcPr>
            <w:tcW w:w="2255" w:type="dxa"/>
            <w:vAlign w:val="center"/>
          </w:tcPr>
          <w:p w14:paraId="5FF0A823">
            <w:pPr>
              <w:pStyle w:val="71"/>
              <w:rPr>
                <w:rFonts w:ascii="Times New Roman"/>
                <w:sz w:val="24"/>
                <w:szCs w:val="24"/>
              </w:rPr>
            </w:pPr>
            <w:r>
              <w:rPr>
                <w:rFonts w:hint="eastAsia" w:ascii="Times New Roman"/>
                <w:sz w:val="24"/>
                <w:szCs w:val="24"/>
              </w:rPr>
              <w:t>建议3</w:t>
            </w:r>
            <w:r>
              <w:rPr>
                <w:rFonts w:ascii="Times New Roman"/>
                <w:sz w:val="24"/>
                <w:szCs w:val="24"/>
              </w:rPr>
              <w:t>0</w:t>
            </w:r>
            <w:r>
              <w:rPr>
                <w:rFonts w:hint="eastAsia" w:ascii="Times New Roman"/>
                <w:sz w:val="24"/>
                <w:szCs w:val="24"/>
              </w:rPr>
              <w:t>min</w:t>
            </w:r>
            <w:r>
              <w:rPr>
                <w:rFonts w:ascii="Times New Roman"/>
                <w:sz w:val="24"/>
                <w:szCs w:val="24"/>
              </w:rPr>
              <w:t>/</w:t>
            </w:r>
            <w:r>
              <w:rPr>
                <w:rFonts w:hint="eastAsia" w:ascii="Times New Roman"/>
                <w:sz w:val="24"/>
                <w:szCs w:val="24"/>
              </w:rPr>
              <w:t>次，可设置</w:t>
            </w:r>
          </w:p>
        </w:tc>
      </w:tr>
      <w:tr w14:paraId="2BEC1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restart"/>
            <w:vAlign w:val="center"/>
          </w:tcPr>
          <w:p w14:paraId="7B0C790D">
            <w:pPr>
              <w:pStyle w:val="71"/>
              <w:rPr>
                <w:rFonts w:ascii="Times New Roman"/>
                <w:sz w:val="24"/>
                <w:szCs w:val="24"/>
              </w:rPr>
            </w:pPr>
            <w:r>
              <w:rPr>
                <w:rFonts w:hint="eastAsia" w:ascii="Times New Roman"/>
                <w:sz w:val="24"/>
                <w:szCs w:val="24"/>
              </w:rPr>
              <w:t>其他数据</w:t>
            </w:r>
          </w:p>
        </w:tc>
        <w:tc>
          <w:tcPr>
            <w:tcW w:w="1541" w:type="dxa"/>
            <w:vAlign w:val="center"/>
          </w:tcPr>
          <w:p w14:paraId="288CF125">
            <w:pPr>
              <w:pStyle w:val="71"/>
              <w:rPr>
                <w:rFonts w:ascii="Times New Roman"/>
                <w:sz w:val="24"/>
                <w:szCs w:val="24"/>
              </w:rPr>
            </w:pPr>
            <w:r>
              <w:rPr>
                <w:rFonts w:hint="eastAsia" w:ascii="Times New Roman"/>
                <w:sz w:val="24"/>
                <w:szCs w:val="24"/>
              </w:rPr>
              <w:t>图片</w:t>
            </w:r>
          </w:p>
        </w:tc>
        <w:tc>
          <w:tcPr>
            <w:tcW w:w="1333" w:type="dxa"/>
            <w:vAlign w:val="center"/>
          </w:tcPr>
          <w:p w14:paraId="420BD103">
            <w:pPr>
              <w:pStyle w:val="71"/>
              <w:rPr>
                <w:rFonts w:ascii="Times New Roman"/>
                <w:sz w:val="24"/>
                <w:szCs w:val="24"/>
              </w:rPr>
            </w:pPr>
            <w:r>
              <w:rPr>
                <w:rFonts w:hint="eastAsia" w:ascii="Times New Roman"/>
                <w:sz w:val="24"/>
                <w:szCs w:val="24"/>
              </w:rPr>
              <w:t>JPG</w:t>
            </w:r>
          </w:p>
        </w:tc>
        <w:tc>
          <w:tcPr>
            <w:tcW w:w="1334" w:type="dxa"/>
            <w:vAlign w:val="center"/>
          </w:tcPr>
          <w:p w14:paraId="5A5E3F3F">
            <w:pPr>
              <w:pStyle w:val="71"/>
              <w:rPr>
                <w:rFonts w:ascii="Times New Roman"/>
                <w:sz w:val="24"/>
                <w:szCs w:val="24"/>
              </w:rPr>
            </w:pPr>
            <w:r>
              <w:rPr>
                <w:rFonts w:hint="eastAsia" w:ascii="Times New Roman"/>
                <w:sz w:val="24"/>
                <w:szCs w:val="24"/>
              </w:rPr>
              <w:t>宜不小于</w:t>
            </w:r>
            <w:r>
              <w:rPr>
                <w:rFonts w:ascii="Times New Roman"/>
                <w:sz w:val="24"/>
                <w:szCs w:val="24"/>
              </w:rPr>
              <w:t>200</w:t>
            </w:r>
            <w:r>
              <w:rPr>
                <w:rFonts w:hint="eastAsia" w:ascii="Times New Roman"/>
                <w:sz w:val="24"/>
                <w:szCs w:val="24"/>
              </w:rPr>
              <w:t>万像素</w:t>
            </w:r>
          </w:p>
        </w:tc>
        <w:tc>
          <w:tcPr>
            <w:tcW w:w="1334" w:type="dxa"/>
            <w:vAlign w:val="center"/>
          </w:tcPr>
          <w:p w14:paraId="6CAD47F3">
            <w:pPr>
              <w:pStyle w:val="71"/>
              <w:rPr>
                <w:rFonts w:ascii="Times New Roman"/>
                <w:sz w:val="24"/>
                <w:szCs w:val="24"/>
              </w:rPr>
            </w:pPr>
            <w:r>
              <w:rPr>
                <w:rFonts w:ascii="Times New Roman"/>
                <w:sz w:val="24"/>
                <w:szCs w:val="24"/>
              </w:rPr>
              <w:t>-</w:t>
            </w:r>
          </w:p>
        </w:tc>
        <w:tc>
          <w:tcPr>
            <w:tcW w:w="2255" w:type="dxa"/>
            <w:vAlign w:val="center"/>
          </w:tcPr>
          <w:p w14:paraId="089A8BA6">
            <w:pPr>
              <w:pStyle w:val="71"/>
              <w:rPr>
                <w:rFonts w:ascii="Times New Roman"/>
                <w:sz w:val="24"/>
                <w:szCs w:val="24"/>
              </w:rPr>
            </w:pPr>
            <w:r>
              <w:rPr>
                <w:rFonts w:hint="eastAsia" w:ascii="Times New Roman"/>
                <w:sz w:val="24"/>
                <w:szCs w:val="24"/>
              </w:rPr>
              <w:t>定时采集</w:t>
            </w:r>
          </w:p>
        </w:tc>
      </w:tr>
      <w:tr w14:paraId="7D79F5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124" w:type="dxa"/>
            <w:vMerge w:val="continue"/>
            <w:vAlign w:val="center"/>
          </w:tcPr>
          <w:p w14:paraId="1B42ECB3">
            <w:pPr>
              <w:pStyle w:val="71"/>
              <w:rPr>
                <w:rFonts w:ascii="Times New Roman"/>
                <w:sz w:val="24"/>
                <w:szCs w:val="24"/>
              </w:rPr>
            </w:pPr>
          </w:p>
        </w:tc>
        <w:tc>
          <w:tcPr>
            <w:tcW w:w="1541" w:type="dxa"/>
            <w:vAlign w:val="center"/>
          </w:tcPr>
          <w:p w14:paraId="717F5B74">
            <w:pPr>
              <w:pStyle w:val="71"/>
              <w:rPr>
                <w:rFonts w:ascii="Times New Roman"/>
                <w:sz w:val="24"/>
                <w:szCs w:val="24"/>
              </w:rPr>
            </w:pPr>
            <w:r>
              <w:rPr>
                <w:rFonts w:hint="eastAsia" w:ascii="Times New Roman"/>
                <w:sz w:val="24"/>
                <w:szCs w:val="24"/>
              </w:rPr>
              <w:t>视频</w:t>
            </w:r>
          </w:p>
        </w:tc>
        <w:tc>
          <w:tcPr>
            <w:tcW w:w="1333" w:type="dxa"/>
            <w:vAlign w:val="center"/>
          </w:tcPr>
          <w:p w14:paraId="3DE45578">
            <w:pPr>
              <w:pStyle w:val="71"/>
              <w:rPr>
                <w:rFonts w:ascii="Times New Roman"/>
                <w:sz w:val="24"/>
                <w:szCs w:val="24"/>
              </w:rPr>
            </w:pPr>
            <w:r>
              <w:rPr>
                <w:rFonts w:hint="eastAsia" w:ascii="Times New Roman"/>
                <w:sz w:val="24"/>
                <w:szCs w:val="24"/>
              </w:rPr>
              <w:t>MP</w:t>
            </w:r>
            <w:r>
              <w:rPr>
                <w:rFonts w:ascii="Times New Roman"/>
                <w:sz w:val="24"/>
                <w:szCs w:val="24"/>
              </w:rPr>
              <w:t>4</w:t>
            </w:r>
          </w:p>
        </w:tc>
        <w:tc>
          <w:tcPr>
            <w:tcW w:w="1334" w:type="dxa"/>
            <w:vAlign w:val="center"/>
          </w:tcPr>
          <w:p w14:paraId="7BAFBED2">
            <w:pPr>
              <w:pStyle w:val="71"/>
              <w:rPr>
                <w:rFonts w:ascii="Times New Roman"/>
                <w:sz w:val="24"/>
                <w:szCs w:val="24"/>
              </w:rPr>
            </w:pPr>
            <w:r>
              <w:rPr>
                <w:rFonts w:hint="eastAsia" w:ascii="Times New Roman"/>
                <w:sz w:val="24"/>
                <w:szCs w:val="24"/>
              </w:rPr>
              <w:t>宜不小于7</w:t>
            </w:r>
            <w:r>
              <w:rPr>
                <w:rFonts w:ascii="Times New Roman"/>
                <w:sz w:val="24"/>
                <w:szCs w:val="24"/>
              </w:rPr>
              <w:t>20</w:t>
            </w:r>
            <w:r>
              <w:rPr>
                <w:rFonts w:hint="eastAsia" w:ascii="Times New Roman"/>
                <w:sz w:val="24"/>
                <w:szCs w:val="24"/>
              </w:rPr>
              <w:t>P</w:t>
            </w:r>
          </w:p>
        </w:tc>
        <w:tc>
          <w:tcPr>
            <w:tcW w:w="1334" w:type="dxa"/>
            <w:vAlign w:val="center"/>
          </w:tcPr>
          <w:p w14:paraId="20388384">
            <w:pPr>
              <w:pStyle w:val="71"/>
              <w:rPr>
                <w:rFonts w:ascii="Times New Roman"/>
                <w:sz w:val="24"/>
                <w:szCs w:val="24"/>
              </w:rPr>
            </w:pPr>
            <w:r>
              <w:rPr>
                <w:rFonts w:ascii="Times New Roman"/>
                <w:sz w:val="24"/>
                <w:szCs w:val="24"/>
              </w:rPr>
              <w:t>-</w:t>
            </w:r>
          </w:p>
        </w:tc>
        <w:tc>
          <w:tcPr>
            <w:tcW w:w="2255" w:type="dxa"/>
            <w:vAlign w:val="center"/>
          </w:tcPr>
          <w:p w14:paraId="0A085A39">
            <w:pPr>
              <w:pStyle w:val="71"/>
              <w:rPr>
                <w:rFonts w:ascii="Times New Roman"/>
                <w:sz w:val="24"/>
                <w:szCs w:val="24"/>
              </w:rPr>
            </w:pPr>
            <w:r>
              <w:rPr>
                <w:rFonts w:hint="eastAsia" w:ascii="Times New Roman"/>
                <w:sz w:val="24"/>
                <w:szCs w:val="24"/>
              </w:rPr>
              <w:t>实时采集</w:t>
            </w:r>
          </w:p>
        </w:tc>
      </w:tr>
    </w:tbl>
    <w:p w14:paraId="74F69CDD">
      <w:pPr>
        <w:pStyle w:val="65"/>
        <w:spacing w:before="120" w:after="120"/>
        <w:rPr>
          <w:sz w:val="24"/>
          <w:szCs w:val="24"/>
        </w:rPr>
      </w:pPr>
      <w:r>
        <w:rPr>
          <w:rFonts w:hint="eastAsia"/>
          <w:sz w:val="24"/>
          <w:szCs w:val="24"/>
        </w:rPr>
        <w:t>在线式采集数据记录格式</w:t>
      </w:r>
    </w:p>
    <w:p w14:paraId="2CA91EA8">
      <w:pPr>
        <w:pStyle w:val="60"/>
        <w:ind w:firstLine="420"/>
        <w:rPr>
          <w:sz w:val="24"/>
          <w:szCs w:val="24"/>
        </w:rPr>
      </w:pPr>
      <w:r>
        <w:rPr>
          <w:rFonts w:hint="eastAsia"/>
          <w:sz w:val="24"/>
          <w:szCs w:val="24"/>
        </w:rPr>
        <w:t>在线式采集数据记录格式应符合表2的规定。</w:t>
      </w:r>
    </w:p>
    <w:p w14:paraId="0D745442">
      <w:pPr>
        <w:pStyle w:val="70"/>
        <w:spacing w:before="120" w:after="120"/>
        <w:rPr>
          <w:sz w:val="24"/>
          <w:szCs w:val="24"/>
        </w:rPr>
      </w:pPr>
      <w:r>
        <w:rPr>
          <w:rFonts w:hint="eastAsia"/>
          <w:sz w:val="24"/>
          <w:szCs w:val="24"/>
        </w:rPr>
        <w:t>采集数据记录格式</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833"/>
        <w:gridCol w:w="6804"/>
      </w:tblGrid>
      <w:tr w14:paraId="177C6A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833" w:type="dxa"/>
            <w:tcBorders>
              <w:top w:val="single" w:color="auto" w:sz="8" w:space="0"/>
              <w:bottom w:val="single" w:color="auto" w:sz="8" w:space="0"/>
            </w:tcBorders>
            <w:vAlign w:val="center"/>
          </w:tcPr>
          <w:p w14:paraId="56D8FEAB">
            <w:pPr>
              <w:pStyle w:val="71"/>
              <w:rPr>
                <w:sz w:val="24"/>
                <w:szCs w:val="24"/>
              </w:rPr>
            </w:pPr>
            <w:r>
              <w:rPr>
                <w:rFonts w:hint="eastAsia"/>
                <w:sz w:val="24"/>
                <w:szCs w:val="24"/>
              </w:rPr>
              <w:t>数据采集描述</w:t>
            </w:r>
          </w:p>
        </w:tc>
        <w:tc>
          <w:tcPr>
            <w:tcW w:w="6804" w:type="dxa"/>
            <w:tcBorders>
              <w:top w:val="single" w:color="auto" w:sz="8" w:space="0"/>
              <w:bottom w:val="single" w:color="auto" w:sz="8" w:space="0"/>
            </w:tcBorders>
            <w:vAlign w:val="center"/>
          </w:tcPr>
          <w:p w14:paraId="5DAED709">
            <w:pPr>
              <w:pStyle w:val="71"/>
              <w:rPr>
                <w:sz w:val="24"/>
                <w:szCs w:val="24"/>
              </w:rPr>
            </w:pPr>
            <w:r>
              <w:rPr>
                <w:rFonts w:hint="eastAsia"/>
                <w:sz w:val="24"/>
                <w:szCs w:val="24"/>
              </w:rPr>
              <w:t>信息格式</w:t>
            </w:r>
          </w:p>
        </w:tc>
      </w:tr>
      <w:tr w14:paraId="6E7E1E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Borders>
              <w:top w:val="single" w:color="auto" w:sz="8" w:space="0"/>
            </w:tcBorders>
            <w:vAlign w:val="center"/>
          </w:tcPr>
          <w:p w14:paraId="1B034959">
            <w:pPr>
              <w:pStyle w:val="71"/>
              <w:rPr>
                <w:sz w:val="24"/>
                <w:szCs w:val="24"/>
              </w:rPr>
            </w:pPr>
            <w:r>
              <w:rPr>
                <w:rFonts w:hint="eastAsia"/>
                <w:sz w:val="24"/>
                <w:szCs w:val="24"/>
              </w:rPr>
              <w:t>采集点信息</w:t>
            </w:r>
          </w:p>
        </w:tc>
        <w:tc>
          <w:tcPr>
            <w:tcW w:w="6804" w:type="dxa"/>
            <w:tcBorders>
              <w:top w:val="single" w:color="auto" w:sz="8" w:space="0"/>
            </w:tcBorders>
            <w:vAlign w:val="center"/>
          </w:tcPr>
          <w:p w14:paraId="6821A9DB">
            <w:pPr>
              <w:pStyle w:val="71"/>
              <w:rPr>
                <w:sz w:val="24"/>
                <w:szCs w:val="24"/>
              </w:rPr>
            </w:pPr>
            <w:r>
              <w:rPr>
                <w:rFonts w:hint="eastAsia"/>
                <w:sz w:val="24"/>
                <w:szCs w:val="24"/>
              </w:rPr>
              <w:t>采用“省份+地级市+区县+具体地点+场景”的编码方式</w:t>
            </w:r>
          </w:p>
        </w:tc>
      </w:tr>
      <w:tr w14:paraId="68C60D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Borders>
              <w:top w:val="single" w:color="auto" w:sz="8" w:space="0"/>
            </w:tcBorders>
            <w:vAlign w:val="center"/>
          </w:tcPr>
          <w:p w14:paraId="18139AD6">
            <w:pPr>
              <w:pStyle w:val="71"/>
              <w:rPr>
                <w:sz w:val="24"/>
                <w:szCs w:val="24"/>
              </w:rPr>
            </w:pPr>
            <w:r>
              <w:rPr>
                <w:rFonts w:hint="eastAsia"/>
                <w:sz w:val="24"/>
                <w:szCs w:val="24"/>
              </w:rPr>
              <w:t>经纬度坐标</w:t>
            </w:r>
          </w:p>
        </w:tc>
        <w:tc>
          <w:tcPr>
            <w:tcW w:w="6804" w:type="dxa"/>
            <w:tcBorders>
              <w:top w:val="single" w:color="auto" w:sz="8" w:space="0"/>
            </w:tcBorders>
            <w:vAlign w:val="center"/>
          </w:tcPr>
          <w:p w14:paraId="4327CBE6">
            <w:pPr>
              <w:pStyle w:val="71"/>
              <w:rPr>
                <w:sz w:val="24"/>
                <w:szCs w:val="24"/>
              </w:rPr>
            </w:pPr>
            <w:r>
              <w:rPr>
                <w:rFonts w:hint="eastAsia"/>
                <w:sz w:val="24"/>
                <w:szCs w:val="24"/>
              </w:rPr>
              <w:t>采用</w:t>
            </w:r>
            <w:r>
              <w:rPr>
                <w:sz w:val="24"/>
                <w:szCs w:val="24"/>
              </w:rPr>
              <w:t>WGS84坐标系</w:t>
            </w:r>
          </w:p>
        </w:tc>
      </w:tr>
      <w:tr w14:paraId="2664A2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Borders>
              <w:top w:val="single" w:color="auto" w:sz="8" w:space="0"/>
            </w:tcBorders>
            <w:vAlign w:val="center"/>
          </w:tcPr>
          <w:p w14:paraId="7758D2ED">
            <w:pPr>
              <w:pStyle w:val="71"/>
              <w:rPr>
                <w:sz w:val="24"/>
                <w:szCs w:val="24"/>
              </w:rPr>
            </w:pPr>
            <w:r>
              <w:rPr>
                <w:rFonts w:hint="eastAsia"/>
                <w:sz w:val="24"/>
                <w:szCs w:val="24"/>
              </w:rPr>
              <w:t>设备ID</w:t>
            </w:r>
          </w:p>
        </w:tc>
        <w:tc>
          <w:tcPr>
            <w:tcW w:w="6804" w:type="dxa"/>
            <w:tcBorders>
              <w:top w:val="single" w:color="auto" w:sz="8" w:space="0"/>
            </w:tcBorders>
            <w:vAlign w:val="center"/>
          </w:tcPr>
          <w:p w14:paraId="25A0D6FE">
            <w:pPr>
              <w:pStyle w:val="71"/>
              <w:rPr>
                <w:sz w:val="24"/>
                <w:szCs w:val="24"/>
              </w:rPr>
            </w:pPr>
            <w:r>
              <w:rPr>
                <w:rFonts w:hint="eastAsia"/>
                <w:sz w:val="24"/>
                <w:szCs w:val="24"/>
              </w:rPr>
              <w:t>采用“地点+设备码”的编码方式</w:t>
            </w:r>
          </w:p>
        </w:tc>
      </w:tr>
      <w:tr w14:paraId="37EB9D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Align w:val="center"/>
          </w:tcPr>
          <w:p w14:paraId="7DC33B84">
            <w:pPr>
              <w:pStyle w:val="71"/>
              <w:rPr>
                <w:sz w:val="24"/>
                <w:szCs w:val="24"/>
              </w:rPr>
            </w:pPr>
            <w:r>
              <w:rPr>
                <w:rFonts w:hint="eastAsia"/>
                <w:sz w:val="24"/>
                <w:szCs w:val="24"/>
              </w:rPr>
              <w:t>采集日期</w:t>
            </w:r>
          </w:p>
        </w:tc>
        <w:tc>
          <w:tcPr>
            <w:tcW w:w="6804" w:type="dxa"/>
            <w:vAlign w:val="center"/>
          </w:tcPr>
          <w:p w14:paraId="45CF2C84">
            <w:pPr>
              <w:pStyle w:val="71"/>
              <w:rPr>
                <w:sz w:val="24"/>
                <w:szCs w:val="24"/>
              </w:rPr>
            </w:pPr>
            <w:r>
              <w:rPr>
                <w:rFonts w:hint="eastAsia"/>
                <w:sz w:val="24"/>
                <w:szCs w:val="24"/>
              </w:rPr>
              <w:t>采用“MM</w:t>
            </w:r>
            <w:r>
              <w:rPr>
                <w:sz w:val="24"/>
                <w:szCs w:val="24"/>
              </w:rPr>
              <w:t>-</w:t>
            </w:r>
            <w:r>
              <w:rPr>
                <w:rFonts w:hint="eastAsia"/>
                <w:sz w:val="24"/>
                <w:szCs w:val="24"/>
              </w:rPr>
              <w:t>DD</w:t>
            </w:r>
            <w:r>
              <w:rPr>
                <w:sz w:val="24"/>
                <w:szCs w:val="24"/>
              </w:rPr>
              <w:t>-</w:t>
            </w:r>
            <w:r>
              <w:rPr>
                <w:rFonts w:hint="eastAsia"/>
                <w:sz w:val="24"/>
                <w:szCs w:val="24"/>
              </w:rPr>
              <w:t>YYYY”的编码方式</w:t>
            </w:r>
          </w:p>
        </w:tc>
      </w:tr>
      <w:tr w14:paraId="0CC648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Align w:val="center"/>
          </w:tcPr>
          <w:p w14:paraId="650B86AD">
            <w:pPr>
              <w:pStyle w:val="71"/>
              <w:rPr>
                <w:sz w:val="24"/>
                <w:szCs w:val="24"/>
              </w:rPr>
            </w:pPr>
            <w:r>
              <w:rPr>
                <w:rFonts w:hint="eastAsia"/>
                <w:sz w:val="24"/>
                <w:szCs w:val="24"/>
              </w:rPr>
              <w:t>采集时间</w:t>
            </w:r>
          </w:p>
        </w:tc>
        <w:tc>
          <w:tcPr>
            <w:tcW w:w="6804" w:type="dxa"/>
            <w:vAlign w:val="center"/>
          </w:tcPr>
          <w:p w14:paraId="063A7C7C">
            <w:pPr>
              <w:pStyle w:val="71"/>
              <w:rPr>
                <w:sz w:val="24"/>
                <w:szCs w:val="24"/>
              </w:rPr>
            </w:pPr>
            <w:r>
              <w:rPr>
                <w:rFonts w:hint="eastAsia"/>
                <w:sz w:val="24"/>
                <w:szCs w:val="24"/>
              </w:rPr>
              <w:t>采用“HH：MM”的编码方式</w:t>
            </w:r>
          </w:p>
        </w:tc>
      </w:tr>
      <w:tr w14:paraId="5A57E0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Align w:val="center"/>
          </w:tcPr>
          <w:p w14:paraId="2DCB1FB1">
            <w:pPr>
              <w:pStyle w:val="71"/>
              <w:rPr>
                <w:sz w:val="24"/>
                <w:szCs w:val="24"/>
              </w:rPr>
            </w:pPr>
            <w:r>
              <w:rPr>
                <w:rFonts w:hint="eastAsia"/>
                <w:sz w:val="24"/>
                <w:szCs w:val="24"/>
              </w:rPr>
              <w:t>采集要素</w:t>
            </w:r>
          </w:p>
        </w:tc>
        <w:tc>
          <w:tcPr>
            <w:tcW w:w="6804" w:type="dxa"/>
            <w:vAlign w:val="center"/>
          </w:tcPr>
          <w:p w14:paraId="648B9820">
            <w:pPr>
              <w:pStyle w:val="71"/>
              <w:rPr>
                <w:sz w:val="24"/>
                <w:szCs w:val="24"/>
              </w:rPr>
            </w:pPr>
            <w:r>
              <w:rPr>
                <w:rFonts w:hint="eastAsia"/>
                <w:sz w:val="24"/>
                <w:szCs w:val="24"/>
              </w:rPr>
              <w:t>由一个或者多个采集指标组成</w:t>
            </w:r>
          </w:p>
        </w:tc>
      </w:tr>
    </w:tbl>
    <w:p w14:paraId="4E2BEF7E">
      <w:pPr>
        <w:pStyle w:val="62"/>
        <w:spacing w:before="240" w:after="240"/>
        <w:rPr>
          <w:sz w:val="24"/>
          <w:szCs w:val="24"/>
        </w:rPr>
      </w:pPr>
      <w:bookmarkStart w:id="43" w:name="_Toc216795560"/>
      <w:r>
        <w:rPr>
          <w:rFonts w:hint="eastAsia"/>
          <w:sz w:val="24"/>
          <w:szCs w:val="24"/>
        </w:rPr>
        <w:t>非在线式采集数据与要求</w:t>
      </w:r>
      <w:bookmarkEnd w:id="43"/>
    </w:p>
    <w:p w14:paraId="725E3A92">
      <w:pPr>
        <w:pStyle w:val="65"/>
        <w:spacing w:before="120" w:after="120"/>
        <w:rPr>
          <w:sz w:val="24"/>
          <w:szCs w:val="24"/>
        </w:rPr>
      </w:pPr>
      <w:r>
        <w:rPr>
          <w:rFonts w:hint="eastAsia"/>
          <w:sz w:val="24"/>
          <w:szCs w:val="24"/>
        </w:rPr>
        <w:t>非在线式采集数据</w:t>
      </w:r>
    </w:p>
    <w:p w14:paraId="2AFE5D4A">
      <w:pPr>
        <w:pStyle w:val="68"/>
        <w:spacing w:before="120" w:after="120"/>
        <w:rPr>
          <w:sz w:val="24"/>
          <w:szCs w:val="24"/>
        </w:rPr>
      </w:pPr>
      <w:r>
        <w:rPr>
          <w:rFonts w:hint="eastAsia"/>
          <w:sz w:val="24"/>
          <w:szCs w:val="24"/>
        </w:rPr>
        <w:t>土地信息数据非在线式采集</w:t>
      </w:r>
    </w:p>
    <w:p w14:paraId="33D6EDDA">
      <w:pPr>
        <w:pStyle w:val="60"/>
        <w:ind w:firstLine="420"/>
        <w:rPr>
          <w:sz w:val="24"/>
          <w:szCs w:val="24"/>
        </w:rPr>
      </w:pPr>
      <w:r>
        <w:rPr>
          <w:rFonts w:hint="eastAsia"/>
          <w:sz w:val="24"/>
          <w:szCs w:val="24"/>
        </w:rPr>
        <w:t>应建立土地基础信息库，形成地块历史档案，土地信息数据采集内容包括但不限于：</w:t>
      </w:r>
    </w:p>
    <w:p w14:paraId="576F8F92">
      <w:pPr>
        <w:pStyle w:val="69"/>
        <w:numPr>
          <w:numId w:val="0"/>
        </w:numPr>
        <w:ind w:left="425" w:leftChars="0"/>
        <w:rPr>
          <w:sz w:val="24"/>
          <w:szCs w:val="24"/>
        </w:rPr>
      </w:pPr>
      <w:r>
        <w:rPr>
          <w:rFonts w:hint="eastAsia"/>
          <w:sz w:val="24"/>
          <w:szCs w:val="24"/>
          <w:lang w:val="en-US" w:eastAsia="zh-CN"/>
        </w:rPr>
        <w:t>a</w:t>
      </w:r>
      <w:r>
        <w:rPr>
          <w:rFonts w:hint="eastAsia"/>
          <w:sz w:val="24"/>
          <w:szCs w:val="24"/>
          <w:lang w:eastAsia="zh-CN"/>
        </w:rPr>
        <w:t>）</w:t>
      </w:r>
      <w:r>
        <w:rPr>
          <w:rFonts w:hint="eastAsia"/>
          <w:sz w:val="24"/>
          <w:szCs w:val="24"/>
        </w:rPr>
        <w:t>地块位置及面积；</w:t>
      </w:r>
    </w:p>
    <w:p w14:paraId="6DE3C9E6">
      <w:pPr>
        <w:pStyle w:val="69"/>
        <w:numPr>
          <w:numId w:val="0"/>
        </w:numPr>
        <w:ind w:left="425" w:leftChars="0"/>
        <w:rPr>
          <w:sz w:val="24"/>
          <w:szCs w:val="24"/>
        </w:rPr>
      </w:pPr>
      <w:r>
        <w:rPr>
          <w:rFonts w:hint="eastAsia"/>
          <w:sz w:val="24"/>
          <w:szCs w:val="24"/>
          <w:lang w:val="en-US" w:eastAsia="zh-CN"/>
        </w:rPr>
        <w:t>b</w:t>
      </w:r>
      <w:r>
        <w:rPr>
          <w:rFonts w:hint="eastAsia"/>
          <w:sz w:val="24"/>
          <w:szCs w:val="24"/>
          <w:lang w:eastAsia="zh-CN"/>
        </w:rPr>
        <w:t>）</w:t>
      </w:r>
      <w:r>
        <w:rPr>
          <w:rFonts w:hint="eastAsia"/>
          <w:sz w:val="24"/>
          <w:szCs w:val="24"/>
        </w:rPr>
        <w:t>土壤类型；</w:t>
      </w:r>
    </w:p>
    <w:p w14:paraId="56C5720B">
      <w:pPr>
        <w:pStyle w:val="69"/>
        <w:numPr>
          <w:numId w:val="0"/>
        </w:numPr>
        <w:ind w:left="425" w:leftChars="0"/>
        <w:rPr>
          <w:sz w:val="24"/>
          <w:szCs w:val="24"/>
        </w:rPr>
      </w:pPr>
      <w:r>
        <w:rPr>
          <w:rFonts w:hint="eastAsia"/>
          <w:sz w:val="24"/>
          <w:szCs w:val="24"/>
          <w:lang w:val="en-US" w:eastAsia="zh-CN"/>
        </w:rPr>
        <w:t>c</w:t>
      </w:r>
      <w:r>
        <w:rPr>
          <w:rFonts w:hint="eastAsia"/>
          <w:sz w:val="24"/>
          <w:szCs w:val="24"/>
          <w:lang w:eastAsia="zh-CN"/>
        </w:rPr>
        <w:t>）</w:t>
      </w:r>
      <w:r>
        <w:rPr>
          <w:rFonts w:hint="eastAsia"/>
          <w:sz w:val="24"/>
          <w:szCs w:val="24"/>
        </w:rPr>
        <w:t>土壤历年养分监测情况；</w:t>
      </w:r>
    </w:p>
    <w:p w14:paraId="6FB4E2A4">
      <w:pPr>
        <w:pStyle w:val="69"/>
        <w:numPr>
          <w:numId w:val="0"/>
        </w:numPr>
        <w:ind w:left="425" w:leftChars="0"/>
        <w:rPr>
          <w:sz w:val="24"/>
          <w:szCs w:val="24"/>
        </w:rPr>
      </w:pPr>
      <w:r>
        <w:rPr>
          <w:rFonts w:hint="eastAsia"/>
          <w:sz w:val="24"/>
          <w:szCs w:val="24"/>
          <w:lang w:val="en-US" w:eastAsia="zh-CN"/>
        </w:rPr>
        <w:t>d）</w:t>
      </w:r>
      <w:r>
        <w:rPr>
          <w:rFonts w:hint="eastAsia"/>
          <w:sz w:val="24"/>
          <w:szCs w:val="24"/>
        </w:rPr>
        <w:t>历年作物栽培记录；</w:t>
      </w:r>
    </w:p>
    <w:p w14:paraId="096794D5">
      <w:pPr>
        <w:pStyle w:val="69"/>
        <w:numPr>
          <w:numId w:val="0"/>
        </w:numPr>
        <w:ind w:left="425" w:leftChars="0"/>
        <w:rPr>
          <w:sz w:val="24"/>
          <w:szCs w:val="24"/>
        </w:rPr>
      </w:pPr>
      <w:r>
        <w:rPr>
          <w:rFonts w:hint="eastAsia"/>
          <w:sz w:val="24"/>
          <w:szCs w:val="24"/>
          <w:lang w:val="en-US" w:eastAsia="zh-CN"/>
        </w:rPr>
        <w:t>e</w:t>
      </w:r>
      <w:r>
        <w:rPr>
          <w:rFonts w:hint="eastAsia"/>
          <w:sz w:val="24"/>
          <w:szCs w:val="24"/>
          <w:lang w:eastAsia="zh-CN"/>
        </w:rPr>
        <w:t>）</w:t>
      </w:r>
      <w:r>
        <w:rPr>
          <w:rFonts w:hint="eastAsia"/>
          <w:sz w:val="24"/>
          <w:szCs w:val="24"/>
        </w:rPr>
        <w:t>土地所有者和生产者。</w:t>
      </w:r>
    </w:p>
    <w:p w14:paraId="512B9114">
      <w:pPr>
        <w:pStyle w:val="68"/>
        <w:spacing w:before="120" w:after="120"/>
        <w:rPr>
          <w:sz w:val="24"/>
          <w:szCs w:val="24"/>
        </w:rPr>
      </w:pPr>
      <w:r>
        <w:rPr>
          <w:rFonts w:hint="eastAsia"/>
          <w:sz w:val="24"/>
          <w:szCs w:val="24"/>
        </w:rPr>
        <w:t>作物信息数据非在线式采集</w:t>
      </w:r>
    </w:p>
    <w:p w14:paraId="1C994F37">
      <w:pPr>
        <w:pStyle w:val="60"/>
        <w:ind w:firstLine="420"/>
        <w:rPr>
          <w:sz w:val="24"/>
          <w:szCs w:val="24"/>
        </w:rPr>
      </w:pPr>
      <w:r>
        <w:rPr>
          <w:rFonts w:hint="eastAsia"/>
          <w:sz w:val="24"/>
          <w:szCs w:val="24"/>
        </w:rPr>
        <w:t>设施农业作物信息数据采集内容包括但不限于：</w:t>
      </w:r>
    </w:p>
    <w:p w14:paraId="4080C008">
      <w:pPr>
        <w:pStyle w:val="69"/>
        <w:numPr>
          <w:numId w:val="0"/>
        </w:numPr>
        <w:ind w:left="425" w:leftChars="0"/>
        <w:rPr>
          <w:sz w:val="24"/>
          <w:szCs w:val="24"/>
        </w:rPr>
      </w:pPr>
      <w:r>
        <w:rPr>
          <w:rFonts w:hint="eastAsia"/>
          <w:sz w:val="24"/>
          <w:szCs w:val="24"/>
          <w:lang w:val="en-US" w:eastAsia="zh-CN"/>
        </w:rPr>
        <w:t>a）</w:t>
      </w:r>
      <w:r>
        <w:rPr>
          <w:rFonts w:hint="eastAsia"/>
          <w:sz w:val="24"/>
          <w:szCs w:val="24"/>
        </w:rPr>
        <w:t>作物类型和品种；</w:t>
      </w:r>
    </w:p>
    <w:p w14:paraId="2653BE96">
      <w:pPr>
        <w:pStyle w:val="69"/>
        <w:numPr>
          <w:numId w:val="0"/>
        </w:numPr>
        <w:ind w:left="425" w:leftChars="0"/>
        <w:rPr>
          <w:sz w:val="24"/>
          <w:szCs w:val="24"/>
        </w:rPr>
      </w:pPr>
      <w:r>
        <w:rPr>
          <w:rFonts w:hint="eastAsia"/>
          <w:sz w:val="24"/>
          <w:szCs w:val="24"/>
          <w:lang w:val="en-US" w:eastAsia="zh-CN"/>
        </w:rPr>
        <w:t>b）</w:t>
      </w:r>
      <w:r>
        <w:rPr>
          <w:rFonts w:hint="eastAsia"/>
          <w:sz w:val="24"/>
          <w:szCs w:val="24"/>
        </w:rPr>
        <w:t>作物生育进程和生长动态；</w:t>
      </w:r>
    </w:p>
    <w:p w14:paraId="75C34580">
      <w:pPr>
        <w:pStyle w:val="69"/>
        <w:numPr>
          <w:numId w:val="0"/>
        </w:numPr>
        <w:ind w:left="425" w:leftChars="0"/>
        <w:rPr>
          <w:sz w:val="24"/>
          <w:szCs w:val="24"/>
        </w:rPr>
      </w:pPr>
      <w:r>
        <w:rPr>
          <w:rFonts w:hint="eastAsia"/>
          <w:sz w:val="24"/>
          <w:szCs w:val="24"/>
          <w:lang w:val="en-US" w:eastAsia="zh-CN"/>
        </w:rPr>
        <w:t>c）</w:t>
      </w:r>
      <w:r>
        <w:rPr>
          <w:rFonts w:hint="eastAsia"/>
          <w:sz w:val="24"/>
          <w:szCs w:val="24"/>
        </w:rPr>
        <w:t>作物病虫害监测；</w:t>
      </w:r>
    </w:p>
    <w:p w14:paraId="5F4E2480">
      <w:pPr>
        <w:pStyle w:val="69"/>
        <w:numPr>
          <w:numId w:val="0"/>
        </w:numPr>
        <w:ind w:left="425" w:leftChars="0"/>
        <w:rPr>
          <w:sz w:val="24"/>
          <w:szCs w:val="24"/>
        </w:rPr>
      </w:pPr>
      <w:r>
        <w:rPr>
          <w:rFonts w:hint="eastAsia"/>
          <w:sz w:val="24"/>
          <w:szCs w:val="24"/>
          <w:lang w:val="en-US" w:eastAsia="zh-CN"/>
        </w:rPr>
        <w:t>d）</w:t>
      </w:r>
      <w:r>
        <w:rPr>
          <w:rFonts w:hint="eastAsia"/>
          <w:sz w:val="24"/>
          <w:szCs w:val="24"/>
        </w:rPr>
        <w:t>作物产量。</w:t>
      </w:r>
    </w:p>
    <w:p w14:paraId="78F11615">
      <w:pPr>
        <w:pStyle w:val="68"/>
        <w:spacing w:before="120" w:after="120"/>
        <w:rPr>
          <w:sz w:val="24"/>
          <w:szCs w:val="24"/>
        </w:rPr>
      </w:pPr>
      <w:r>
        <w:rPr>
          <w:rFonts w:hint="eastAsia"/>
          <w:sz w:val="24"/>
          <w:szCs w:val="24"/>
        </w:rPr>
        <w:t>农事操作数据非在线式采集</w:t>
      </w:r>
    </w:p>
    <w:p w14:paraId="1C40695F">
      <w:pPr>
        <w:pStyle w:val="60"/>
        <w:ind w:firstLine="420"/>
        <w:rPr>
          <w:sz w:val="24"/>
          <w:szCs w:val="24"/>
        </w:rPr>
      </w:pPr>
      <w:r>
        <w:rPr>
          <w:rFonts w:hint="eastAsia"/>
          <w:sz w:val="24"/>
          <w:szCs w:val="24"/>
        </w:rPr>
        <w:t>农事操作数据采集内容包括但不限于：</w:t>
      </w:r>
    </w:p>
    <w:p w14:paraId="6E172445">
      <w:pPr>
        <w:pStyle w:val="69"/>
        <w:numPr>
          <w:numId w:val="0"/>
        </w:numPr>
        <w:ind w:left="425" w:leftChars="0"/>
        <w:rPr>
          <w:sz w:val="24"/>
          <w:szCs w:val="24"/>
        </w:rPr>
      </w:pPr>
      <w:r>
        <w:rPr>
          <w:rFonts w:hint="eastAsia"/>
          <w:sz w:val="24"/>
          <w:szCs w:val="24"/>
          <w:lang w:val="en-US" w:eastAsia="zh-CN"/>
        </w:rPr>
        <w:t>a</w:t>
      </w:r>
      <w:r>
        <w:rPr>
          <w:rFonts w:hint="eastAsia"/>
          <w:sz w:val="24"/>
          <w:szCs w:val="24"/>
          <w:lang w:eastAsia="zh-CN"/>
        </w:rPr>
        <w:t>）</w:t>
      </w:r>
      <w:r>
        <w:rPr>
          <w:rFonts w:hint="eastAsia"/>
          <w:sz w:val="24"/>
          <w:szCs w:val="24"/>
        </w:rPr>
        <w:t>耕作：耕整地、镇压、起垄；</w:t>
      </w:r>
    </w:p>
    <w:p w14:paraId="08D76534">
      <w:pPr>
        <w:pStyle w:val="69"/>
        <w:numPr>
          <w:numId w:val="0"/>
        </w:numPr>
        <w:ind w:left="425" w:leftChars="0"/>
        <w:rPr>
          <w:sz w:val="24"/>
          <w:szCs w:val="24"/>
        </w:rPr>
      </w:pPr>
      <w:r>
        <w:rPr>
          <w:rFonts w:hint="eastAsia"/>
          <w:sz w:val="24"/>
          <w:szCs w:val="24"/>
          <w:lang w:val="en-US" w:eastAsia="zh-CN"/>
        </w:rPr>
        <w:t>b</w:t>
      </w:r>
      <w:r>
        <w:rPr>
          <w:rFonts w:hint="eastAsia"/>
          <w:sz w:val="24"/>
          <w:szCs w:val="24"/>
          <w:lang w:eastAsia="zh-CN"/>
        </w:rPr>
        <w:t>）</w:t>
      </w:r>
      <w:r>
        <w:rPr>
          <w:rFonts w:hint="eastAsia"/>
          <w:sz w:val="24"/>
          <w:szCs w:val="24"/>
        </w:rPr>
        <w:t>播种：播种时间、播种质量；</w:t>
      </w:r>
    </w:p>
    <w:p w14:paraId="4A52325D">
      <w:pPr>
        <w:pStyle w:val="69"/>
        <w:numPr>
          <w:numId w:val="0"/>
        </w:numPr>
        <w:ind w:left="425" w:leftChars="0"/>
        <w:rPr>
          <w:sz w:val="24"/>
          <w:szCs w:val="24"/>
        </w:rPr>
      </w:pPr>
      <w:r>
        <w:rPr>
          <w:rFonts w:hint="eastAsia"/>
          <w:sz w:val="24"/>
          <w:szCs w:val="24"/>
          <w:lang w:val="en-US" w:eastAsia="zh-CN"/>
        </w:rPr>
        <w:t>c</w:t>
      </w:r>
      <w:r>
        <w:rPr>
          <w:rFonts w:hint="eastAsia"/>
          <w:sz w:val="24"/>
          <w:szCs w:val="24"/>
          <w:lang w:eastAsia="zh-CN"/>
        </w:rPr>
        <w:t>）</w:t>
      </w:r>
      <w:r>
        <w:rPr>
          <w:rFonts w:hint="eastAsia"/>
          <w:sz w:val="24"/>
          <w:szCs w:val="24"/>
        </w:rPr>
        <w:t>田间管理：施肥、灌溉、病虫草害防治；</w:t>
      </w:r>
    </w:p>
    <w:p w14:paraId="4E62F5A6">
      <w:pPr>
        <w:pStyle w:val="69"/>
        <w:numPr>
          <w:numId w:val="0"/>
        </w:numPr>
        <w:ind w:left="425" w:leftChars="0"/>
        <w:rPr>
          <w:sz w:val="24"/>
          <w:szCs w:val="24"/>
        </w:rPr>
      </w:pPr>
      <w:r>
        <w:rPr>
          <w:rFonts w:hint="eastAsia"/>
          <w:sz w:val="24"/>
          <w:szCs w:val="24"/>
          <w:lang w:val="en-US" w:eastAsia="zh-CN"/>
        </w:rPr>
        <w:t>d</w:t>
      </w:r>
      <w:r>
        <w:rPr>
          <w:rFonts w:hint="eastAsia"/>
          <w:sz w:val="24"/>
          <w:szCs w:val="24"/>
          <w:lang w:eastAsia="zh-CN"/>
        </w:rPr>
        <w:t>）</w:t>
      </w:r>
      <w:r>
        <w:rPr>
          <w:rFonts w:hint="eastAsia"/>
          <w:sz w:val="24"/>
          <w:szCs w:val="24"/>
        </w:rPr>
        <w:t>收获：收获时间、收获面积、产量。</w:t>
      </w:r>
    </w:p>
    <w:p w14:paraId="24AF335D">
      <w:pPr>
        <w:pStyle w:val="65"/>
        <w:spacing w:before="120" w:after="120"/>
        <w:rPr>
          <w:sz w:val="24"/>
          <w:szCs w:val="24"/>
        </w:rPr>
      </w:pPr>
      <w:r>
        <w:rPr>
          <w:rFonts w:hint="eastAsia"/>
          <w:sz w:val="24"/>
          <w:szCs w:val="24"/>
        </w:rPr>
        <w:t>数据上报</w:t>
      </w:r>
    </w:p>
    <w:p w14:paraId="2AF0A025">
      <w:pPr>
        <w:pStyle w:val="60"/>
        <w:ind w:firstLine="420"/>
        <w:rPr>
          <w:sz w:val="24"/>
          <w:szCs w:val="24"/>
        </w:rPr>
      </w:pPr>
      <w:r>
        <w:rPr>
          <w:rFonts w:hint="eastAsia"/>
          <w:sz w:val="24"/>
          <w:szCs w:val="24"/>
        </w:rPr>
        <w:t>信息采集员应及时将采集的信息通过人工录入的方式存储于设施农业物联网平台指定安全区域。</w:t>
      </w:r>
    </w:p>
    <w:p w14:paraId="6643DCED">
      <w:pPr>
        <w:pStyle w:val="62"/>
        <w:spacing w:before="240" w:after="240"/>
        <w:rPr>
          <w:sz w:val="24"/>
          <w:szCs w:val="24"/>
        </w:rPr>
      </w:pPr>
      <w:bookmarkStart w:id="44" w:name="_Toc216795561"/>
      <w:r>
        <w:rPr>
          <w:rFonts w:hint="eastAsia"/>
          <w:sz w:val="24"/>
          <w:szCs w:val="24"/>
        </w:rPr>
        <w:t>数据存储</w:t>
      </w:r>
      <w:bookmarkEnd w:id="44"/>
    </w:p>
    <w:p w14:paraId="79C0253B">
      <w:pPr>
        <w:pStyle w:val="65"/>
        <w:spacing w:before="120" w:after="120"/>
        <w:rPr>
          <w:sz w:val="24"/>
          <w:szCs w:val="24"/>
        </w:rPr>
      </w:pPr>
      <w:r>
        <w:rPr>
          <w:rFonts w:hint="eastAsia"/>
          <w:sz w:val="24"/>
          <w:szCs w:val="24"/>
        </w:rPr>
        <w:t>存储频次</w:t>
      </w:r>
    </w:p>
    <w:p w14:paraId="44950923">
      <w:pPr>
        <w:pStyle w:val="60"/>
        <w:ind w:firstLine="420"/>
        <w:rPr>
          <w:sz w:val="24"/>
          <w:szCs w:val="24"/>
        </w:rPr>
      </w:pPr>
      <w:r>
        <w:rPr>
          <w:rFonts w:hint="eastAsia"/>
          <w:sz w:val="24"/>
          <w:szCs w:val="24"/>
        </w:rPr>
        <w:t>根据生产情况，设定采集频次。</w:t>
      </w:r>
    </w:p>
    <w:p w14:paraId="04D50955">
      <w:pPr>
        <w:pStyle w:val="65"/>
        <w:spacing w:before="120" w:after="120"/>
        <w:rPr>
          <w:sz w:val="24"/>
          <w:szCs w:val="24"/>
        </w:rPr>
      </w:pPr>
      <w:r>
        <w:rPr>
          <w:rFonts w:hint="eastAsia"/>
          <w:sz w:val="24"/>
          <w:szCs w:val="24"/>
        </w:rPr>
        <w:t>存储方式</w:t>
      </w:r>
    </w:p>
    <w:p w14:paraId="4DA49E02">
      <w:pPr>
        <w:pStyle w:val="60"/>
        <w:ind w:firstLine="420"/>
        <w:rPr>
          <w:sz w:val="24"/>
          <w:szCs w:val="24"/>
        </w:rPr>
      </w:pPr>
      <w:r>
        <w:rPr>
          <w:rFonts w:hint="eastAsia"/>
          <w:sz w:val="24"/>
          <w:szCs w:val="24"/>
        </w:rPr>
        <w:t>采用网络存储的方式。</w:t>
      </w:r>
    </w:p>
    <w:p w14:paraId="01B1D854">
      <w:pPr>
        <w:pStyle w:val="65"/>
        <w:spacing w:before="120" w:after="120"/>
        <w:rPr>
          <w:sz w:val="24"/>
          <w:szCs w:val="24"/>
        </w:rPr>
      </w:pPr>
      <w:r>
        <w:rPr>
          <w:rFonts w:hint="eastAsia"/>
          <w:sz w:val="24"/>
          <w:szCs w:val="24"/>
        </w:rPr>
        <w:t>存储期限</w:t>
      </w:r>
    </w:p>
    <w:p w14:paraId="1A24CAB8">
      <w:pPr>
        <w:pStyle w:val="60"/>
        <w:ind w:firstLine="420"/>
        <w:rPr>
          <w:sz w:val="24"/>
          <w:szCs w:val="24"/>
        </w:rPr>
      </w:pPr>
      <w:r>
        <w:rPr>
          <w:rFonts w:hint="eastAsia"/>
          <w:sz w:val="24"/>
          <w:szCs w:val="24"/>
        </w:rPr>
        <w:t>存储时间宜大于</w:t>
      </w:r>
      <w:r>
        <w:rPr>
          <w:sz w:val="24"/>
          <w:szCs w:val="24"/>
        </w:rPr>
        <w:t>180</w:t>
      </w:r>
      <w:r>
        <w:rPr>
          <w:rFonts w:hint="eastAsia"/>
          <w:sz w:val="24"/>
          <w:szCs w:val="24"/>
        </w:rPr>
        <w:t>天。</w:t>
      </w:r>
    </w:p>
    <w:bookmarkEnd w:id="4"/>
    <w:p w14:paraId="21B8E9CC">
      <w:pPr>
        <w:pStyle w:val="62"/>
        <w:spacing w:before="240" w:after="240"/>
        <w:rPr>
          <w:sz w:val="24"/>
          <w:szCs w:val="24"/>
        </w:rPr>
      </w:pPr>
      <w:bookmarkStart w:id="45" w:name="_Toc216795562"/>
      <w:r>
        <w:rPr>
          <w:rFonts w:hint="eastAsia"/>
          <w:sz w:val="24"/>
          <w:szCs w:val="24"/>
        </w:rPr>
        <w:t>数据安全</w:t>
      </w:r>
      <w:bookmarkEnd w:id="45"/>
    </w:p>
    <w:p w14:paraId="64D1BA5F">
      <w:pPr>
        <w:pStyle w:val="60"/>
        <w:ind w:firstLine="420"/>
        <w:rPr>
          <w:sz w:val="24"/>
          <w:szCs w:val="24"/>
        </w:rPr>
      </w:pPr>
      <w:r>
        <w:rPr>
          <w:rFonts w:hint="eastAsia"/>
          <w:sz w:val="24"/>
          <w:szCs w:val="24"/>
        </w:rPr>
        <w:t>数据安全应符合GB/T25058、GB/T37973的规定。</w:t>
      </w:r>
    </w:p>
    <w:p w14:paraId="41208920">
      <w:pPr>
        <w:ind w:left="420" w:firstLine="420"/>
        <w:rPr>
          <w:rFonts w:hint="eastAsia" w:ascii="宋体" w:hAnsi="宋体"/>
          <w:color w:val="000000"/>
          <w:sz w:val="24"/>
          <w:szCs w:val="24"/>
          <w:highlight w:val="yellow"/>
        </w:rPr>
      </w:pPr>
    </w:p>
    <w:sectPr>
      <w:footerReference r:id="rId11" w:type="default"/>
      <w:footerReference r:id="rId12" w:type="even"/>
      <w:pgSz w:w="11906" w:h="16838"/>
      <w:pgMar w:top="1928" w:right="1134" w:bottom="1134" w:left="1134" w:header="1418" w:footer="1134" w:gutter="284"/>
      <w:pgNumType w:fmt="decimal"/>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7F9C4">
    <w:pPr>
      <w:pStyle w:val="11"/>
      <w:jc w:val="right"/>
    </w:pPr>
  </w:p>
  <w:p w14:paraId="14C10422">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BCBA87">
    <w:pPr>
      <w:pStyle w:val="7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D4049">
    <w:pPr>
      <w:pStyle w:val="75"/>
    </w:pPr>
    <w:r>
      <w:fldChar w:fldCharType="begin"/>
    </w:r>
    <w:r>
      <w:instrText xml:space="preserve"> PAGE   \* MERGEFORMAT \* MERGEFORMAT </w:instrText>
    </w:r>
    <w:r>
      <w:fldChar w:fldCharType="separate"/>
    </w:r>
    <w:r>
      <w:t>II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6E462">
    <w:pPr>
      <w:pStyle w:val="74"/>
      <w:tabs>
        <w:tab w:val="center" w:pos="4677"/>
        <w:tab w:val="right" w:pos="9247"/>
      </w:tabs>
      <w:jc w:val="left"/>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9204770">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14:paraId="39204770">
                    <w:pPr>
                      <w:pStyle w:val="11"/>
                    </w:pPr>
                    <w:r>
                      <w:fldChar w:fldCharType="begin"/>
                    </w:r>
                    <w:r>
                      <w:instrText xml:space="preserve"> PAGE  \* MERGEFORMAT </w:instrText>
                    </w:r>
                    <w:r>
                      <w:fldChar w:fldCharType="separate"/>
                    </w:r>
                    <w:r>
                      <w:t>i</w:t>
                    </w:r>
                    <w:r>
                      <w:fldChar w:fldCharType="end"/>
                    </w:r>
                  </w:p>
                </w:txbxContent>
              </v:textbox>
            </v:shape>
          </w:pict>
        </mc:Fallback>
      </mc:AlternateContent>
    </w:r>
    <w:r>
      <w:rPr>
        <w:rFonts w:hint="eastAsia"/>
        <w:lang w:eastAsia="zh-CN"/>
      </w:rPr>
      <w:tab/>
      <w:t/>
    </w:r>
    <w:r>
      <w:rPr>
        <w:rFonts w:hint="eastAsia"/>
        <w:lang w:eastAsia="zh-CN"/>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1F8D1">
    <w:pPr>
      <w:pStyle w:val="75"/>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F7C73">
    <w:pPr>
      <w:pStyle w:val="74"/>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31C60C8">
                          <w:pPr>
                            <w:pStyle w:val="74"/>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14:paraId="431C60C8">
                    <w:pPr>
                      <w:pStyle w:val="74"/>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E18D9">
    <w:pPr>
      <w:pStyle w:val="75"/>
    </w:pPr>
    <w:r>
      <w:fldChar w:fldCharType="begin"/>
    </w:r>
    <w:r>
      <w:instrText xml:space="preserve"> PAGE   \* MERGEFORMAT \* MERGEFORMAT </w:instrText>
    </w:r>
    <w:r>
      <w:fldChar w:fldCharType="separate"/>
    </w:r>
    <w:r>
      <w:t>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EE043">
    <w:pPr>
      <w:pStyle w:val="40"/>
      <w:rPr>
        <w:rFonts w:hint="eastAsia"/>
      </w:rPr>
    </w:pPr>
    <w:r>
      <w:t>T</w:t>
    </w:r>
    <w:r>
      <w:rPr>
        <w:rFonts w:hint="eastAsia"/>
      </w:rPr>
      <w:t>/</w:t>
    </w:r>
    <w:r>
      <w:t xml:space="preserve"> </w:t>
    </w:r>
    <w:r>
      <w:rPr>
        <w:rFonts w:hint="eastAsia"/>
      </w:rPr>
      <w:t>XXXX</w:t>
    </w:r>
    <w:r>
      <w:t>—</w:t>
    </w:r>
    <w:r>
      <w:rPr>
        <w:rFonts w:hint="eastAsia"/>
      </w:rPr>
      <w:t>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F6B25">
    <w:pPr>
      <w:pStyle w:val="72"/>
      <w:rPr>
        <w:rFonts w:hint="eastAsia" w:eastAsia="黑体"/>
        <w:lang w:eastAsia="zh-CN"/>
      </w:rPr>
    </w:pPr>
    <w:r>
      <w:rPr>
        <w:rFonts w:hint="eastAsia"/>
      </w:rPr>
      <w:t>T/SZAI XXX-202</w:t>
    </w:r>
    <w:r>
      <w:rPr>
        <w:rFonts w:hint="eastAsia"/>
        <w:lang w:val="en-US" w:eastAsia="zh-CN"/>
      </w:rPr>
      <w:t>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7C803">
    <w:pPr>
      <w:pStyle w:val="73"/>
      <w:rPr>
        <w:rFonts w:hint="eastAsia" w:eastAsia="黑体"/>
        <w:lang w:eastAsia="zh-CN"/>
      </w:rPr>
    </w:pPr>
    <w:r>
      <w:rPr>
        <w:rFonts w:hint="eastAsia"/>
      </w:rPr>
      <w:t>T/SZAI XXX-202</w:t>
    </w:r>
    <w:r>
      <w:rPr>
        <w:rFonts w:hint="eastAsia"/>
        <w:lang w:val="en-US" w:eastAsia="zh-CN"/>
      </w:rPr>
      <w:t>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ED3FEA"/>
    <w:multiLevelType w:val="multilevel"/>
    <w:tmpl w:val="07ED3FEA"/>
    <w:lvl w:ilvl="0" w:tentative="0">
      <w:start w:val="1"/>
      <w:numFmt w:val="none"/>
      <w:pStyle w:val="59"/>
      <w:lvlText w:val="%1"/>
      <w:lvlJc w:val="left"/>
      <w:pPr>
        <w:ind w:left="425" w:hanging="425"/>
      </w:pPr>
      <w:rPr>
        <w:rFonts w:hint="eastAsia"/>
      </w:rPr>
    </w:lvl>
    <w:lvl w:ilvl="1" w:tentative="0">
      <w:start w:val="1"/>
      <w:numFmt w:val="decimal"/>
      <w:suff w:val="nothing"/>
      <w:lvlText w:val="%10.%2 "/>
      <w:lvlJc w:val="left"/>
      <w:pPr>
        <w:ind w:left="0" w:firstLine="0"/>
      </w:pPr>
      <w:rPr>
        <w:rFonts w:hint="eastAsia" w:ascii="黑体" w:eastAsia="黑体" w:hAnsiTheme="minorHAnsi"/>
        <w:b w:val="0"/>
        <w:i w:val="0"/>
        <w:sz w:val="21"/>
      </w:rPr>
    </w:lvl>
    <w:lvl w:ilvl="2" w:tentative="0">
      <w:start w:val="1"/>
      <w:numFmt w:val="decimal"/>
      <w:suff w:val="nothing"/>
      <w:lvlText w:val="%10.%2.%3 "/>
      <w:lvlJc w:val="left"/>
      <w:pPr>
        <w:ind w:left="0" w:firstLine="0"/>
      </w:pPr>
      <w:rPr>
        <w:rFonts w:hint="eastAsia" w:ascii="黑体" w:eastAsia="黑体" w:hAnsiTheme="minorHAnsi"/>
        <w:b w:val="0"/>
        <w:i w:val="0"/>
        <w:sz w:val="21"/>
      </w:rPr>
    </w:lvl>
    <w:lvl w:ilvl="3" w:tentative="0">
      <w:start w:val="1"/>
      <w:numFmt w:val="decimal"/>
      <w:suff w:val="nothing"/>
      <w:lvlText w:val="%10.%2.%3.%4 "/>
      <w:lvlJc w:val="left"/>
      <w:pPr>
        <w:ind w:left="0" w:firstLine="0"/>
      </w:pPr>
      <w:rPr>
        <w:rFonts w:hint="eastAsia" w:ascii="黑体" w:eastAsia="黑体" w:hAnsiTheme="minorHAnsi"/>
        <w:b w:val="0"/>
        <w:i w:val="0"/>
        <w:sz w:val="21"/>
      </w:rPr>
    </w:lvl>
    <w:lvl w:ilvl="4" w:tentative="0">
      <w:start w:val="1"/>
      <w:numFmt w:val="decimal"/>
      <w:suff w:val="nothing"/>
      <w:lvlText w:val="%10.%2.%3.%4.%5 "/>
      <w:lvlJc w:val="left"/>
      <w:pPr>
        <w:ind w:left="0" w:firstLine="0"/>
      </w:pPr>
      <w:rPr>
        <w:rFonts w:hint="eastAsia" w:ascii="黑体" w:eastAsia="黑体" w:hAnsiTheme="minorHAnsi"/>
        <w:b w:val="0"/>
        <w:i w:val="0"/>
        <w:sz w:val="21"/>
      </w:rPr>
    </w:lvl>
    <w:lvl w:ilvl="5" w:tentative="0">
      <w:start w:val="1"/>
      <w:numFmt w:val="decimal"/>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2C5917C3"/>
    <w:multiLevelType w:val="multilevel"/>
    <w:tmpl w:val="2C5917C3"/>
    <w:lvl w:ilvl="0" w:tentative="0">
      <w:start w:val="1"/>
      <w:numFmt w:val="none"/>
      <w:pStyle w:val="69"/>
      <w:lvlText w:val="%1——"/>
      <w:lvlJc w:val="left"/>
      <w:pPr>
        <w:tabs>
          <w:tab w:val="left" w:pos="851"/>
        </w:tabs>
        <w:ind w:left="851" w:hanging="426"/>
      </w:pPr>
      <w:rPr>
        <w:rFonts w:hint="eastAsia" w:ascii="宋体" w:hAnsi="Times New Roman" w:eastAsia="宋体"/>
        <w:b w:val="0"/>
        <w:i w:val="0"/>
        <w:sz w:val="21"/>
      </w:rPr>
    </w:lvl>
    <w:lvl w:ilvl="1" w:tentative="0">
      <w:start w:val="1"/>
      <w:numFmt w:val="none"/>
      <w:lvlText w:val=""/>
      <w:lvlJc w:val="left"/>
      <w:pPr>
        <w:ind w:left="851" w:hanging="431"/>
      </w:pPr>
      <w:rPr>
        <w:rFonts w:hint="default" w:ascii="Symbol" w:hAnsi="Symbol"/>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
    <w:nsid w:val="646260FA"/>
    <w:multiLevelType w:val="multilevel"/>
    <w:tmpl w:val="646260FA"/>
    <w:lvl w:ilvl="0" w:tentative="0">
      <w:start w:val="1"/>
      <w:numFmt w:val="decimal"/>
      <w:pStyle w:val="70"/>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62"/>
      <w:suff w:val="nothing"/>
      <w:lvlText w:val="%1%2　"/>
      <w:lvlJc w:val="left"/>
      <w:pPr>
        <w:ind w:left="0" w:firstLine="0"/>
      </w:pPr>
      <w:rPr>
        <w:rFonts w:hint="eastAsia" w:ascii="黑体" w:eastAsia="黑体"/>
        <w:b w:val="0"/>
        <w:i w:val="0"/>
        <w:sz w:val="21"/>
      </w:rPr>
    </w:lvl>
    <w:lvl w:ilvl="2" w:tentative="0">
      <w:start w:val="1"/>
      <w:numFmt w:val="decimal"/>
      <w:pStyle w:val="6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
    <w:nsid w:val="6DBF04F4"/>
    <w:multiLevelType w:val="multilevel"/>
    <w:tmpl w:val="6DBF04F4"/>
    <w:lvl w:ilvl="0" w:tentative="0">
      <w:start w:val="1"/>
      <w:numFmt w:val="none"/>
      <w:pStyle w:val="66"/>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FC6"/>
    <w:rsid w:val="00001E03"/>
    <w:rsid w:val="00005439"/>
    <w:rsid w:val="00007DAD"/>
    <w:rsid w:val="00016681"/>
    <w:rsid w:val="000174C5"/>
    <w:rsid w:val="00024E17"/>
    <w:rsid w:val="00030EAD"/>
    <w:rsid w:val="00032CEC"/>
    <w:rsid w:val="00033659"/>
    <w:rsid w:val="000376DD"/>
    <w:rsid w:val="0004082A"/>
    <w:rsid w:val="00046D6F"/>
    <w:rsid w:val="00054076"/>
    <w:rsid w:val="00057EF2"/>
    <w:rsid w:val="00062BBD"/>
    <w:rsid w:val="000630C0"/>
    <w:rsid w:val="000651FB"/>
    <w:rsid w:val="0006682A"/>
    <w:rsid w:val="00071655"/>
    <w:rsid w:val="000724FC"/>
    <w:rsid w:val="000729A1"/>
    <w:rsid w:val="000758F2"/>
    <w:rsid w:val="0008051A"/>
    <w:rsid w:val="00083F62"/>
    <w:rsid w:val="00086360"/>
    <w:rsid w:val="00090F5A"/>
    <w:rsid w:val="000965EF"/>
    <w:rsid w:val="000A2625"/>
    <w:rsid w:val="000B4335"/>
    <w:rsid w:val="000B475E"/>
    <w:rsid w:val="000C134C"/>
    <w:rsid w:val="000C5BEE"/>
    <w:rsid w:val="000C6FA1"/>
    <w:rsid w:val="000D22A5"/>
    <w:rsid w:val="000D4B3E"/>
    <w:rsid w:val="000D66A9"/>
    <w:rsid w:val="000E2AD8"/>
    <w:rsid w:val="000E414A"/>
    <w:rsid w:val="000F223F"/>
    <w:rsid w:val="000F4E84"/>
    <w:rsid w:val="000F55DB"/>
    <w:rsid w:val="000F6D84"/>
    <w:rsid w:val="000F774B"/>
    <w:rsid w:val="001032B5"/>
    <w:rsid w:val="001064AE"/>
    <w:rsid w:val="001109C8"/>
    <w:rsid w:val="00111953"/>
    <w:rsid w:val="00111F55"/>
    <w:rsid w:val="00114704"/>
    <w:rsid w:val="00116851"/>
    <w:rsid w:val="00116A44"/>
    <w:rsid w:val="0012013A"/>
    <w:rsid w:val="001216C5"/>
    <w:rsid w:val="00122728"/>
    <w:rsid w:val="001235C7"/>
    <w:rsid w:val="00125924"/>
    <w:rsid w:val="001259A4"/>
    <w:rsid w:val="001344FF"/>
    <w:rsid w:val="00134EAC"/>
    <w:rsid w:val="001357A2"/>
    <w:rsid w:val="00136702"/>
    <w:rsid w:val="001379FE"/>
    <w:rsid w:val="0014432C"/>
    <w:rsid w:val="00150554"/>
    <w:rsid w:val="00154829"/>
    <w:rsid w:val="00154A3C"/>
    <w:rsid w:val="001640F2"/>
    <w:rsid w:val="00164B9C"/>
    <w:rsid w:val="00166196"/>
    <w:rsid w:val="00175EE2"/>
    <w:rsid w:val="00176261"/>
    <w:rsid w:val="001830D3"/>
    <w:rsid w:val="0018359E"/>
    <w:rsid w:val="00187F4D"/>
    <w:rsid w:val="00192041"/>
    <w:rsid w:val="001923DF"/>
    <w:rsid w:val="00193CA0"/>
    <w:rsid w:val="00194AFC"/>
    <w:rsid w:val="00195501"/>
    <w:rsid w:val="00196CD4"/>
    <w:rsid w:val="001A0147"/>
    <w:rsid w:val="001A0877"/>
    <w:rsid w:val="001A3624"/>
    <w:rsid w:val="001B54EE"/>
    <w:rsid w:val="001C178D"/>
    <w:rsid w:val="001C2B19"/>
    <w:rsid w:val="001C3E7C"/>
    <w:rsid w:val="001D0ADF"/>
    <w:rsid w:val="001D54EC"/>
    <w:rsid w:val="001D632E"/>
    <w:rsid w:val="001E727B"/>
    <w:rsid w:val="001F1B4C"/>
    <w:rsid w:val="00202F19"/>
    <w:rsid w:val="00203FB4"/>
    <w:rsid w:val="002050A6"/>
    <w:rsid w:val="00224FB5"/>
    <w:rsid w:val="00225A9D"/>
    <w:rsid w:val="002264B0"/>
    <w:rsid w:val="00240F38"/>
    <w:rsid w:val="00241C96"/>
    <w:rsid w:val="00246DF5"/>
    <w:rsid w:val="002525B2"/>
    <w:rsid w:val="002643F1"/>
    <w:rsid w:val="00264CB3"/>
    <w:rsid w:val="00267834"/>
    <w:rsid w:val="00271803"/>
    <w:rsid w:val="00272BE1"/>
    <w:rsid w:val="002809D8"/>
    <w:rsid w:val="0028219D"/>
    <w:rsid w:val="00284A05"/>
    <w:rsid w:val="00286985"/>
    <w:rsid w:val="00294380"/>
    <w:rsid w:val="002A088A"/>
    <w:rsid w:val="002A44BA"/>
    <w:rsid w:val="002A58C2"/>
    <w:rsid w:val="002A5AEA"/>
    <w:rsid w:val="002C03F0"/>
    <w:rsid w:val="002C171A"/>
    <w:rsid w:val="002C4D98"/>
    <w:rsid w:val="002D3887"/>
    <w:rsid w:val="002F0A6E"/>
    <w:rsid w:val="002F40D2"/>
    <w:rsid w:val="003011EB"/>
    <w:rsid w:val="00316B97"/>
    <w:rsid w:val="00320220"/>
    <w:rsid w:val="0032131F"/>
    <w:rsid w:val="00326458"/>
    <w:rsid w:val="00326D6B"/>
    <w:rsid w:val="00330A43"/>
    <w:rsid w:val="003330A3"/>
    <w:rsid w:val="00341999"/>
    <w:rsid w:val="0034250C"/>
    <w:rsid w:val="003430D2"/>
    <w:rsid w:val="00344C99"/>
    <w:rsid w:val="00345CF1"/>
    <w:rsid w:val="00346F22"/>
    <w:rsid w:val="00347B35"/>
    <w:rsid w:val="00351607"/>
    <w:rsid w:val="00360B88"/>
    <w:rsid w:val="0036571F"/>
    <w:rsid w:val="0037148A"/>
    <w:rsid w:val="003753F8"/>
    <w:rsid w:val="00377574"/>
    <w:rsid w:val="003814F1"/>
    <w:rsid w:val="00381B9B"/>
    <w:rsid w:val="0039374E"/>
    <w:rsid w:val="003940E3"/>
    <w:rsid w:val="00394C38"/>
    <w:rsid w:val="003A11C3"/>
    <w:rsid w:val="003A6021"/>
    <w:rsid w:val="003B17E7"/>
    <w:rsid w:val="003C3189"/>
    <w:rsid w:val="003C34AB"/>
    <w:rsid w:val="003C4E25"/>
    <w:rsid w:val="003D09A2"/>
    <w:rsid w:val="003D0E7C"/>
    <w:rsid w:val="003D2BAB"/>
    <w:rsid w:val="003D3571"/>
    <w:rsid w:val="003D4E41"/>
    <w:rsid w:val="003D6691"/>
    <w:rsid w:val="003E169E"/>
    <w:rsid w:val="003E57B6"/>
    <w:rsid w:val="003E75F1"/>
    <w:rsid w:val="00400EB8"/>
    <w:rsid w:val="004030B1"/>
    <w:rsid w:val="004031A9"/>
    <w:rsid w:val="00413E1F"/>
    <w:rsid w:val="0041430E"/>
    <w:rsid w:val="00414388"/>
    <w:rsid w:val="00423907"/>
    <w:rsid w:val="00432BCD"/>
    <w:rsid w:val="00436DBB"/>
    <w:rsid w:val="00437B31"/>
    <w:rsid w:val="0044603B"/>
    <w:rsid w:val="004523A5"/>
    <w:rsid w:val="00453285"/>
    <w:rsid w:val="0045587B"/>
    <w:rsid w:val="0046271C"/>
    <w:rsid w:val="00465C25"/>
    <w:rsid w:val="004757A6"/>
    <w:rsid w:val="00475FE4"/>
    <w:rsid w:val="0047662F"/>
    <w:rsid w:val="00477F33"/>
    <w:rsid w:val="0048070D"/>
    <w:rsid w:val="004820DE"/>
    <w:rsid w:val="00483E04"/>
    <w:rsid w:val="004932CF"/>
    <w:rsid w:val="004A29A5"/>
    <w:rsid w:val="004A704F"/>
    <w:rsid w:val="004A7C53"/>
    <w:rsid w:val="004B3051"/>
    <w:rsid w:val="004B50CB"/>
    <w:rsid w:val="004B686E"/>
    <w:rsid w:val="004C3173"/>
    <w:rsid w:val="004C629D"/>
    <w:rsid w:val="004C63ED"/>
    <w:rsid w:val="004D589D"/>
    <w:rsid w:val="004D5F22"/>
    <w:rsid w:val="004D78E8"/>
    <w:rsid w:val="004E2C7A"/>
    <w:rsid w:val="004E49A6"/>
    <w:rsid w:val="004E57A6"/>
    <w:rsid w:val="004E6C6C"/>
    <w:rsid w:val="004E6FA7"/>
    <w:rsid w:val="004F1B3B"/>
    <w:rsid w:val="004F314E"/>
    <w:rsid w:val="0050025C"/>
    <w:rsid w:val="00502358"/>
    <w:rsid w:val="0050280E"/>
    <w:rsid w:val="005034BF"/>
    <w:rsid w:val="00504BAA"/>
    <w:rsid w:val="00514842"/>
    <w:rsid w:val="00514DDC"/>
    <w:rsid w:val="005158E9"/>
    <w:rsid w:val="00520387"/>
    <w:rsid w:val="00523139"/>
    <w:rsid w:val="00523EAE"/>
    <w:rsid w:val="00524BC3"/>
    <w:rsid w:val="00525111"/>
    <w:rsid w:val="00525D69"/>
    <w:rsid w:val="00532CDE"/>
    <w:rsid w:val="00537098"/>
    <w:rsid w:val="005412A9"/>
    <w:rsid w:val="00542F22"/>
    <w:rsid w:val="00543A0C"/>
    <w:rsid w:val="00546B8F"/>
    <w:rsid w:val="00551B57"/>
    <w:rsid w:val="00555DB4"/>
    <w:rsid w:val="00557E83"/>
    <w:rsid w:val="00563751"/>
    <w:rsid w:val="005655A4"/>
    <w:rsid w:val="00573C09"/>
    <w:rsid w:val="0057413F"/>
    <w:rsid w:val="00575922"/>
    <w:rsid w:val="00575CD6"/>
    <w:rsid w:val="005848D3"/>
    <w:rsid w:val="00587EEB"/>
    <w:rsid w:val="00591542"/>
    <w:rsid w:val="00591F1D"/>
    <w:rsid w:val="00591FED"/>
    <w:rsid w:val="005A774B"/>
    <w:rsid w:val="005B2E91"/>
    <w:rsid w:val="005B571D"/>
    <w:rsid w:val="005B6623"/>
    <w:rsid w:val="005C06BE"/>
    <w:rsid w:val="005D0D3C"/>
    <w:rsid w:val="005D1839"/>
    <w:rsid w:val="005D4B54"/>
    <w:rsid w:val="005D59C0"/>
    <w:rsid w:val="005E0AFE"/>
    <w:rsid w:val="005E2DE2"/>
    <w:rsid w:val="005F27E8"/>
    <w:rsid w:val="00601D23"/>
    <w:rsid w:val="006028E7"/>
    <w:rsid w:val="00606988"/>
    <w:rsid w:val="006142C5"/>
    <w:rsid w:val="00616F54"/>
    <w:rsid w:val="00617330"/>
    <w:rsid w:val="006229B0"/>
    <w:rsid w:val="00623760"/>
    <w:rsid w:val="00626160"/>
    <w:rsid w:val="00636EF6"/>
    <w:rsid w:val="0064026C"/>
    <w:rsid w:val="00643442"/>
    <w:rsid w:val="006470C2"/>
    <w:rsid w:val="006554E9"/>
    <w:rsid w:val="00656B58"/>
    <w:rsid w:val="006577EE"/>
    <w:rsid w:val="006629DE"/>
    <w:rsid w:val="00673E96"/>
    <w:rsid w:val="006768C8"/>
    <w:rsid w:val="00676BD8"/>
    <w:rsid w:val="00677B8A"/>
    <w:rsid w:val="00687458"/>
    <w:rsid w:val="00691321"/>
    <w:rsid w:val="006968C0"/>
    <w:rsid w:val="00697B9C"/>
    <w:rsid w:val="00697D27"/>
    <w:rsid w:val="006A4A92"/>
    <w:rsid w:val="006A5F81"/>
    <w:rsid w:val="006A6D4D"/>
    <w:rsid w:val="006B4B30"/>
    <w:rsid w:val="006B7939"/>
    <w:rsid w:val="006B7EF9"/>
    <w:rsid w:val="006C02C1"/>
    <w:rsid w:val="006C2819"/>
    <w:rsid w:val="006D0028"/>
    <w:rsid w:val="006E00D1"/>
    <w:rsid w:val="006E174A"/>
    <w:rsid w:val="006F3FFB"/>
    <w:rsid w:val="006F61CE"/>
    <w:rsid w:val="006F6951"/>
    <w:rsid w:val="00705DC1"/>
    <w:rsid w:val="007113C4"/>
    <w:rsid w:val="0071471C"/>
    <w:rsid w:val="007215BB"/>
    <w:rsid w:val="0072250C"/>
    <w:rsid w:val="00730F49"/>
    <w:rsid w:val="0073222A"/>
    <w:rsid w:val="00735943"/>
    <w:rsid w:val="00737791"/>
    <w:rsid w:val="00740FCC"/>
    <w:rsid w:val="007422E3"/>
    <w:rsid w:val="00742D1B"/>
    <w:rsid w:val="00747D71"/>
    <w:rsid w:val="00754D69"/>
    <w:rsid w:val="007570B2"/>
    <w:rsid w:val="0076034A"/>
    <w:rsid w:val="0076777A"/>
    <w:rsid w:val="00774B37"/>
    <w:rsid w:val="00774D09"/>
    <w:rsid w:val="007774E3"/>
    <w:rsid w:val="00785F05"/>
    <w:rsid w:val="00786F46"/>
    <w:rsid w:val="00787D36"/>
    <w:rsid w:val="00792869"/>
    <w:rsid w:val="0079299A"/>
    <w:rsid w:val="00796305"/>
    <w:rsid w:val="00796CC4"/>
    <w:rsid w:val="007A2306"/>
    <w:rsid w:val="007A47D0"/>
    <w:rsid w:val="007B5B37"/>
    <w:rsid w:val="007C1946"/>
    <w:rsid w:val="007C2B35"/>
    <w:rsid w:val="007C46B1"/>
    <w:rsid w:val="007D04A8"/>
    <w:rsid w:val="007D3CBE"/>
    <w:rsid w:val="007F1030"/>
    <w:rsid w:val="007F253B"/>
    <w:rsid w:val="007F2760"/>
    <w:rsid w:val="007F3AB4"/>
    <w:rsid w:val="00801717"/>
    <w:rsid w:val="0080227E"/>
    <w:rsid w:val="008048CB"/>
    <w:rsid w:val="00810F20"/>
    <w:rsid w:val="008112EF"/>
    <w:rsid w:val="008114EE"/>
    <w:rsid w:val="008119EE"/>
    <w:rsid w:val="00813260"/>
    <w:rsid w:val="0081369A"/>
    <w:rsid w:val="008145B7"/>
    <w:rsid w:val="0081602B"/>
    <w:rsid w:val="00816EBB"/>
    <w:rsid w:val="00833B09"/>
    <w:rsid w:val="008341F0"/>
    <w:rsid w:val="00841A6D"/>
    <w:rsid w:val="0084509E"/>
    <w:rsid w:val="00845824"/>
    <w:rsid w:val="00852DD0"/>
    <w:rsid w:val="00860DB1"/>
    <w:rsid w:val="00865A75"/>
    <w:rsid w:val="00865BC8"/>
    <w:rsid w:val="0087272C"/>
    <w:rsid w:val="00875B50"/>
    <w:rsid w:val="00876ABF"/>
    <w:rsid w:val="00883E1E"/>
    <w:rsid w:val="00884E97"/>
    <w:rsid w:val="00893216"/>
    <w:rsid w:val="00895794"/>
    <w:rsid w:val="008A3E3D"/>
    <w:rsid w:val="008B2EC5"/>
    <w:rsid w:val="008B5019"/>
    <w:rsid w:val="008D07D2"/>
    <w:rsid w:val="008D0ABD"/>
    <w:rsid w:val="008D4BD8"/>
    <w:rsid w:val="008D5F54"/>
    <w:rsid w:val="008E12B9"/>
    <w:rsid w:val="008E351C"/>
    <w:rsid w:val="008F7DA0"/>
    <w:rsid w:val="009048E6"/>
    <w:rsid w:val="00910FFA"/>
    <w:rsid w:val="00925F33"/>
    <w:rsid w:val="00926B08"/>
    <w:rsid w:val="00933778"/>
    <w:rsid w:val="00941C9E"/>
    <w:rsid w:val="009475EB"/>
    <w:rsid w:val="0094761F"/>
    <w:rsid w:val="00955883"/>
    <w:rsid w:val="00955A54"/>
    <w:rsid w:val="00975A1C"/>
    <w:rsid w:val="00983FBC"/>
    <w:rsid w:val="00991054"/>
    <w:rsid w:val="0099141A"/>
    <w:rsid w:val="00993744"/>
    <w:rsid w:val="00994C8E"/>
    <w:rsid w:val="009979D8"/>
    <w:rsid w:val="009A01FF"/>
    <w:rsid w:val="009B15FF"/>
    <w:rsid w:val="009B1C6B"/>
    <w:rsid w:val="009C18EB"/>
    <w:rsid w:val="009C2AA5"/>
    <w:rsid w:val="009C4CAF"/>
    <w:rsid w:val="009C67C9"/>
    <w:rsid w:val="009D2551"/>
    <w:rsid w:val="009D47E3"/>
    <w:rsid w:val="009D75E3"/>
    <w:rsid w:val="009E04B6"/>
    <w:rsid w:val="009E5478"/>
    <w:rsid w:val="009E6D32"/>
    <w:rsid w:val="009F3820"/>
    <w:rsid w:val="009F465F"/>
    <w:rsid w:val="009F48C5"/>
    <w:rsid w:val="009F7393"/>
    <w:rsid w:val="00A000A1"/>
    <w:rsid w:val="00A018F4"/>
    <w:rsid w:val="00A03B33"/>
    <w:rsid w:val="00A11416"/>
    <w:rsid w:val="00A11658"/>
    <w:rsid w:val="00A1208D"/>
    <w:rsid w:val="00A146A8"/>
    <w:rsid w:val="00A23C18"/>
    <w:rsid w:val="00A2700C"/>
    <w:rsid w:val="00A277F0"/>
    <w:rsid w:val="00A34AA2"/>
    <w:rsid w:val="00A435C8"/>
    <w:rsid w:val="00A45FD7"/>
    <w:rsid w:val="00A52382"/>
    <w:rsid w:val="00A5463D"/>
    <w:rsid w:val="00A5621F"/>
    <w:rsid w:val="00A57A52"/>
    <w:rsid w:val="00A62BCF"/>
    <w:rsid w:val="00A63644"/>
    <w:rsid w:val="00A65B31"/>
    <w:rsid w:val="00A65BCA"/>
    <w:rsid w:val="00A721BA"/>
    <w:rsid w:val="00A72CD0"/>
    <w:rsid w:val="00A7735F"/>
    <w:rsid w:val="00A77B26"/>
    <w:rsid w:val="00A861C4"/>
    <w:rsid w:val="00A9736C"/>
    <w:rsid w:val="00AA0E4B"/>
    <w:rsid w:val="00AA15F0"/>
    <w:rsid w:val="00AA2C92"/>
    <w:rsid w:val="00AA3024"/>
    <w:rsid w:val="00AB0C68"/>
    <w:rsid w:val="00AB440A"/>
    <w:rsid w:val="00AB4BBC"/>
    <w:rsid w:val="00AB5F4B"/>
    <w:rsid w:val="00AB66BF"/>
    <w:rsid w:val="00AB6B2E"/>
    <w:rsid w:val="00AB6BA0"/>
    <w:rsid w:val="00AB733D"/>
    <w:rsid w:val="00AB7CEF"/>
    <w:rsid w:val="00AC1DE9"/>
    <w:rsid w:val="00AC3AE7"/>
    <w:rsid w:val="00AC4573"/>
    <w:rsid w:val="00AC720B"/>
    <w:rsid w:val="00AD2E5D"/>
    <w:rsid w:val="00AD6401"/>
    <w:rsid w:val="00AD7C53"/>
    <w:rsid w:val="00AE72C0"/>
    <w:rsid w:val="00AF3BDB"/>
    <w:rsid w:val="00B0444F"/>
    <w:rsid w:val="00B07005"/>
    <w:rsid w:val="00B07AC5"/>
    <w:rsid w:val="00B1136F"/>
    <w:rsid w:val="00B11546"/>
    <w:rsid w:val="00B12875"/>
    <w:rsid w:val="00B1374F"/>
    <w:rsid w:val="00B165BA"/>
    <w:rsid w:val="00B2252A"/>
    <w:rsid w:val="00B23623"/>
    <w:rsid w:val="00B23E42"/>
    <w:rsid w:val="00B344AA"/>
    <w:rsid w:val="00B34637"/>
    <w:rsid w:val="00B35506"/>
    <w:rsid w:val="00B432DD"/>
    <w:rsid w:val="00B44101"/>
    <w:rsid w:val="00B446A5"/>
    <w:rsid w:val="00B52AE0"/>
    <w:rsid w:val="00B54F94"/>
    <w:rsid w:val="00B67990"/>
    <w:rsid w:val="00B72B2D"/>
    <w:rsid w:val="00B7688B"/>
    <w:rsid w:val="00B76C15"/>
    <w:rsid w:val="00B92C68"/>
    <w:rsid w:val="00B9582F"/>
    <w:rsid w:val="00B97576"/>
    <w:rsid w:val="00B97A21"/>
    <w:rsid w:val="00B97BB1"/>
    <w:rsid w:val="00BA1FDF"/>
    <w:rsid w:val="00BA75BA"/>
    <w:rsid w:val="00BB0B91"/>
    <w:rsid w:val="00BB40A9"/>
    <w:rsid w:val="00BC686E"/>
    <w:rsid w:val="00BD2442"/>
    <w:rsid w:val="00BD6BAC"/>
    <w:rsid w:val="00BE0118"/>
    <w:rsid w:val="00BE226B"/>
    <w:rsid w:val="00BF6923"/>
    <w:rsid w:val="00BF6F45"/>
    <w:rsid w:val="00C0144E"/>
    <w:rsid w:val="00C05FAB"/>
    <w:rsid w:val="00C1144F"/>
    <w:rsid w:val="00C14471"/>
    <w:rsid w:val="00C15BEB"/>
    <w:rsid w:val="00C17300"/>
    <w:rsid w:val="00C21536"/>
    <w:rsid w:val="00C2179F"/>
    <w:rsid w:val="00C2266A"/>
    <w:rsid w:val="00C41663"/>
    <w:rsid w:val="00C472A2"/>
    <w:rsid w:val="00C47D15"/>
    <w:rsid w:val="00C505EE"/>
    <w:rsid w:val="00C53301"/>
    <w:rsid w:val="00C543A3"/>
    <w:rsid w:val="00C56729"/>
    <w:rsid w:val="00C65122"/>
    <w:rsid w:val="00C73329"/>
    <w:rsid w:val="00C77B5D"/>
    <w:rsid w:val="00C82154"/>
    <w:rsid w:val="00C90B08"/>
    <w:rsid w:val="00C91C7B"/>
    <w:rsid w:val="00C95696"/>
    <w:rsid w:val="00C95AEE"/>
    <w:rsid w:val="00C9649B"/>
    <w:rsid w:val="00C96E38"/>
    <w:rsid w:val="00C9732F"/>
    <w:rsid w:val="00CB1321"/>
    <w:rsid w:val="00CB2DB8"/>
    <w:rsid w:val="00CB2FF4"/>
    <w:rsid w:val="00CB4AF2"/>
    <w:rsid w:val="00CB5163"/>
    <w:rsid w:val="00CB7765"/>
    <w:rsid w:val="00CC0CB1"/>
    <w:rsid w:val="00CC44BE"/>
    <w:rsid w:val="00CE6FD6"/>
    <w:rsid w:val="00CF0D0C"/>
    <w:rsid w:val="00CF36CA"/>
    <w:rsid w:val="00CF458D"/>
    <w:rsid w:val="00CF4B9F"/>
    <w:rsid w:val="00CF6F7C"/>
    <w:rsid w:val="00D01681"/>
    <w:rsid w:val="00D05B1E"/>
    <w:rsid w:val="00D06904"/>
    <w:rsid w:val="00D17D00"/>
    <w:rsid w:val="00D2052E"/>
    <w:rsid w:val="00D26EB4"/>
    <w:rsid w:val="00D301B6"/>
    <w:rsid w:val="00D30A15"/>
    <w:rsid w:val="00D319C2"/>
    <w:rsid w:val="00D374DE"/>
    <w:rsid w:val="00D45D5F"/>
    <w:rsid w:val="00D50991"/>
    <w:rsid w:val="00D51E86"/>
    <w:rsid w:val="00D54D1A"/>
    <w:rsid w:val="00D562F3"/>
    <w:rsid w:val="00D61059"/>
    <w:rsid w:val="00D627C2"/>
    <w:rsid w:val="00D62A81"/>
    <w:rsid w:val="00D6412D"/>
    <w:rsid w:val="00D65F04"/>
    <w:rsid w:val="00D72496"/>
    <w:rsid w:val="00D80EB3"/>
    <w:rsid w:val="00D813DF"/>
    <w:rsid w:val="00D8177A"/>
    <w:rsid w:val="00D831B1"/>
    <w:rsid w:val="00D84C30"/>
    <w:rsid w:val="00D85C73"/>
    <w:rsid w:val="00D85EA8"/>
    <w:rsid w:val="00D870B0"/>
    <w:rsid w:val="00D9069C"/>
    <w:rsid w:val="00D94A29"/>
    <w:rsid w:val="00D95D34"/>
    <w:rsid w:val="00DB5A5D"/>
    <w:rsid w:val="00DC1FEB"/>
    <w:rsid w:val="00DC57BA"/>
    <w:rsid w:val="00DC7CC5"/>
    <w:rsid w:val="00DD7592"/>
    <w:rsid w:val="00DE4CED"/>
    <w:rsid w:val="00DE7F62"/>
    <w:rsid w:val="00DF454D"/>
    <w:rsid w:val="00DF65E6"/>
    <w:rsid w:val="00DF6E77"/>
    <w:rsid w:val="00E000D6"/>
    <w:rsid w:val="00E077FE"/>
    <w:rsid w:val="00E13054"/>
    <w:rsid w:val="00E16152"/>
    <w:rsid w:val="00E17FB5"/>
    <w:rsid w:val="00E24D60"/>
    <w:rsid w:val="00E322AE"/>
    <w:rsid w:val="00E345DD"/>
    <w:rsid w:val="00E36AB8"/>
    <w:rsid w:val="00E36D9C"/>
    <w:rsid w:val="00E403EA"/>
    <w:rsid w:val="00E467BC"/>
    <w:rsid w:val="00E50ED7"/>
    <w:rsid w:val="00E517FE"/>
    <w:rsid w:val="00E549A3"/>
    <w:rsid w:val="00E5562C"/>
    <w:rsid w:val="00E611C5"/>
    <w:rsid w:val="00E62EB9"/>
    <w:rsid w:val="00E63C8C"/>
    <w:rsid w:val="00E67922"/>
    <w:rsid w:val="00E67F29"/>
    <w:rsid w:val="00E732A3"/>
    <w:rsid w:val="00E74938"/>
    <w:rsid w:val="00E80755"/>
    <w:rsid w:val="00E82520"/>
    <w:rsid w:val="00E8282D"/>
    <w:rsid w:val="00E9053E"/>
    <w:rsid w:val="00E92ECA"/>
    <w:rsid w:val="00E9559C"/>
    <w:rsid w:val="00E977B9"/>
    <w:rsid w:val="00EA7068"/>
    <w:rsid w:val="00EB3485"/>
    <w:rsid w:val="00EB6423"/>
    <w:rsid w:val="00EC5981"/>
    <w:rsid w:val="00EC717A"/>
    <w:rsid w:val="00ED4CB9"/>
    <w:rsid w:val="00EE60CB"/>
    <w:rsid w:val="00EF1065"/>
    <w:rsid w:val="00EF219A"/>
    <w:rsid w:val="00EF5EA3"/>
    <w:rsid w:val="00F0073E"/>
    <w:rsid w:val="00F016C5"/>
    <w:rsid w:val="00F01F4A"/>
    <w:rsid w:val="00F032A7"/>
    <w:rsid w:val="00F04135"/>
    <w:rsid w:val="00F0578C"/>
    <w:rsid w:val="00F14DBA"/>
    <w:rsid w:val="00F22FBF"/>
    <w:rsid w:val="00F244A8"/>
    <w:rsid w:val="00F2650D"/>
    <w:rsid w:val="00F26B06"/>
    <w:rsid w:val="00F4438A"/>
    <w:rsid w:val="00F45279"/>
    <w:rsid w:val="00F6085E"/>
    <w:rsid w:val="00F7113A"/>
    <w:rsid w:val="00F76739"/>
    <w:rsid w:val="00F76E8B"/>
    <w:rsid w:val="00F8170C"/>
    <w:rsid w:val="00F86AE5"/>
    <w:rsid w:val="00F87F93"/>
    <w:rsid w:val="00F93DD4"/>
    <w:rsid w:val="00FA2F57"/>
    <w:rsid w:val="00FB3251"/>
    <w:rsid w:val="00FB35EF"/>
    <w:rsid w:val="00FB688F"/>
    <w:rsid w:val="00FB7C4E"/>
    <w:rsid w:val="00FC551D"/>
    <w:rsid w:val="00FC571A"/>
    <w:rsid w:val="00FC5F37"/>
    <w:rsid w:val="00FC7668"/>
    <w:rsid w:val="00FC7842"/>
    <w:rsid w:val="00FD308F"/>
    <w:rsid w:val="00FD32AB"/>
    <w:rsid w:val="00FD59D5"/>
    <w:rsid w:val="00FE0181"/>
    <w:rsid w:val="00FE06D4"/>
    <w:rsid w:val="00FE236C"/>
    <w:rsid w:val="00FE23F2"/>
    <w:rsid w:val="00FE3549"/>
    <w:rsid w:val="00FE6D6C"/>
    <w:rsid w:val="00FF0B00"/>
    <w:rsid w:val="00FF1D85"/>
    <w:rsid w:val="00FF1F56"/>
    <w:rsid w:val="00FF2510"/>
    <w:rsid w:val="00FF5D06"/>
    <w:rsid w:val="00FF6275"/>
    <w:rsid w:val="0C8C6BE8"/>
    <w:rsid w:val="0D687498"/>
    <w:rsid w:val="173B5D32"/>
    <w:rsid w:val="1A6778B2"/>
    <w:rsid w:val="1B1917B9"/>
    <w:rsid w:val="1DB73D40"/>
    <w:rsid w:val="1DED0DE4"/>
    <w:rsid w:val="1EB27A1A"/>
    <w:rsid w:val="20237C2B"/>
    <w:rsid w:val="20F75A0D"/>
    <w:rsid w:val="233E4501"/>
    <w:rsid w:val="26CC7C68"/>
    <w:rsid w:val="2A2F7DC7"/>
    <w:rsid w:val="2F961354"/>
    <w:rsid w:val="2FBE4FC1"/>
    <w:rsid w:val="344A4500"/>
    <w:rsid w:val="360D2423"/>
    <w:rsid w:val="3B3D1DAB"/>
    <w:rsid w:val="3B9A2121"/>
    <w:rsid w:val="3FBC5A49"/>
    <w:rsid w:val="42C6780A"/>
    <w:rsid w:val="477D28A8"/>
    <w:rsid w:val="545220E4"/>
    <w:rsid w:val="5C5B47CF"/>
    <w:rsid w:val="5D810F9E"/>
    <w:rsid w:val="68FA0C7A"/>
    <w:rsid w:val="6A072332"/>
    <w:rsid w:val="728731D4"/>
    <w:rsid w:val="777248BD"/>
    <w:rsid w:val="784B67EB"/>
    <w:rsid w:val="7ACF269E"/>
    <w:rsid w:val="7AD340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39"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qFormat/>
    <w:uiPriority w:val="0"/>
    <w:pPr>
      <w:keepNext/>
      <w:keepLines/>
      <w:spacing w:before="340" w:after="330" w:line="578" w:lineRule="auto"/>
      <w:outlineLvl w:val="0"/>
    </w:pPr>
    <w:rPr>
      <w:b/>
      <w:bCs/>
      <w:kern w:val="44"/>
      <w:sz w:val="44"/>
      <w:szCs w:val="44"/>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21">
    <w:name w:val="Default Paragraph Font"/>
    <w:link w:val="22"/>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4">
    <w:name w:val="toc 7"/>
    <w:basedOn w:val="1"/>
    <w:next w:val="1"/>
    <w:qFormat/>
    <w:uiPriority w:val="0"/>
    <w:pPr>
      <w:ind w:left="1260"/>
      <w:jc w:val="left"/>
    </w:pPr>
    <w:rPr>
      <w:rFonts w:ascii="等线" w:eastAsia="等线"/>
      <w:sz w:val="18"/>
      <w:szCs w:val="18"/>
    </w:rPr>
  </w:style>
  <w:style w:type="paragraph" w:styleId="5">
    <w:name w:val="toc 5"/>
    <w:basedOn w:val="1"/>
    <w:next w:val="1"/>
    <w:qFormat/>
    <w:uiPriority w:val="0"/>
    <w:pPr>
      <w:ind w:left="840"/>
      <w:jc w:val="left"/>
    </w:pPr>
    <w:rPr>
      <w:rFonts w:ascii="等线" w:eastAsia="等线"/>
      <w:sz w:val="18"/>
      <w:szCs w:val="18"/>
    </w:rPr>
  </w:style>
  <w:style w:type="paragraph" w:styleId="6">
    <w:name w:val="toc 3"/>
    <w:basedOn w:val="1"/>
    <w:next w:val="1"/>
    <w:qFormat/>
    <w:uiPriority w:val="39"/>
    <w:pPr>
      <w:ind w:left="420"/>
      <w:jc w:val="left"/>
    </w:pPr>
    <w:rPr>
      <w:rFonts w:ascii="等线" w:eastAsia="等线"/>
      <w:i/>
      <w:iCs/>
      <w:sz w:val="20"/>
      <w:szCs w:val="20"/>
    </w:rPr>
  </w:style>
  <w:style w:type="paragraph" w:styleId="7">
    <w:name w:val="Plain Text"/>
    <w:basedOn w:val="1"/>
    <w:qFormat/>
    <w:uiPriority w:val="0"/>
    <w:rPr>
      <w:rFonts w:ascii="宋体" w:hAnsi="Courier New" w:cs="Courier New"/>
      <w:szCs w:val="21"/>
    </w:rPr>
  </w:style>
  <w:style w:type="paragraph" w:styleId="8">
    <w:name w:val="toc 8"/>
    <w:basedOn w:val="1"/>
    <w:next w:val="1"/>
    <w:qFormat/>
    <w:uiPriority w:val="0"/>
    <w:pPr>
      <w:ind w:left="1470"/>
      <w:jc w:val="left"/>
    </w:pPr>
    <w:rPr>
      <w:rFonts w:ascii="等线" w:eastAsia="等线"/>
      <w:sz w:val="18"/>
      <w:szCs w:val="18"/>
    </w:rPr>
  </w:style>
  <w:style w:type="paragraph" w:styleId="9">
    <w:name w:val="Date"/>
    <w:basedOn w:val="1"/>
    <w:next w:val="1"/>
    <w:qFormat/>
    <w:uiPriority w:val="0"/>
    <w:pPr>
      <w:ind w:left="100" w:leftChars="2500"/>
    </w:pPr>
  </w:style>
  <w:style w:type="paragraph" w:styleId="10">
    <w:name w:val="Balloon Text"/>
    <w:basedOn w:val="1"/>
    <w:semiHidden/>
    <w:qFormat/>
    <w:uiPriority w:val="0"/>
    <w:rPr>
      <w:sz w:val="18"/>
      <w:szCs w:val="18"/>
    </w:rPr>
  </w:style>
  <w:style w:type="paragraph" w:styleId="11">
    <w:name w:val="footer"/>
    <w:basedOn w:val="1"/>
    <w:link w:val="26"/>
    <w:qFormat/>
    <w:uiPriority w:val="99"/>
    <w:pPr>
      <w:tabs>
        <w:tab w:val="center" w:pos="4153"/>
        <w:tab w:val="right" w:pos="8306"/>
      </w:tabs>
      <w:snapToGrid w:val="0"/>
      <w:jc w:val="left"/>
    </w:pPr>
    <w:rPr>
      <w:sz w:val="18"/>
      <w:szCs w:val="18"/>
    </w:rPr>
  </w:style>
  <w:style w:type="paragraph" w:styleId="12">
    <w:name w:val="header"/>
    <w:basedOn w:val="1"/>
    <w:link w:val="27"/>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spacing w:before="120" w:after="120"/>
      <w:jc w:val="left"/>
    </w:pPr>
    <w:rPr>
      <w:rFonts w:ascii="等线" w:eastAsia="等线"/>
      <w:b/>
      <w:bCs/>
      <w:caps/>
      <w:sz w:val="20"/>
      <w:szCs w:val="20"/>
    </w:rPr>
  </w:style>
  <w:style w:type="paragraph" w:styleId="14">
    <w:name w:val="toc 4"/>
    <w:basedOn w:val="1"/>
    <w:next w:val="1"/>
    <w:uiPriority w:val="39"/>
    <w:pPr>
      <w:ind w:left="630"/>
      <w:jc w:val="left"/>
    </w:pPr>
    <w:rPr>
      <w:rFonts w:ascii="等线" w:eastAsia="等线"/>
      <w:sz w:val="18"/>
      <w:szCs w:val="18"/>
    </w:rPr>
  </w:style>
  <w:style w:type="paragraph" w:styleId="15">
    <w:name w:val="toc 6"/>
    <w:basedOn w:val="1"/>
    <w:next w:val="1"/>
    <w:qFormat/>
    <w:uiPriority w:val="0"/>
    <w:pPr>
      <w:ind w:left="1050"/>
      <w:jc w:val="left"/>
    </w:pPr>
    <w:rPr>
      <w:rFonts w:ascii="等线" w:eastAsia="等线"/>
      <w:sz w:val="18"/>
      <w:szCs w:val="18"/>
    </w:rPr>
  </w:style>
  <w:style w:type="paragraph" w:styleId="16">
    <w:name w:val="toc 2"/>
    <w:basedOn w:val="1"/>
    <w:next w:val="1"/>
    <w:qFormat/>
    <w:uiPriority w:val="39"/>
    <w:pPr>
      <w:ind w:left="210"/>
      <w:jc w:val="left"/>
    </w:pPr>
    <w:rPr>
      <w:rFonts w:ascii="等线" w:eastAsia="等线"/>
      <w:smallCaps/>
      <w:sz w:val="20"/>
      <w:szCs w:val="20"/>
    </w:rPr>
  </w:style>
  <w:style w:type="paragraph" w:styleId="17">
    <w:name w:val="toc 9"/>
    <w:basedOn w:val="1"/>
    <w:next w:val="1"/>
    <w:qFormat/>
    <w:uiPriority w:val="0"/>
    <w:pPr>
      <w:ind w:left="1680"/>
      <w:jc w:val="left"/>
    </w:pPr>
    <w:rPr>
      <w:rFonts w:ascii="等线" w:eastAsia="等线"/>
      <w:sz w:val="18"/>
      <w:szCs w:val="18"/>
    </w:rPr>
  </w:style>
  <w:style w:type="paragraph" w:styleId="18">
    <w:name w:val="Normal (Web)"/>
    <w:basedOn w:val="1"/>
    <w:unhideWhenUsed/>
    <w:qFormat/>
    <w:uiPriority w:val="0"/>
    <w:pPr>
      <w:widowControl/>
      <w:spacing w:before="100" w:beforeAutospacing="1" w:after="100" w:afterAutospacing="1"/>
      <w:jc w:val="left"/>
    </w:pPr>
    <w:rPr>
      <w:rFonts w:ascii="宋体" w:hAnsi="宋体"/>
      <w:kern w:val="0"/>
      <w:sz w:val="24"/>
    </w:rPr>
  </w:style>
  <w:style w:type="table" w:styleId="20">
    <w:name w:val="Table Grid"/>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2">
    <w:name w:val=" Char Char Char Char Char"/>
    <w:basedOn w:val="1"/>
    <w:link w:val="21"/>
    <w:qFormat/>
    <w:uiPriority w:val="0"/>
    <w:pPr>
      <w:widowControl/>
      <w:spacing w:after="160" w:line="240" w:lineRule="exact"/>
      <w:jc w:val="left"/>
    </w:pPr>
    <w:rPr>
      <w:rFonts w:ascii="Verdana" w:hAnsi="Verdana" w:eastAsia="仿宋_GB2312"/>
      <w:kern w:val="0"/>
      <w:sz w:val="30"/>
      <w:szCs w:val="30"/>
      <w:lang w:eastAsia="en-US"/>
    </w:rPr>
  </w:style>
  <w:style w:type="character" w:styleId="23">
    <w:name w:val="Emphasis"/>
    <w:qFormat/>
    <w:uiPriority w:val="20"/>
    <w:rPr>
      <w:i/>
      <w:iCs/>
    </w:rPr>
  </w:style>
  <w:style w:type="character" w:styleId="24">
    <w:name w:val="Hyperlink"/>
    <w:unhideWhenUsed/>
    <w:qFormat/>
    <w:uiPriority w:val="99"/>
    <w:rPr>
      <w:color w:val="0563C1"/>
      <w:u w:val="single"/>
    </w:rPr>
  </w:style>
  <w:style w:type="character" w:customStyle="1" w:styleId="25">
    <w:name w:val="标题 1 字符"/>
    <w:link w:val="2"/>
    <w:qFormat/>
    <w:uiPriority w:val="0"/>
    <w:rPr>
      <w:b/>
      <w:bCs/>
      <w:kern w:val="44"/>
      <w:sz w:val="44"/>
      <w:szCs w:val="44"/>
    </w:rPr>
  </w:style>
  <w:style w:type="character" w:customStyle="1" w:styleId="26">
    <w:name w:val="页脚 字符1"/>
    <w:link w:val="11"/>
    <w:qFormat/>
    <w:uiPriority w:val="0"/>
    <w:rPr>
      <w:kern w:val="2"/>
      <w:sz w:val="18"/>
      <w:szCs w:val="18"/>
    </w:rPr>
  </w:style>
  <w:style w:type="character" w:customStyle="1" w:styleId="27">
    <w:name w:val="页眉 字符"/>
    <w:link w:val="12"/>
    <w:qFormat/>
    <w:uiPriority w:val="0"/>
    <w:rPr>
      <w:kern w:val="2"/>
      <w:sz w:val="18"/>
      <w:szCs w:val="18"/>
    </w:rPr>
  </w:style>
  <w:style w:type="character" w:customStyle="1" w:styleId="28">
    <w:name w:val="页脚 字符"/>
    <w:qFormat/>
    <w:uiPriority w:val="99"/>
  </w:style>
  <w:style w:type="character" w:customStyle="1" w:styleId="29">
    <w:name w:val="highlight1"/>
    <w:qFormat/>
    <w:uiPriority w:val="0"/>
    <w:rPr>
      <w:shd w:val="clear" w:color="auto" w:fill="FFFF00"/>
    </w:rPr>
  </w:style>
  <w:style w:type="paragraph" w:customStyle="1" w:styleId="30">
    <w:name w:val="段"/>
    <w:link w:val="31"/>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31">
    <w:name w:val="段 Char"/>
    <w:link w:val="30"/>
    <w:qFormat/>
    <w:uiPriority w:val="0"/>
    <w:rPr>
      <w:rFonts w:ascii="宋体"/>
      <w:sz w:val="21"/>
    </w:rPr>
  </w:style>
  <w:style w:type="paragraph" w:customStyle="1" w:styleId="32">
    <w:name w:val="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正文1"/>
    <w:basedOn w:val="1"/>
    <w:qFormat/>
    <w:uiPriority w:val="0"/>
    <w:pPr>
      <w:spacing w:line="480" w:lineRule="exact"/>
      <w:ind w:firstLine="567"/>
      <w:jc w:val="left"/>
    </w:pPr>
    <w:rPr>
      <w:sz w:val="28"/>
      <w:lang w:val="sq-AL"/>
    </w:rPr>
  </w:style>
  <w:style w:type="paragraph" w:customStyle="1" w:styleId="34">
    <w:name w:val="目次、标准名称标题"/>
    <w:basedOn w:val="1"/>
    <w:next w:val="30"/>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35">
    <w:name w:val="章标题"/>
    <w:next w:val="30"/>
    <w:qFormat/>
    <w:uiPriority w:val="0"/>
    <w:p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36">
    <w:name w:val="一级条标题"/>
    <w:next w:val="30"/>
    <w:qFormat/>
    <w:uiPriority w:val="0"/>
    <w:pPr>
      <w:spacing w:before="50" w:beforeLines="50" w:after="50" w:afterLines="50"/>
      <w:outlineLvl w:val="2"/>
    </w:pPr>
    <w:rPr>
      <w:rFonts w:ascii="黑体" w:hAnsi="黑体" w:eastAsia="黑体" w:cs="Times New Roman"/>
      <w:sz w:val="21"/>
      <w:szCs w:val="21"/>
      <w:lang w:val="en-US" w:eastAsia="zh-CN" w:bidi="ar-SA"/>
    </w:rPr>
  </w:style>
  <w:style w:type="paragraph" w:customStyle="1" w:styleId="37">
    <w:name w:val="二级无"/>
    <w:basedOn w:val="1"/>
    <w:qFormat/>
    <w:uiPriority w:val="0"/>
    <w:pPr>
      <w:widowControl/>
      <w:jc w:val="left"/>
      <w:outlineLvl w:val="3"/>
    </w:pPr>
    <w:rPr>
      <w:rFonts w:ascii="宋体" w:hAnsi="黑体"/>
      <w:kern w:val="0"/>
      <w:szCs w:val="21"/>
    </w:rPr>
  </w:style>
  <w:style w:type="paragraph" w:customStyle="1" w:styleId="38">
    <w:name w:val="一级无"/>
    <w:basedOn w:val="36"/>
    <w:qFormat/>
    <w:uiPriority w:val="0"/>
    <w:pPr>
      <w:spacing w:before="0" w:beforeLines="0" w:after="0" w:afterLines="0"/>
    </w:pPr>
    <w:rPr>
      <w:rFonts w:ascii="宋体" w:eastAsia="宋体"/>
    </w:rPr>
  </w:style>
  <w:style w:type="paragraph" w:customStyle="1" w:styleId="39">
    <w:name w:val="标准书脚_奇数页"/>
    <w:qFormat/>
    <w:uiPriority w:val="99"/>
    <w:pPr>
      <w:spacing w:before="120"/>
      <w:ind w:right="198"/>
      <w:jc w:val="right"/>
    </w:pPr>
    <w:rPr>
      <w:rFonts w:ascii="宋体" w:hAnsi="Times New Roman" w:eastAsia="宋体" w:cs="Times New Roman"/>
      <w:sz w:val="18"/>
      <w:szCs w:val="18"/>
      <w:lang w:val="en-US" w:eastAsia="zh-CN" w:bidi="ar-SA"/>
    </w:rPr>
  </w:style>
  <w:style w:type="paragraph" w:customStyle="1" w:styleId="40">
    <w:name w:val="标准书眉_奇数页"/>
    <w:next w:val="1"/>
    <w:qFormat/>
    <w:uiPriority w:val="99"/>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41">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42">
    <w:name w:val="其他标准标志"/>
    <w:basedOn w:val="1"/>
    <w:qFormat/>
    <w:uiPriority w:val="0"/>
    <w:pPr>
      <w:framePr w:w="6101" w:h="1389" w:hRule="exact" w:hSpace="181" w:vSpace="181" w:wrap="around" w:vAnchor="page" w:hAnchor="page" w:x="4673" w:y="942" w:anchorLock="1"/>
      <w:widowControl/>
      <w:shd w:val="solid" w:color="FFFFFF" w:fill="FFFFFF"/>
      <w:spacing w:line="0" w:lineRule="atLeast"/>
      <w:jc w:val="right"/>
    </w:pPr>
    <w:rPr>
      <w:b/>
      <w:w w:val="130"/>
      <w:kern w:val="0"/>
      <w:sz w:val="96"/>
      <w:szCs w:val="96"/>
    </w:rPr>
  </w:style>
  <w:style w:type="paragraph" w:customStyle="1" w:styleId="43">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44">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45">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6">
    <w:name w:val="封面标准英文名称"/>
    <w:basedOn w:val="47"/>
    <w:qFormat/>
    <w:uiPriority w:val="0"/>
    <w:pPr>
      <w:spacing w:before="370" w:line="400" w:lineRule="exact"/>
    </w:pPr>
    <w:rPr>
      <w:rFonts w:ascii="Times New Roman"/>
      <w:sz w:val="28"/>
      <w:szCs w:val="28"/>
    </w:rPr>
  </w:style>
  <w:style w:type="paragraph" w:customStyle="1" w:styleId="47">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48">
    <w:name w:val="封面标准文稿类别"/>
    <w:basedOn w:val="49"/>
    <w:qFormat/>
    <w:uiPriority w:val="0"/>
    <w:pPr>
      <w:spacing w:after="160" w:line="240" w:lineRule="auto"/>
    </w:pPr>
    <w:rPr>
      <w:sz w:val="24"/>
    </w:rPr>
  </w:style>
  <w:style w:type="paragraph" w:customStyle="1" w:styleId="49">
    <w:name w:val="封面一致性程度标识"/>
    <w:basedOn w:val="46"/>
    <w:qFormat/>
    <w:uiPriority w:val="0"/>
    <w:pPr>
      <w:spacing w:before="440"/>
    </w:pPr>
    <w:rPr>
      <w:rFonts w:ascii="宋体" w:eastAsia="宋体"/>
    </w:rPr>
  </w:style>
  <w:style w:type="paragraph" w:customStyle="1" w:styleId="50">
    <w:name w:val="封面标准文稿编辑信息"/>
    <w:basedOn w:val="48"/>
    <w:qFormat/>
    <w:uiPriority w:val="0"/>
    <w:pPr>
      <w:spacing w:before="180" w:line="180" w:lineRule="exact"/>
    </w:pPr>
    <w:rPr>
      <w:sz w:val="21"/>
    </w:rPr>
  </w:style>
  <w:style w:type="paragraph" w:customStyle="1" w:styleId="51">
    <w:name w:val="其他发布日期"/>
    <w:basedOn w:val="1"/>
    <w:qFormat/>
    <w:uiPriority w:val="0"/>
    <w:pPr>
      <w:framePr w:w="3997" w:h="471" w:hRule="exact" w:vSpace="181" w:wrap="around" w:vAnchor="page" w:hAnchor="page" w:x="1419" w:y="14097" w:anchorLock="1"/>
      <w:widowControl/>
      <w:jc w:val="left"/>
    </w:pPr>
    <w:rPr>
      <w:rFonts w:eastAsia="黑体"/>
      <w:kern w:val="0"/>
      <w:sz w:val="28"/>
      <w:szCs w:val="20"/>
    </w:rPr>
  </w:style>
  <w:style w:type="paragraph" w:customStyle="1" w:styleId="52">
    <w:name w:val="其他实施日期"/>
    <w:basedOn w:val="1"/>
    <w:qFormat/>
    <w:uiPriority w:val="0"/>
    <w:pPr>
      <w:framePr w:w="3997" w:h="471" w:hRule="exact" w:vSpace="181" w:wrap="around" w:vAnchor="page" w:hAnchor="page" w:x="7089" w:y="14097" w:anchorLock="1"/>
      <w:widowControl/>
      <w:jc w:val="right"/>
    </w:pPr>
    <w:rPr>
      <w:rFonts w:eastAsia="黑体"/>
      <w:kern w:val="0"/>
      <w:sz w:val="28"/>
      <w:szCs w:val="20"/>
    </w:rPr>
  </w:style>
  <w:style w:type="character" w:customStyle="1" w:styleId="53">
    <w:name w:val="发布"/>
    <w:qFormat/>
    <w:uiPriority w:val="0"/>
    <w:rPr>
      <w:rFonts w:ascii="黑体" w:eastAsia="黑体"/>
      <w:spacing w:val="85"/>
      <w:w w:val="100"/>
      <w:position w:val="3"/>
      <w:sz w:val="28"/>
      <w:szCs w:val="28"/>
    </w:rPr>
  </w:style>
  <w:style w:type="paragraph" w:customStyle="1" w:styleId="54">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spacing w:val="20"/>
      <w:w w:val="135"/>
      <w:kern w:val="0"/>
      <w:sz w:val="28"/>
      <w:szCs w:val="20"/>
    </w:rPr>
  </w:style>
  <w:style w:type="paragraph" w:customStyle="1" w:styleId="55">
    <w:name w:val="终结线"/>
    <w:basedOn w:val="1"/>
    <w:qFormat/>
    <w:uiPriority w:val="99"/>
    <w:pPr>
      <w:framePr w:hSpace="181" w:vSpace="181" w:wrap="around" w:vAnchor="text" w:hAnchor="margin" w:xAlign="center" w:y="285"/>
    </w:pPr>
  </w:style>
  <w:style w:type="paragraph" w:customStyle="1" w:styleId="56">
    <w:name w:val="图"/>
    <w:basedOn w:val="1"/>
    <w:qFormat/>
    <w:uiPriority w:val="0"/>
    <w:pPr>
      <w:spacing w:beforeLines="50" w:afterLines="50"/>
      <w:jc w:val="center"/>
    </w:pPr>
  </w:style>
  <w:style w:type="paragraph" w:customStyle="1" w:styleId="57">
    <w:name w:val="表格内容"/>
    <w:basedOn w:val="1"/>
    <w:qFormat/>
    <w:uiPriority w:val="0"/>
    <w:pPr>
      <w:spacing w:line="312" w:lineRule="auto"/>
      <w:jc w:val="center"/>
    </w:pPr>
    <w:rPr>
      <w:rFonts w:eastAsia="仿宋_GB2312"/>
      <w:bCs/>
      <w:szCs w:val="21"/>
    </w:rPr>
  </w:style>
  <w:style w:type="paragraph" w:customStyle="1" w:styleId="58">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59">
    <w:name w:val="标准文件_前言、引言标题"/>
    <w:next w:val="1"/>
    <w:qFormat/>
    <w:uiPriority w:val="0"/>
    <w:pPr>
      <w:numPr>
        <w:ilvl w:val="0"/>
        <w:numId w:val="1"/>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60">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1">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62">
    <w:name w:val="标准文件_章标题"/>
    <w:next w:val="60"/>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63">
    <w:name w:val="标准文件_术语条一"/>
    <w:basedOn w:val="64"/>
    <w:next w:val="60"/>
    <w:qFormat/>
    <w:uiPriority w:val="0"/>
  </w:style>
  <w:style w:type="paragraph" w:customStyle="1" w:styleId="64">
    <w:name w:val="标准文件_一级无标题"/>
    <w:basedOn w:val="65"/>
    <w:qFormat/>
    <w:uiPriority w:val="0"/>
    <w:pPr>
      <w:spacing w:before="0" w:beforeLines="0" w:after="0" w:afterLines="0"/>
      <w:outlineLvl w:val="9"/>
    </w:pPr>
    <w:rPr>
      <w:rFonts w:ascii="宋体" w:eastAsia="宋体"/>
    </w:rPr>
  </w:style>
  <w:style w:type="paragraph" w:customStyle="1" w:styleId="65">
    <w:name w:val="标准文件_一级条标题"/>
    <w:basedOn w:val="62"/>
    <w:next w:val="60"/>
    <w:qFormat/>
    <w:uiPriority w:val="0"/>
    <w:pPr>
      <w:numPr>
        <w:ilvl w:val="2"/>
      </w:numPr>
      <w:spacing w:before="50" w:beforeLines="50" w:after="50" w:afterLines="50"/>
      <w:outlineLvl w:val="1"/>
    </w:pPr>
  </w:style>
  <w:style w:type="paragraph" w:customStyle="1" w:styleId="66">
    <w:name w:val="标准文件_注："/>
    <w:next w:val="60"/>
    <w:qFormat/>
    <w:uiPriority w:val="0"/>
    <w:pPr>
      <w:widowControl w:val="0"/>
      <w:numPr>
        <w:ilvl w:val="0"/>
        <w:numId w:val="3"/>
      </w:numPr>
      <w:autoSpaceDE w:val="0"/>
      <w:autoSpaceDN w:val="0"/>
      <w:jc w:val="both"/>
    </w:pPr>
    <w:rPr>
      <w:rFonts w:ascii="宋体" w:hAnsi="Times New Roman" w:eastAsia="宋体" w:cs="Times New Roman"/>
      <w:sz w:val="18"/>
      <w:szCs w:val="18"/>
      <w:lang w:val="en-US" w:eastAsia="zh-CN" w:bidi="ar-SA"/>
    </w:rPr>
  </w:style>
  <w:style w:type="paragraph" w:customStyle="1" w:styleId="67">
    <w:name w:val="标准文件_二级无标题"/>
    <w:basedOn w:val="68"/>
    <w:qFormat/>
    <w:uiPriority w:val="0"/>
    <w:pPr>
      <w:spacing w:before="0" w:beforeLines="0" w:after="0" w:afterLines="0"/>
      <w:outlineLvl w:val="9"/>
    </w:pPr>
    <w:rPr>
      <w:rFonts w:ascii="宋体" w:eastAsia="宋体"/>
    </w:rPr>
  </w:style>
  <w:style w:type="paragraph" w:customStyle="1" w:styleId="68">
    <w:name w:val="标准文件_二级条标题"/>
    <w:next w:val="60"/>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9">
    <w:name w:val="标准文件_一级项"/>
    <w:qFormat/>
    <w:uiPriority w:val="0"/>
    <w:pPr>
      <w:numPr>
        <w:ilvl w:val="0"/>
        <w:numId w:val="4"/>
      </w:numPr>
    </w:pPr>
    <w:rPr>
      <w:rFonts w:ascii="宋体" w:hAnsi="Times New Roman" w:eastAsia="宋体" w:cs="Times New Roman"/>
      <w:sz w:val="21"/>
      <w:lang w:val="en-US" w:eastAsia="zh-CN" w:bidi="ar-SA"/>
    </w:rPr>
  </w:style>
  <w:style w:type="paragraph" w:customStyle="1" w:styleId="70">
    <w:name w:val="标准文件_正文表标题"/>
    <w:next w:val="60"/>
    <w:qFormat/>
    <w:uiPriority w:val="0"/>
    <w:pPr>
      <w:numPr>
        <w:ilvl w:val="0"/>
        <w:numId w:val="5"/>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71">
    <w:name w:val="标准文件_表格"/>
    <w:basedOn w:val="60"/>
    <w:qFormat/>
    <w:uiPriority w:val="0"/>
    <w:pPr>
      <w:ind w:firstLine="0" w:firstLineChars="0"/>
      <w:jc w:val="center"/>
    </w:pPr>
    <w:rPr>
      <w:sz w:val="18"/>
    </w:rPr>
  </w:style>
  <w:style w:type="paragraph" w:customStyle="1" w:styleId="7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73">
    <w:name w:val="标准文件_页眉偶数页"/>
    <w:basedOn w:val="72"/>
    <w:next w:val="1"/>
    <w:qFormat/>
    <w:uiPriority w:val="0"/>
    <w:pPr>
      <w:jc w:val="left"/>
    </w:pPr>
  </w:style>
  <w:style w:type="paragraph" w:customStyle="1" w:styleId="74">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75">
    <w:name w:val="标准文件_页脚偶数页"/>
    <w:qFormat/>
    <w:uiPriority w:val="0"/>
    <w:pPr>
      <w:ind w:left="198"/>
    </w:pPr>
    <w:rPr>
      <w:rFonts w:ascii="宋体" w:hAnsi="Times New Roman" w:eastAsia="宋体" w:cs="Times New Roman"/>
      <w:sz w:val="18"/>
      <w:lang w:val="en-US" w:eastAsia="zh-CN" w:bidi="ar-SA"/>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microsoft.com/office/2006/relationships/keyMapCustomizations" Target="customizations.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1472be5-4a88-4b8d-a717-f85c8e9e5b6e}"/>
        <w:style w:val=""/>
        <w:category>
          <w:name w:val="常规"/>
          <w:gallery w:val="placeholder"/>
        </w:category>
        <w:types>
          <w:type w:val="bbPlcHdr"/>
        </w:types>
        <w:behaviors>
          <w:behavior w:val="content"/>
        </w:behaviors>
        <w:description w:val=""/>
        <w:guid w:val="{81472be5-4a88-4b8d-a717-f85c8e9e5b6e}"/>
      </w:docPartPr>
      <w:docPartBody>
        <w:p w14:paraId="29C9AF74">
          <w:pPr>
            <w:pStyle w:val="2"/>
          </w:pPr>
          <w:r>
            <w:rPr>
              <w:rStyle w:val="3"/>
              <w:rFonts w:hint="eastAsia"/>
            </w:rPr>
            <w:t>单击或点击此处输入文字。</w:t>
          </w:r>
        </w:p>
      </w:docPartBody>
    </w:docPart>
    <w:docPart>
      <w:docPartPr>
        <w:name w:val="{f2858a40-98fe-4fbf-a425-5ddd2764be5a}"/>
        <w:style w:val=""/>
        <w:category>
          <w:name w:val="常规"/>
          <w:gallery w:val="placeholder"/>
        </w:category>
        <w:types>
          <w:type w:val="bbPlcHdr"/>
        </w:types>
        <w:behaviors>
          <w:behavior w:val="content"/>
        </w:behaviors>
        <w:description w:val=""/>
        <w:guid w:val="{f2858a40-98fe-4fbf-a425-5ddd2764be5a}"/>
      </w:docPartPr>
      <w:docPartBody>
        <w:p w14:paraId="00708411">
          <w:pPr>
            <w:pStyle w:val="4"/>
          </w:pPr>
          <w:r>
            <w:rPr>
              <w:rStyle w:val="3"/>
              <w:rFonts w:hint="eastAsia"/>
            </w:rPr>
            <w:t>选择一项。</w:t>
          </w:r>
        </w:p>
      </w:docPartBody>
    </w:docPart>
    <w:docPart>
      <w:docPartPr>
        <w:name w:val="{dcaafd58-0b14-4157-819c-9f1e84d14a18}"/>
        <w:style w:val=""/>
        <w:category>
          <w:name w:val="常规"/>
          <w:gallery w:val="placeholder"/>
        </w:category>
        <w:types>
          <w:type w:val="bbPlcHdr"/>
        </w:types>
        <w:behaviors>
          <w:behavior w:val="content"/>
        </w:behaviors>
        <w:description w:val=""/>
        <w:guid w:val="{dcaafd58-0b14-4157-819c-9f1e84d14a18}"/>
      </w:docPartPr>
      <w:docPartBody>
        <w:p w14:paraId="218795B7">
          <w:pPr>
            <w:pStyle w:val="5"/>
          </w:pPr>
          <w:r>
            <w:rPr>
              <w:rStyle w:val="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iPriority="1" w:name="Default Paragraph Font"/>
    <w:lsdException w:qFormat="1" w:unhideWhenUsed="0" w:uiPriority="99" w:name="Placeholder Text"/>
  </w:latentStyles>
  <w:style w:type="character" w:default="1" w:styleId="1">
    <w:name w:val="Default Paragraph Font"/>
    <w:semiHidden/>
    <w:unhideWhenUsed/>
    <w:uiPriority w:val="1"/>
  </w:style>
  <w:style w:type="paragraph" w:customStyle="1" w:styleId="2">
    <w:name w:val="B92D3C62CDA147B7B272F0AC4AD41BC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 w:type="paragraph" w:customStyle="1" w:styleId="4">
    <w:name w:val="4593BF81C048461C89D3C20135AEBD0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
    <w:name w:val="B49BFBA9E4594D50B37A15B635B709A4"/>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2333</Words>
  <Characters>2795</Characters>
  <Lines>1</Lines>
  <Paragraphs>1</Paragraphs>
  <TotalTime>8</TotalTime>
  <ScaleCrop>false</ScaleCrop>
  <LinksUpToDate>false</LinksUpToDate>
  <CharactersWithSpaces>2874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2026-02-12T06:14:00Z</dcterms:created>
  <dc:creator>admin</dc:creator>
  <cp:lastModifiedBy>苏州市人工智能行业协会</cp:lastModifiedBy>
  <cp:lastPrinted>2013-05-17T11:23:00Z</cp:lastPrinted>
  <dcterms:modified xsi:type="dcterms:W3CDTF">2026-04-17T09:12:36Z</dcterms:modified>
  <dc:title>该模块是通过从采样点实测的水稻农学参数与遥感光谱指数进行统计相关性分析，依据相关系数或拟合度最大来确定最好的农学参数和敏感的遥感光谱指数，在此基础上，采用多种模式模型（如线性、多项式、指数等）构建以遥感光谱指数为自变量、农学参数为因变量的遥感监测模型，从而依据上述所构建的遥感监测水稻生长与营养模型来计算并制作表征水稻农学特征的长势与营养分布表达图，然后参照农学分级标准确定水稻长势与营养等级并制作水稻长势与营养分级图，从而实现水稻长势与品质营养的遥感监测</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1D74124AAA7549E790FA4E1A5FCBD33E_13</vt:lpwstr>
  </property>
  <property fmtid="{D5CDD505-2E9C-101B-9397-08002B2CF9AE}" pid="4" name="KSOTemplateDocerSaveRecord">
    <vt:lpwstr>eyJoZGlkIjoiYTgwNmM5NWI1MGRiZmYwOTM3NjNlZWQzNjg1NzgxMWIiLCJ1c2VySWQiOiI0MDQyOTA0ODkifQ==</vt:lpwstr>
  </property>
</Properties>
</file>