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42" w:name="_GoBack"/>
            <w:bookmarkEnd w:id="42"/>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IMAS"/>
                          <w:maxLength w:val="7"/>
                        </w:textInput>
                      </w:ffData>
                    </w:fldChar>
                  </w:r>
                  <w:bookmarkStart w:id="1" w:name="c1"/>
                  <w:r>
                    <w:instrText xml:space="preserve"> FORMTEXT </w:instrText>
                  </w:r>
                  <w:r>
                    <w:fldChar w:fldCharType="separate"/>
                  </w:r>
                  <w:r>
                    <w:t>IMAS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3"/>
        <w:framePr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1"/>
        <w:framePr w:h="584" w:hRule="exact" w:hSpace="181" w:vSpace="181"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4"/>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pStyle w:val="197"/>
        <w:framePr w:h="6974" w:hRule="exact" w:x="1419" w:anchorLock="1"/>
      </w:pPr>
      <w:bookmarkStart w:id="15" w:name="CSTD_NAME"/>
      <w:bookmarkStart w:id="16" w:name="_Hlk114143004"/>
      <w:r>
        <w:rPr>
          <w:rFonts w:ascii="黑体" w:hAnsi="黑体" w:eastAsia="黑体" w:cs="Times New Roman"/>
          <w:bCs/>
          <w:sz w:val="52"/>
          <w:lang w:val="en-US" w:eastAsia="zh-CN" w:bidi="ar-SA"/>
        </w:rPr>
        <w:fldChar w:fldCharType="begin">
          <w:ffData>
            <w:name w:val="CSTD_NAME"/>
            <w:enabled/>
            <w:calcOnExit w:val="0"/>
            <w:textInput>
              <w:default w:val="露地灯笼红香瓜提纯复壮技术规范"/>
            </w:textInput>
          </w:ffData>
        </w:fldChar>
      </w:r>
      <w:r>
        <w:rPr>
          <w:rFonts w:ascii="黑体" w:hAnsi="黑体" w:eastAsia="黑体" w:cs="Times New Roman"/>
          <w:bCs/>
          <w:sz w:val="52"/>
          <w:lang w:val="en-US" w:eastAsia="zh-CN" w:bidi="ar-SA"/>
        </w:rPr>
        <w:instrText xml:space="preserve">FORMTEXT</w:instrText>
      </w:r>
      <w:r>
        <w:rPr>
          <w:rFonts w:ascii="黑体" w:hAnsi="黑体" w:eastAsia="黑体" w:cs="Times New Roman"/>
          <w:bCs/>
          <w:sz w:val="52"/>
          <w:lang w:val="en-US" w:eastAsia="zh-CN" w:bidi="ar-SA"/>
        </w:rPr>
        <w:fldChar w:fldCharType="separate"/>
      </w:r>
      <w:r>
        <w:rPr>
          <w:rFonts w:ascii="黑体" w:hAnsi="黑体" w:eastAsia="黑体" w:cs="Times New Roman"/>
          <w:bCs/>
          <w:sz w:val="52"/>
          <w:lang w:val="en-US" w:eastAsia="zh-CN" w:bidi="ar-SA"/>
        </w:rPr>
        <w:t>露地灯笼红香瓜提纯复壮技术规范</w:t>
      </w:r>
      <w:r>
        <w:rPr>
          <w:rFonts w:ascii="黑体" w:hAnsi="黑体" w:eastAsia="黑体" w:cs="Times New Roman"/>
          <w:bCs/>
          <w:sz w:val="52"/>
          <w:lang w:val="en-US" w:eastAsia="zh-CN" w:bidi="ar-SA"/>
        </w:rPr>
        <w:fldChar w:fldCharType="end"/>
      </w:r>
      <w:bookmarkEnd w:id="15"/>
    </w:p>
    <w:bookmarkEnd w:id="16"/>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bookmarkStart w:id="17" w:name="ESTD_NAME"/>
      <w:r>
        <w:rPr>
          <w:rFonts w:ascii="Times New Roman" w:hAnsi="Times New Roman" w:eastAsia="黑体" w:cs="Times New Roman"/>
          <w:sz w:val="28"/>
          <w:szCs w:val="28"/>
          <w:lang w:val="en-US" w:eastAsia="zh-CN" w:bidi="ar-SA"/>
        </w:rPr>
        <w:fldChar w:fldCharType="begin">
          <w:ffData>
            <w:name w:val="ESTD_NAME"/>
            <w:enabled/>
            <w:calcOnExit w:val="0"/>
            <w:textInput>
              <w:default w:val="Technical specification for purification and rejuvenation of open-field lantern red cantaloup"/>
            </w:textInput>
          </w:ffData>
        </w:fldChar>
      </w:r>
      <w:r>
        <w:rPr>
          <w:rFonts w:ascii="Times New Roman" w:hAnsi="Times New Roman" w:eastAsia="黑体" w:cs="Times New Roman"/>
          <w:sz w:val="28"/>
          <w:szCs w:val="28"/>
          <w:lang w:val="en-US" w:eastAsia="zh-CN" w:bidi="ar-SA"/>
        </w:rPr>
        <w:instrText xml:space="preserve">FORMTEXT</w:instrText>
      </w:r>
      <w:r>
        <w:rPr>
          <w:rFonts w:ascii="Times New Roman" w:hAnsi="Times New Roman" w:eastAsia="黑体" w:cs="Times New Roman"/>
          <w:sz w:val="28"/>
          <w:szCs w:val="28"/>
          <w:lang w:val="en-US" w:eastAsia="zh-CN" w:bidi="ar-SA"/>
        </w:rPr>
        <w:fldChar w:fldCharType="separate"/>
      </w:r>
      <w:r>
        <w:rPr>
          <w:rFonts w:ascii="Times New Roman" w:hAnsi="Times New Roman" w:eastAsia="黑体" w:cs="Times New Roman"/>
          <w:sz w:val="28"/>
          <w:szCs w:val="28"/>
          <w:lang w:val="en-US" w:eastAsia="zh-CN" w:bidi="ar-SA"/>
        </w:rPr>
        <w:t>Technical specification for purification and rejuvenation of open-field lantern red cantaloup</w:t>
      </w:r>
      <w:r>
        <w:rPr>
          <w:rFonts w:ascii="Times New Roman" w:hAnsi="Times New Roman" w:eastAsia="黑体" w:cs="Times New Roman"/>
          <w:sz w:val="28"/>
          <w:szCs w:val="28"/>
          <w:lang w:val="en-US" w:eastAsia="zh-CN" w:bidi="ar-SA"/>
        </w:rPr>
        <w:fldChar w:fldCharType="end"/>
      </w:r>
      <w:bookmarkEnd w:id="17"/>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8" w:name="下拉1"/>
      <w:r>
        <w:rPr>
          <w:sz w:val="24"/>
          <w:szCs w:val="28"/>
        </w:rPr>
        <w:instrText xml:space="preserve"> FORMDROPDOWN </w:instrText>
      </w:r>
      <w:r>
        <w:rPr>
          <w:sz w:val="24"/>
          <w:szCs w:val="28"/>
        </w:rPr>
        <w:fldChar w:fldCharType="separate"/>
      </w:r>
      <w:r>
        <w:rPr>
          <w:sz w:val="24"/>
          <w:szCs w:val="28"/>
        </w:rPr>
        <w:fldChar w:fldCharType="end"/>
      </w:r>
      <w:bookmarkEnd w:id="1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20" w:name="下拉2"/>
      <w:r>
        <w:rPr>
          <w:b/>
          <w:sz w:val="21"/>
          <w:szCs w:val="28"/>
        </w:rPr>
        <w:instrText xml:space="preserve"> FORMDROPDOWN </w:instrText>
      </w:r>
      <w:r>
        <w:rPr>
          <w:b/>
          <w:sz w:val="21"/>
          <w:szCs w:val="28"/>
        </w:rPr>
        <w:fldChar w:fldCharType="separate"/>
      </w:r>
      <w:r>
        <w:rPr>
          <w:b/>
          <w:sz w:val="21"/>
          <w:szCs w:val="28"/>
        </w:rPr>
        <w:fldChar w:fldCharType="end"/>
      </w:r>
      <w:bookmarkEnd w:id="20"/>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本文件由</w:t>
      </w:r>
      <w:r>
        <w:rPr>
          <w:rFonts w:hint="default" w:ascii="Times New Roman" w:hAnsi="Times New Roman" w:cs="Times New Roman"/>
          <w:color w:val="0D0D0D"/>
          <w:sz w:val="21"/>
          <w:szCs w:val="21"/>
        </w:rPr>
        <w:t>内蒙古天赋河套种质科技发展有限公司</w:t>
      </w:r>
      <w:r>
        <w:rPr>
          <w:rFonts w:hint="eastAsia"/>
        </w:rPr>
        <w:t>提出。</w:t>
      </w:r>
    </w:p>
    <w:p>
      <w:pPr>
        <w:pStyle w:val="56"/>
        <w:ind w:firstLine="420"/>
        <w:rPr>
          <w:rFonts w:hint="eastAsia"/>
        </w:rPr>
      </w:pPr>
      <w:r>
        <w:rPr>
          <w:rFonts w:hint="eastAsia"/>
        </w:rPr>
        <w:t>本文件由内蒙古标准化协会归口。</w:t>
      </w:r>
    </w:p>
    <w:p>
      <w:pPr>
        <w:pStyle w:val="56"/>
        <w:ind w:firstLine="420"/>
        <w:rPr>
          <w:rFonts w:hint="eastAsia" w:eastAsia="宋体"/>
          <w:lang w:eastAsia="zh-CN"/>
        </w:rPr>
      </w:pPr>
      <w:r>
        <w:rPr>
          <w:rFonts w:hint="eastAsia"/>
        </w:rPr>
        <w:t>本文件起草单位：</w:t>
      </w:r>
      <w:r>
        <w:rPr>
          <w:rFonts w:hint="default" w:ascii="Times New Roman" w:hAnsi="Times New Roman" w:cs="Times New Roman"/>
          <w:color w:val="0D0D0D"/>
          <w:sz w:val="21"/>
          <w:szCs w:val="21"/>
        </w:rPr>
        <w:t>内蒙古天赋河套种质科技发展有限公司</w:t>
      </w:r>
      <w:r>
        <w:rPr>
          <w:rFonts w:hint="eastAsia" w:ascii="Times New Roman" w:hAnsi="Times New Roman" w:cs="Times New Roman"/>
          <w:color w:val="0D0D0D"/>
          <w:sz w:val="21"/>
          <w:szCs w:val="21"/>
          <w:lang w:eastAsia="zh-CN"/>
        </w:rPr>
        <w:t>。</w:t>
      </w:r>
    </w:p>
    <w:p>
      <w:pPr>
        <w:pStyle w:val="56"/>
        <w:ind w:firstLine="420"/>
        <w:rPr>
          <w:rFonts w:hint="eastAsia"/>
        </w:rPr>
      </w:pPr>
      <w:r>
        <w:rPr>
          <w:rFonts w:hint="eastAsia"/>
        </w:rPr>
        <w:t>本文件主要起草人：</w:t>
      </w:r>
      <w:r>
        <w:rPr>
          <w:rFonts w:hint="default" w:ascii="Times New Roman" w:hAnsi="Times New Roman" w:cs="Times New Roman"/>
          <w:color w:val="0D0D0D"/>
          <w:sz w:val="21"/>
          <w:szCs w:val="21"/>
        </w:rPr>
        <w:t>温馨、</w:t>
      </w:r>
      <w:r>
        <w:rPr>
          <w:rFonts w:hint="eastAsia" w:ascii="Times New Roman" w:hAnsi="Times New Roman" w:cs="Times New Roman"/>
          <w:color w:val="0D0D0D"/>
          <w:sz w:val="21"/>
          <w:szCs w:val="21"/>
          <w:lang w:val="en-US" w:eastAsia="zh-CN"/>
        </w:rPr>
        <w:t>高旭</w:t>
      </w:r>
      <w:r>
        <w:rPr>
          <w:rFonts w:hint="default" w:ascii="Times New Roman" w:hAnsi="Times New Roman" w:cs="Times New Roman"/>
          <w:color w:val="0D0D0D"/>
          <w:sz w:val="21"/>
          <w:szCs w:val="21"/>
        </w:rPr>
        <w:t>、曹永青、贺殊敏、刘欣然。</w:t>
      </w: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18742AC29F024A95852915A576344328"/>
        </w:placeholder>
      </w:sdtPr>
      <w:sdtContent>
        <w:p>
          <w:pPr>
            <w:pStyle w:val="177"/>
            <w:spacing w:after="528" w:afterLines="220"/>
          </w:pPr>
          <w:bookmarkStart w:id="23" w:name="NEW_STAND_NAME"/>
          <w:r>
            <w:rPr>
              <w:rFonts w:hint="eastAsia"/>
            </w:rPr>
            <w:t>露地灯笼红香瓜提纯复壮技术规范</w:t>
          </w:r>
        </w:p>
      </w:sdtContent>
    </w:sdt>
    <w:bookmarkEnd w:id="23"/>
    <w:p>
      <w:pPr>
        <w:pStyle w:val="104"/>
        <w:spacing w:before="240" w:after="240"/>
      </w:pPr>
      <w:bookmarkStart w:id="24" w:name="_Toc26986530"/>
      <w:bookmarkStart w:id="25" w:name="_Toc17233333"/>
      <w:bookmarkStart w:id="26" w:name="_Toc26986771"/>
      <w:bookmarkStart w:id="27" w:name="_Toc24884218"/>
      <w:bookmarkStart w:id="28" w:name="_Toc26648465"/>
      <w:bookmarkStart w:id="29" w:name="_Toc17233325"/>
      <w:bookmarkStart w:id="30" w:name="_Toc24884211"/>
      <w:bookmarkStart w:id="31" w:name="_Toc26718930"/>
      <w:r>
        <w:rPr>
          <w:rFonts w:hint="eastAsia"/>
        </w:rPr>
        <w:t>范围</w:t>
      </w:r>
      <w:bookmarkEnd w:id="24"/>
      <w:bookmarkEnd w:id="25"/>
      <w:bookmarkEnd w:id="26"/>
      <w:bookmarkEnd w:id="27"/>
      <w:bookmarkEnd w:id="28"/>
      <w:bookmarkEnd w:id="29"/>
      <w:bookmarkEnd w:id="30"/>
      <w:bookmarkEnd w:id="31"/>
    </w:p>
    <w:p>
      <w:pPr>
        <w:pStyle w:val="230"/>
        <w:rPr>
          <w:rFonts w:hint="eastAsia"/>
        </w:rPr>
      </w:pPr>
      <w:bookmarkStart w:id="32" w:name="_Toc24884212"/>
      <w:bookmarkStart w:id="33" w:name="_Toc26648466"/>
      <w:bookmarkStart w:id="34" w:name="_Toc17233334"/>
      <w:bookmarkStart w:id="35" w:name="_Toc24884219"/>
      <w:bookmarkStart w:id="36" w:name="_Toc17233326"/>
      <w:r>
        <w:rPr>
          <w:rFonts w:hint="eastAsia"/>
        </w:rPr>
        <w:t>本标准规定了露地灯笼红香瓜</w:t>
      </w:r>
      <w:r>
        <w:rPr>
          <w:rFonts w:hint="eastAsia"/>
          <w:lang w:eastAsia="zh-CN"/>
        </w:rPr>
        <w:t>（</w:t>
      </w:r>
      <w:r>
        <w:rPr>
          <w:rFonts w:hint="eastAsia" w:ascii="Times New Roman" w:hAnsi="Times New Roman" w:eastAsia="宋体" w:cs="Times New Roman"/>
          <w:i/>
          <w:sz w:val="21"/>
          <w:lang w:val="en-US" w:eastAsia="zh-CN" w:bidi="ar-SA"/>
        </w:rPr>
        <w:t>Open-field lantern red cantaloup</w:t>
      </w:r>
      <w:r>
        <w:rPr>
          <w:rFonts w:hint="eastAsia"/>
          <w:lang w:eastAsia="zh-CN"/>
        </w:rPr>
        <w:t>）</w:t>
      </w:r>
      <w:r>
        <w:rPr>
          <w:rFonts w:hint="eastAsia"/>
        </w:rPr>
        <w:t>提纯复壮技术的术语与定义、提纯复壮方法、种子生产管理</w:t>
      </w:r>
      <w:r>
        <w:rPr>
          <w:rFonts w:hint="eastAsia"/>
          <w:lang w:val="en-US" w:eastAsia="zh-CN"/>
        </w:rPr>
        <w:t>和</w:t>
      </w:r>
      <w:r>
        <w:rPr>
          <w:rFonts w:hint="eastAsia"/>
        </w:rPr>
        <w:t>生产档案。</w:t>
      </w:r>
    </w:p>
    <w:p>
      <w:pPr>
        <w:pStyle w:val="230"/>
        <w:rPr>
          <w:rFonts w:hint="eastAsia"/>
        </w:rPr>
      </w:pPr>
      <w:r>
        <w:rPr>
          <w:rFonts w:hint="eastAsia"/>
        </w:rPr>
        <w:t>本标准适用于内蒙古自治区露地灯笼红香瓜的提纯复壮和种子生产。</w:t>
      </w:r>
    </w:p>
    <w:p>
      <w:pPr>
        <w:pStyle w:val="56"/>
        <w:ind w:firstLine="420"/>
      </w:pPr>
    </w:p>
    <w:p>
      <w:pPr>
        <w:pStyle w:val="104"/>
        <w:spacing w:before="240" w:after="240"/>
      </w:pPr>
      <w:bookmarkStart w:id="37" w:name="_Toc26986531"/>
      <w:bookmarkStart w:id="38" w:name="_Toc26986772"/>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default"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GB/T 3543</w:t>
      </w:r>
      <w:r>
        <w:rPr>
          <w:rFonts w:hint="eastAsia" w:hAnsi="宋体" w:cs="宋体"/>
          <w:sz w:val="21"/>
          <w:highlight w:val="none"/>
          <w:lang w:val="en-US" w:eastAsia="zh-CN" w:bidi="ar-SA"/>
        </w:rPr>
        <w:t>（所有部分）农作物种子检验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ascii="微软雅黑" w:hAnsi="微软雅黑" w:eastAsia="微软雅黑" w:cs="微软雅黑"/>
          <w:caps w:val="0"/>
          <w:color w:val="333333"/>
          <w:spacing w:val="0"/>
          <w:sz w:val="24"/>
          <w:szCs w:val="24"/>
        </w:rPr>
      </w:pPr>
      <w:r>
        <w:rPr>
          <w:rFonts w:hint="eastAsia" w:ascii="宋体" w:hAnsi="宋体" w:eastAsia="宋体" w:cs="宋体"/>
          <w:b w:val="0"/>
          <w:bCs w:val="0"/>
          <w:kern w:val="0"/>
          <w:sz w:val="21"/>
          <w:szCs w:val="20"/>
          <w:highlight w:val="none"/>
          <w:lang w:val="en-US" w:eastAsia="zh-CN" w:bidi="ar-SA"/>
        </w:rPr>
        <w:t>GB 16715.1-2010 瓜菜作物种子 第1部分瓜类</w:t>
      </w:r>
    </w:p>
    <w:p>
      <w:pPr>
        <w:pStyle w:val="56"/>
        <w:ind w:firstLine="420"/>
        <w:rPr>
          <w:rFonts w:hint="default"/>
          <w:highlight w:val="yellow"/>
          <w:lang w:val="en-US"/>
        </w:rPr>
      </w:pPr>
    </w:p>
    <w:p>
      <w:pPr>
        <w:pStyle w:val="104"/>
        <w:spacing w:before="240" w:after="240"/>
      </w:pPr>
      <w:r>
        <w:rPr>
          <w:rFonts w:hint="eastAsia"/>
          <w:szCs w:val="21"/>
        </w:rPr>
        <w:t>术语和定义</w:t>
      </w:r>
    </w:p>
    <w:sdt>
      <w:sdt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30"/>
            <w:spacing w:line="360" w:lineRule="auto"/>
            <w:rPr>
              <w:rFonts w:hint="eastAsia"/>
            </w:rPr>
          </w:pPr>
          <w:bookmarkStart w:id="40" w:name="_Toc26986532"/>
          <w:bookmarkEnd w:id="40"/>
          <w:r>
            <w:rPr>
              <w:rFonts w:hint="eastAsia"/>
            </w:rPr>
            <w:t>下列术语和定义适用于本标准。</w:t>
          </w:r>
        </w:p>
        <w:p>
          <w:pPr>
            <w:pStyle w:val="233"/>
            <w:numPr>
              <w:ilvl w:val="1"/>
              <w:numId w:val="0"/>
            </w:numPr>
            <w:ind w:leftChars="0"/>
            <w:rPr>
              <w:rFonts w:hint="default" w:eastAsia="黑体"/>
              <w:lang w:val="en-US" w:eastAsia="zh-CN"/>
            </w:rPr>
          </w:pPr>
          <w:r>
            <w:rPr>
              <w:rFonts w:hint="eastAsia"/>
              <w:lang w:val="en-US" w:eastAsia="zh-CN"/>
            </w:rPr>
            <w:t>3.1</w:t>
          </w:r>
        </w:p>
        <w:p>
          <w:pPr>
            <w:pStyle w:val="233"/>
            <w:numPr>
              <w:ilvl w:val="0"/>
              <w:numId w:val="0"/>
            </w:numPr>
            <w:spacing w:line="360" w:lineRule="auto"/>
            <w:ind w:leftChars="0" w:firstLine="420" w:firstLineChars="200"/>
            <w:rPr>
              <w:rFonts w:hint="eastAsia"/>
            </w:rPr>
          </w:pPr>
          <w:r>
            <w:rPr>
              <w:rFonts w:hint="eastAsia"/>
            </w:rPr>
            <w:t>灯笼红香瓜</w:t>
          </w:r>
          <w:r>
            <w:rPr>
              <w:rFonts w:hint="eastAsia"/>
              <w:i/>
              <w:iCs/>
            </w:rPr>
            <w:t>Lantern red cantaloupe</w:t>
          </w:r>
        </w:p>
        <w:p>
          <w:pPr>
            <w:pStyle w:val="56"/>
            <w:ind w:firstLine="420"/>
          </w:pPr>
          <w:r>
            <w:rPr>
              <w:rFonts w:hint="eastAsia" w:hAnsi="宋体"/>
              <w:kern w:val="0"/>
              <w:szCs w:val="20"/>
            </w:rPr>
            <w:t>巴彦淖尔市五原县地方特色小果型甜瓜品种。该品种果皮灰绿、瓜型酷似灯笼、果肉绿色、口感沙绵甜、风味独特、种子颜色红润。</w:t>
          </w:r>
        </w:p>
      </w:sdtContent>
    </w:sdt>
    <w:p>
      <w:pPr>
        <w:pStyle w:val="234"/>
        <w:numPr>
          <w:ilvl w:val="0"/>
          <w:numId w:val="0"/>
        </w:numPr>
        <w:ind w:leftChars="0"/>
        <w:rPr>
          <w:rFonts w:ascii="宋体" w:hAnsi="宋体" w:eastAsia="宋体"/>
          <w:b/>
        </w:rPr>
      </w:pPr>
      <w:r>
        <w:rPr>
          <w:rFonts w:hint="eastAsia"/>
          <w:lang w:val="en-US" w:eastAsia="zh-CN"/>
        </w:rPr>
        <w:t xml:space="preserve">4  </w:t>
      </w:r>
      <w:r>
        <w:rPr>
          <w:rFonts w:hint="eastAsia"/>
        </w:rPr>
        <w:t>提纯复壮方法</w:t>
      </w:r>
    </w:p>
    <w:p>
      <w:pPr>
        <w:pStyle w:val="233"/>
        <w:numPr>
          <w:ilvl w:val="1"/>
          <w:numId w:val="0"/>
        </w:numPr>
        <w:spacing w:line="360" w:lineRule="auto"/>
        <w:ind w:leftChars="0"/>
      </w:pPr>
      <w:r>
        <w:rPr>
          <w:rFonts w:hint="eastAsia"/>
          <w:lang w:val="en-US" w:eastAsia="zh-CN"/>
        </w:rPr>
        <w:t xml:space="preserve">4.1  </w:t>
      </w:r>
      <w:r>
        <w:rPr>
          <w:rFonts w:hint="eastAsia"/>
        </w:rPr>
        <w:t>选种圃准备</w:t>
      </w:r>
    </w:p>
    <w:p>
      <w:pPr>
        <w:pStyle w:val="235"/>
        <w:numPr>
          <w:ilvl w:val="2"/>
          <w:numId w:val="0"/>
        </w:numPr>
        <w:bidi w:val="0"/>
        <w:ind w:leftChars="0"/>
        <w:rPr>
          <w:rFonts w:hint="eastAsia"/>
        </w:rPr>
      </w:pPr>
      <w:r>
        <w:rPr>
          <w:rFonts w:hint="eastAsia"/>
          <w:lang w:val="en-US" w:eastAsia="zh-CN"/>
        </w:rPr>
        <w:t xml:space="preserve">4.1.1  </w:t>
      </w:r>
      <w:r>
        <w:rPr>
          <w:rFonts w:hint="eastAsia"/>
        </w:rPr>
        <w:t>种源</w:t>
      </w:r>
    </w:p>
    <w:p>
      <w:pPr>
        <w:ind w:firstLine="420" w:firstLineChars="200"/>
        <w:rPr>
          <w:rFonts w:hint="eastAsia" w:ascii="宋体" w:hAnsi="宋体" w:eastAsia="宋体" w:cs="宋体"/>
          <w:kern w:val="0"/>
          <w:szCs w:val="20"/>
          <w:lang w:val="en-US" w:eastAsia="zh-CN"/>
        </w:rPr>
      </w:pPr>
      <w:r>
        <w:rPr>
          <w:rFonts w:hint="eastAsia" w:ascii="宋体" w:hAnsi="宋体" w:eastAsia="宋体" w:cs="宋体"/>
          <w:kern w:val="0"/>
          <w:szCs w:val="20"/>
          <w:lang w:val="en-US" w:eastAsia="zh-CN"/>
        </w:rPr>
        <w:t>对收集的灯笼红香瓜种质资源进行分期、分批次人工去劣、去杂，选择4份原品种性状典型的单株作为选种圃的种子来源。</w:t>
      </w:r>
    </w:p>
    <w:p>
      <w:pPr>
        <w:pStyle w:val="235"/>
        <w:numPr>
          <w:ilvl w:val="2"/>
          <w:numId w:val="0"/>
        </w:numPr>
        <w:bidi w:val="0"/>
        <w:ind w:leftChars="0"/>
      </w:pPr>
      <w:r>
        <w:rPr>
          <w:rFonts w:hint="eastAsia"/>
          <w:lang w:val="en-US" w:eastAsia="zh-CN"/>
        </w:rPr>
        <w:t xml:space="preserve">4.1.2  </w:t>
      </w:r>
      <w:r>
        <w:rPr>
          <w:rFonts w:hint="eastAsia"/>
        </w:rPr>
        <w:t>地块选择</w:t>
      </w:r>
    </w:p>
    <w:p>
      <w:pPr>
        <w:pStyle w:val="235"/>
        <w:numPr>
          <w:ilvl w:val="0"/>
          <w:numId w:val="0"/>
        </w:numPr>
        <w:bidi w:val="0"/>
        <w:ind w:leftChars="0" w:firstLine="420" w:firstLineChars="200"/>
        <w:rPr>
          <w:rFonts w:hint="eastAsia" w:ascii="Times New Roman" w:hAnsi="宋体" w:eastAsia="宋体" w:cs="Times New Roman"/>
          <w:kern w:val="0"/>
          <w:sz w:val="21"/>
          <w:szCs w:val="20"/>
          <w:lang w:val="en-US" w:eastAsia="zh-CN" w:bidi="ar-SA"/>
        </w:rPr>
      </w:pPr>
      <w:r>
        <w:rPr>
          <w:rFonts w:hint="eastAsia" w:ascii="Times New Roman" w:hAnsi="宋体" w:eastAsia="宋体" w:cs="Times New Roman"/>
          <w:kern w:val="0"/>
          <w:sz w:val="21"/>
          <w:szCs w:val="20"/>
          <w:lang w:val="en-US" w:eastAsia="zh-CN" w:bidi="ar-SA"/>
        </w:rPr>
        <w:t>土质疏松肥沃、富含有机质、无盐碱、通透性好的砂质土或壤土</w:t>
      </w:r>
      <w:r>
        <w:rPr>
          <w:rFonts w:hint="eastAsia" w:ascii="宋体" w:hAnsi="宋体" w:eastAsia="宋体" w:cs="宋体"/>
          <w:kern w:val="0"/>
          <w:sz w:val="21"/>
          <w:szCs w:val="20"/>
          <w:lang w:val="en-US" w:eastAsia="zh-CN" w:bidi="ar-SA"/>
        </w:rPr>
        <w:t>，且2～3年内没</w:t>
      </w:r>
      <w:r>
        <w:rPr>
          <w:rFonts w:hint="eastAsia" w:ascii="Times New Roman" w:hAnsi="宋体" w:eastAsia="宋体" w:cs="Times New Roman"/>
          <w:kern w:val="0"/>
          <w:sz w:val="21"/>
          <w:szCs w:val="20"/>
          <w:lang w:val="en-US" w:eastAsia="zh-CN" w:bidi="ar-SA"/>
        </w:rPr>
        <w:t>有种植过瓜类蔬菜作物。</w:t>
      </w:r>
    </w:p>
    <w:p>
      <w:pPr>
        <w:pStyle w:val="235"/>
        <w:numPr>
          <w:ilvl w:val="2"/>
          <w:numId w:val="0"/>
        </w:numPr>
        <w:bidi w:val="0"/>
        <w:ind w:leftChars="0"/>
        <w:rPr>
          <w:rFonts w:hint="eastAsia"/>
        </w:rPr>
      </w:pPr>
      <w:r>
        <w:rPr>
          <w:rFonts w:hint="eastAsia"/>
          <w:lang w:val="en-US" w:eastAsia="zh-CN"/>
        </w:rPr>
        <w:t xml:space="preserve">4.1.3  </w:t>
      </w:r>
      <w:r>
        <w:rPr>
          <w:rFonts w:hint="eastAsia"/>
        </w:rPr>
        <w:t>隔离要求</w:t>
      </w:r>
    </w:p>
    <w:p>
      <w:pPr>
        <w:pStyle w:val="230"/>
        <w:rPr>
          <w:rFonts w:hint="eastAsia" w:ascii="宋体" w:hAnsi="宋体" w:eastAsia="宋体" w:cs="宋体"/>
        </w:rPr>
      </w:pPr>
      <w:r>
        <w:rPr>
          <w:rFonts w:hint="eastAsia" w:ascii="宋体" w:hAnsi="宋体" w:eastAsia="宋体" w:cs="宋体"/>
        </w:rPr>
        <w:t>选种圃应安排在大棚或网室隔离设施或不少于30</w:t>
      </w:r>
      <w:r>
        <w:rPr>
          <w:rFonts w:hint="eastAsia" w:ascii="宋体" w:hAnsi="宋体" w:eastAsia="宋体" w:cs="宋体"/>
          <w:lang w:val="en-US" w:eastAsia="zh-CN"/>
        </w:rPr>
        <w:t xml:space="preserve"> cm</w:t>
      </w:r>
      <w:r>
        <w:rPr>
          <w:rFonts w:hint="eastAsia" w:ascii="宋体" w:hAnsi="宋体" w:eastAsia="宋体" w:cs="宋体"/>
        </w:rPr>
        <w:t>高杆作物或自然（人工）林作为隔离带，无隔离带地块要求方圆1</w:t>
      </w:r>
      <w:r>
        <w:rPr>
          <w:rFonts w:hint="eastAsia" w:ascii="宋体" w:hAnsi="宋体" w:eastAsia="宋体" w:cs="宋体"/>
          <w:lang w:val="en-US" w:eastAsia="zh-CN"/>
        </w:rPr>
        <w:t xml:space="preserve"> km</w:t>
      </w:r>
      <w:r>
        <w:rPr>
          <w:rFonts w:hint="eastAsia" w:ascii="宋体" w:hAnsi="宋体" w:eastAsia="宋体" w:cs="宋体"/>
        </w:rPr>
        <w:t>范围内没有种植其他甜瓜品种。</w:t>
      </w:r>
    </w:p>
    <w:p>
      <w:pPr>
        <w:pStyle w:val="235"/>
        <w:numPr>
          <w:ilvl w:val="2"/>
          <w:numId w:val="0"/>
        </w:numPr>
        <w:bidi w:val="0"/>
        <w:ind w:leftChars="0"/>
        <w:rPr>
          <w:rFonts w:hint="eastAsia"/>
        </w:rPr>
      </w:pPr>
      <w:r>
        <w:rPr>
          <w:rFonts w:hint="eastAsia"/>
          <w:lang w:val="en-US" w:eastAsia="zh-CN"/>
        </w:rPr>
        <w:t xml:space="preserve">4.1.4  </w:t>
      </w:r>
      <w:r>
        <w:rPr>
          <w:rFonts w:hint="eastAsia"/>
        </w:rPr>
        <w:t>选种圃栽培管理</w:t>
      </w:r>
    </w:p>
    <w:p>
      <w:pPr>
        <w:pStyle w:val="230"/>
        <w:rPr>
          <w:rFonts w:hint="eastAsia" w:ascii="宋体" w:hAnsi="宋体" w:eastAsia="宋体" w:cs="宋体"/>
          <w:lang w:eastAsia="zh-CN"/>
        </w:rPr>
      </w:pPr>
      <w:r>
        <w:rPr>
          <w:rFonts w:hint="eastAsia" w:ascii="宋体" w:hAnsi="宋体" w:eastAsia="宋体" w:cs="宋体"/>
        </w:rPr>
        <w:t>按5</w:t>
      </w:r>
      <w:r>
        <w:rPr>
          <w:rFonts w:hint="eastAsia" w:ascii="宋体" w:hAnsi="宋体" w:eastAsia="宋体" w:cs="宋体"/>
          <w:lang w:val="en-US" w:eastAsia="zh-CN"/>
        </w:rPr>
        <w:t xml:space="preserve"> </w:t>
      </w:r>
      <w:r>
        <w:rPr>
          <w:rFonts w:hint="eastAsia" w:ascii="宋体" w:hAnsi="宋体" w:eastAsia="宋体" w:cs="宋体"/>
        </w:rPr>
        <w:t>%的入选率确定植株株数。实行双株种植，株距60</w:t>
      </w:r>
      <w:r>
        <w:rPr>
          <w:rFonts w:hint="eastAsia" w:ascii="宋体" w:hAnsi="宋体" w:eastAsia="宋体" w:cs="宋体"/>
          <w:lang w:val="en-US" w:eastAsia="zh-CN"/>
        </w:rPr>
        <w:t xml:space="preserve"> cm</w:t>
      </w:r>
      <w:r>
        <w:rPr>
          <w:rFonts w:hint="eastAsia" w:ascii="宋体" w:hAnsi="宋体" w:eastAsia="宋体" w:cs="宋体"/>
        </w:rPr>
        <w:t>，行距70</w:t>
      </w:r>
      <w:r>
        <w:rPr>
          <w:rFonts w:hint="eastAsia" w:ascii="宋体" w:hAnsi="宋体" w:eastAsia="宋体" w:cs="宋体"/>
          <w:lang w:val="en-US" w:eastAsia="zh-CN"/>
        </w:rPr>
        <w:t xml:space="preserve"> cm</w:t>
      </w:r>
      <w:r>
        <w:rPr>
          <w:rFonts w:hint="eastAsia" w:ascii="宋体" w:hAnsi="宋体" w:eastAsia="宋体" w:cs="宋体"/>
        </w:rPr>
        <w:t>，常规水肥管理，防虫不防病</w:t>
      </w:r>
      <w:r>
        <w:rPr>
          <w:rFonts w:hint="eastAsia" w:ascii="宋体" w:hAnsi="宋体" w:eastAsia="宋体" w:cs="宋体"/>
          <w:lang w:eastAsia="zh-CN"/>
        </w:rPr>
        <w:t>。</w:t>
      </w:r>
    </w:p>
    <w:p>
      <w:pPr>
        <w:pStyle w:val="233"/>
        <w:numPr>
          <w:ilvl w:val="1"/>
          <w:numId w:val="0"/>
        </w:numPr>
        <w:bidi w:val="0"/>
        <w:ind w:leftChars="0"/>
        <w:rPr>
          <w:rFonts w:hint="eastAsia" w:hAnsi="Times New Roman" w:cs="Times New Roman"/>
          <w:lang w:val="en-US" w:eastAsia="zh-CN"/>
        </w:rPr>
      </w:pPr>
      <w:r>
        <w:rPr>
          <w:rFonts w:hint="eastAsia" w:cs="Times New Roman"/>
          <w:lang w:val="en-US" w:eastAsia="zh-CN"/>
        </w:rPr>
        <w:t xml:space="preserve">4.2  </w:t>
      </w:r>
      <w:r>
        <w:rPr>
          <w:rFonts w:hint="eastAsia" w:hAnsi="Times New Roman" w:cs="Times New Roman"/>
          <w:lang w:val="en-US" w:eastAsia="zh-CN"/>
        </w:rPr>
        <w:t>选种程序</w:t>
      </w:r>
    </w:p>
    <w:p>
      <w:pPr>
        <w:pStyle w:val="236"/>
        <w:numPr>
          <w:ilvl w:val="3"/>
          <w:numId w:val="0"/>
        </w:numPr>
        <w:bidi w:val="0"/>
        <w:ind w:leftChars="0"/>
        <w:rPr>
          <w:rFonts w:hint="eastAsia"/>
          <w:lang w:val="en-US" w:eastAsia="zh-CN"/>
        </w:rPr>
      </w:pPr>
      <w:r>
        <w:rPr>
          <w:rFonts w:hint="eastAsia"/>
          <w:lang w:val="en-US" w:eastAsia="zh-CN"/>
        </w:rPr>
        <w:t>4.2.1  果实性状选择</w:t>
      </w:r>
    </w:p>
    <w:p>
      <w:pPr>
        <w:pStyle w:val="237"/>
        <w:numPr>
          <w:ilvl w:val="4"/>
          <w:numId w:val="0"/>
        </w:numPr>
        <w:bidi w:val="0"/>
        <w:ind w:leftChars="0"/>
        <w:rPr>
          <w:rFonts w:hint="eastAsia"/>
          <w:lang w:val="en-US" w:eastAsia="zh-CN"/>
        </w:rPr>
      </w:pPr>
      <w:r>
        <w:rPr>
          <w:rFonts w:hint="eastAsia"/>
          <w:lang w:val="en-US" w:eastAsia="zh-CN"/>
        </w:rPr>
        <w:t>4.2.1.1  果实颜色</w:t>
      </w:r>
    </w:p>
    <w:p>
      <w:pPr>
        <w:pStyle w:val="230"/>
        <w:rPr>
          <w:rFonts w:hint="eastAsia" w:ascii="宋体" w:hAnsi="Times New Roman" w:eastAsia="宋体" w:cs="Times New Roman"/>
          <w:lang w:val="en-US" w:eastAsia="zh-CN"/>
        </w:rPr>
      </w:pPr>
      <w:r>
        <w:rPr>
          <w:rFonts w:hint="eastAsia" w:ascii="宋体" w:hAnsi="Times New Roman" w:eastAsia="宋体" w:cs="Times New Roman"/>
          <w:lang w:val="en-US" w:eastAsia="zh-CN"/>
        </w:rPr>
        <w:t>灰绿色</w:t>
      </w:r>
    </w:p>
    <w:p>
      <w:pPr>
        <w:pStyle w:val="237"/>
        <w:numPr>
          <w:ilvl w:val="4"/>
          <w:numId w:val="0"/>
        </w:numPr>
        <w:bidi w:val="0"/>
        <w:ind w:leftChars="0"/>
        <w:rPr>
          <w:rFonts w:hint="eastAsia"/>
          <w:lang w:val="en-US" w:eastAsia="zh-CN"/>
        </w:rPr>
      </w:pPr>
      <w:r>
        <w:rPr>
          <w:rFonts w:hint="eastAsia"/>
          <w:lang w:val="en-US" w:eastAsia="zh-CN"/>
        </w:rPr>
        <w:t>4.2.1.2  果实形状</w:t>
      </w:r>
    </w:p>
    <w:p>
      <w:pPr>
        <w:pStyle w:val="230"/>
        <w:rPr>
          <w:rFonts w:hint="eastAsia" w:ascii="宋体" w:hAnsi="宋体" w:eastAsia="宋体" w:cs="宋体"/>
          <w:lang w:val="en-US" w:eastAsia="zh-CN"/>
        </w:rPr>
      </w:pPr>
      <w:r>
        <w:rPr>
          <w:rFonts w:hint="eastAsia" w:ascii="宋体" w:hAnsi="宋体" w:eastAsia="宋体" w:cs="宋体"/>
          <w:lang w:val="en-US" w:eastAsia="zh-CN"/>
        </w:rPr>
        <w:t>在灯笼红香瓜商品成熟期，进行果实形状、果面特征、果长、果横径、果肉厚度等果形指标的选择。选择果实果脐外凸圆形酷似灯笼、果长10.5 cm～12.5 cm、果宽8.5 cm～9.5 cm、果肉厚度1.9 cm～2.3 cm的植株。</w:t>
      </w:r>
    </w:p>
    <w:p>
      <w:pPr>
        <w:pStyle w:val="237"/>
        <w:numPr>
          <w:ilvl w:val="4"/>
          <w:numId w:val="0"/>
        </w:numPr>
        <w:bidi w:val="0"/>
        <w:ind w:leftChars="0"/>
        <w:rPr>
          <w:rFonts w:hint="eastAsia"/>
          <w:lang w:val="en-US" w:eastAsia="zh-CN"/>
        </w:rPr>
      </w:pPr>
      <w:r>
        <w:rPr>
          <w:rFonts w:hint="eastAsia"/>
          <w:lang w:val="en-US" w:eastAsia="zh-CN"/>
        </w:rPr>
        <w:t>4.2.1.3  果重</w:t>
      </w:r>
    </w:p>
    <w:p>
      <w:pPr>
        <w:pStyle w:val="230"/>
        <w:rPr>
          <w:rFonts w:hint="eastAsia" w:ascii="宋体" w:hAnsi="宋体" w:eastAsia="宋体" w:cs="宋体"/>
          <w:lang w:val="en-US" w:eastAsia="zh-CN"/>
        </w:rPr>
      </w:pPr>
      <w:r>
        <w:rPr>
          <w:rFonts w:hint="eastAsia" w:ascii="宋体" w:hAnsi="宋体" w:eastAsia="宋体" w:cs="宋体"/>
          <w:lang w:val="en-US" w:eastAsia="zh-CN"/>
        </w:rPr>
        <w:t>在对灯笼红香瓜商品成熟期进行果重的选择，选择单果重为420 g～480 g的植株。</w:t>
      </w:r>
    </w:p>
    <w:p>
      <w:pPr>
        <w:pStyle w:val="236"/>
        <w:numPr>
          <w:ilvl w:val="3"/>
          <w:numId w:val="0"/>
        </w:numPr>
        <w:bidi w:val="0"/>
        <w:ind w:leftChars="0"/>
        <w:rPr>
          <w:rFonts w:hint="eastAsia"/>
          <w:lang w:val="en-US" w:eastAsia="zh-CN"/>
        </w:rPr>
      </w:pPr>
      <w:r>
        <w:rPr>
          <w:rFonts w:hint="eastAsia"/>
          <w:lang w:val="en-US" w:eastAsia="zh-CN"/>
        </w:rPr>
        <w:t>4.2.2  种子选择</w:t>
      </w:r>
    </w:p>
    <w:p>
      <w:pPr>
        <w:pStyle w:val="237"/>
        <w:numPr>
          <w:ilvl w:val="4"/>
          <w:numId w:val="0"/>
        </w:numPr>
        <w:bidi w:val="0"/>
        <w:ind w:leftChars="0"/>
        <w:rPr>
          <w:rFonts w:hint="eastAsia"/>
          <w:lang w:val="en-US" w:eastAsia="zh-CN"/>
        </w:rPr>
      </w:pPr>
      <w:r>
        <w:rPr>
          <w:rFonts w:hint="eastAsia"/>
          <w:lang w:val="en-US" w:eastAsia="zh-CN"/>
        </w:rPr>
        <w:t>4.2.2.1  种子形状</w:t>
      </w:r>
    </w:p>
    <w:p>
      <w:pPr>
        <w:pStyle w:val="230"/>
        <w:rPr>
          <w:rFonts w:hint="eastAsia" w:ascii="宋体" w:hAnsi="宋体" w:eastAsia="宋体" w:cs="宋体"/>
          <w:lang w:val="en-US" w:eastAsia="zh-CN"/>
        </w:rPr>
      </w:pPr>
      <w:r>
        <w:rPr>
          <w:rFonts w:hint="eastAsia" w:ascii="宋体" w:hAnsi="宋体" w:eastAsia="宋体" w:cs="宋体"/>
          <w:lang w:val="en-US" w:eastAsia="zh-CN"/>
        </w:rPr>
        <w:t>种子长度7 mm～9 mm、宽度3 mm～4 mm。</w:t>
      </w:r>
    </w:p>
    <w:p>
      <w:pPr>
        <w:pStyle w:val="237"/>
        <w:numPr>
          <w:ilvl w:val="4"/>
          <w:numId w:val="0"/>
        </w:numPr>
        <w:bidi w:val="0"/>
        <w:ind w:leftChars="0"/>
        <w:rPr>
          <w:rFonts w:hint="eastAsia"/>
          <w:lang w:val="en-US" w:eastAsia="zh-CN"/>
        </w:rPr>
      </w:pPr>
      <w:r>
        <w:rPr>
          <w:rFonts w:hint="eastAsia"/>
          <w:lang w:val="en-US" w:eastAsia="zh-CN"/>
        </w:rPr>
        <w:t>4.2.2.2  种子颜色</w:t>
      </w:r>
    </w:p>
    <w:p>
      <w:pPr>
        <w:pStyle w:val="230"/>
        <w:rPr>
          <w:rFonts w:hint="eastAsia" w:ascii="宋体" w:hAnsi="Times New Roman" w:eastAsia="宋体" w:cs="Times New Roman"/>
          <w:lang w:val="en-US" w:eastAsia="zh-CN"/>
        </w:rPr>
      </w:pPr>
      <w:r>
        <w:rPr>
          <w:rFonts w:hint="eastAsia" w:ascii="宋体" w:hAnsi="Times New Roman" w:eastAsia="宋体" w:cs="Times New Roman"/>
          <w:lang w:val="en-US" w:eastAsia="zh-CN"/>
        </w:rPr>
        <w:t>红褐色。</w:t>
      </w:r>
    </w:p>
    <w:p>
      <w:pPr>
        <w:pStyle w:val="237"/>
        <w:numPr>
          <w:ilvl w:val="4"/>
          <w:numId w:val="0"/>
        </w:numPr>
        <w:bidi w:val="0"/>
        <w:ind w:leftChars="0"/>
        <w:rPr>
          <w:rFonts w:hint="eastAsia"/>
          <w:lang w:val="en-US" w:eastAsia="zh-CN"/>
        </w:rPr>
      </w:pPr>
      <w:r>
        <w:rPr>
          <w:rFonts w:hint="eastAsia"/>
          <w:lang w:val="en-US" w:eastAsia="zh-CN"/>
        </w:rPr>
        <w:t>4.2.2.3种子千粒重</w:t>
      </w:r>
    </w:p>
    <w:p>
      <w:pPr>
        <w:pStyle w:val="230"/>
        <w:rPr>
          <w:rFonts w:hint="eastAsia" w:ascii="宋体" w:hAnsi="宋体" w:eastAsia="宋体" w:cs="宋体"/>
          <w:lang w:val="en-US" w:eastAsia="zh-CN"/>
        </w:rPr>
      </w:pPr>
      <w:r>
        <w:rPr>
          <w:rFonts w:hint="eastAsia" w:ascii="宋体" w:hAnsi="宋体" w:eastAsia="宋体" w:cs="宋体"/>
          <w:lang w:val="en-US" w:eastAsia="zh-CN"/>
        </w:rPr>
        <w:t>16.2 g～16.5 g。</w:t>
      </w:r>
    </w:p>
    <w:p>
      <w:pPr>
        <w:pStyle w:val="236"/>
        <w:numPr>
          <w:ilvl w:val="3"/>
          <w:numId w:val="0"/>
        </w:numPr>
        <w:bidi w:val="0"/>
        <w:ind w:leftChars="0"/>
        <w:rPr>
          <w:rFonts w:hint="eastAsia" w:hAnsi="Times New Roman" w:cs="Times New Roman"/>
          <w:lang w:val="en-US" w:eastAsia="zh-CN"/>
        </w:rPr>
      </w:pPr>
      <w:r>
        <w:rPr>
          <w:rFonts w:hint="eastAsia" w:cs="Times New Roman"/>
          <w:lang w:val="en-US" w:eastAsia="zh-CN"/>
        </w:rPr>
        <w:t>4.2.3</w:t>
      </w:r>
      <w:r>
        <w:rPr>
          <w:rFonts w:hint="eastAsia" w:hAnsi="Times New Roman" w:cs="Times New Roman"/>
          <w:lang w:val="en-US" w:eastAsia="zh-CN"/>
        </w:rPr>
        <w:t>抗病性选择</w:t>
      </w:r>
    </w:p>
    <w:p>
      <w:pPr>
        <w:pStyle w:val="230"/>
        <w:rPr>
          <w:rFonts w:hint="eastAsia" w:ascii="宋体" w:hAnsi="宋体" w:eastAsia="宋体" w:cs="宋体"/>
          <w:lang w:val="en-US" w:eastAsia="zh-CN"/>
        </w:rPr>
      </w:pPr>
      <w:r>
        <w:rPr>
          <w:rFonts w:hint="eastAsia" w:ascii="宋体" w:hAnsi="宋体" w:eastAsia="宋体" w:cs="宋体"/>
          <w:lang w:val="en-US" w:eastAsia="zh-CN"/>
        </w:rPr>
        <w:t>从植株坐果后进行抗病性选择，重点观察记录植株白粉病、霜霉病、枯萎病病害感染情况，入选发病指数≤3级的植株。</w:t>
      </w:r>
    </w:p>
    <w:p>
      <w:pPr>
        <w:pStyle w:val="235"/>
        <w:numPr>
          <w:ilvl w:val="2"/>
          <w:numId w:val="0"/>
        </w:numPr>
        <w:bidi w:val="0"/>
        <w:ind w:leftChars="0"/>
        <w:rPr>
          <w:rFonts w:hint="eastAsia"/>
          <w:lang w:val="en-US" w:eastAsia="zh-CN"/>
        </w:rPr>
      </w:pPr>
      <w:r>
        <w:rPr>
          <w:rFonts w:hint="eastAsia"/>
          <w:lang w:val="en-US" w:eastAsia="zh-CN"/>
        </w:rPr>
        <w:t>4.2.4  种子采收</w:t>
      </w:r>
    </w:p>
    <w:p>
      <w:pPr>
        <w:pStyle w:val="236"/>
        <w:numPr>
          <w:ilvl w:val="3"/>
          <w:numId w:val="0"/>
        </w:numPr>
        <w:bidi w:val="0"/>
        <w:ind w:leftChars="0"/>
        <w:rPr>
          <w:rFonts w:hint="eastAsia"/>
          <w:lang w:val="en-US" w:eastAsia="zh-CN"/>
        </w:rPr>
      </w:pPr>
      <w:r>
        <w:rPr>
          <w:rFonts w:hint="eastAsia"/>
          <w:lang w:val="en-US" w:eastAsia="zh-CN"/>
        </w:rPr>
        <w:t>4.2.4.1  种子成熟标准</w:t>
      </w:r>
    </w:p>
    <w:p>
      <w:pPr>
        <w:pStyle w:val="230"/>
        <w:rPr>
          <w:rFonts w:hint="eastAsia" w:ascii="宋体" w:hAnsi="宋体" w:eastAsia="宋体" w:cs="宋体"/>
          <w:lang w:val="en-US" w:eastAsia="zh-CN"/>
        </w:rPr>
      </w:pPr>
      <w:r>
        <w:rPr>
          <w:rFonts w:hint="eastAsia" w:ascii="宋体" w:hAnsi="宋体" w:eastAsia="宋体" w:cs="宋体"/>
          <w:lang w:val="en-US" w:eastAsia="zh-CN"/>
        </w:rPr>
        <w:t>当灯笼红香瓜果实达到其固定的成熟色泽时，即达到商品瓜成熟度后10 d左右（授粉后35 d左右，果皮颜色发亮，果柄绒毛脱落，手弹果实发出空浊声），分次采收种瓜，采收的灯笼红香瓜在室内后熟7 d～10 d。</w:t>
      </w:r>
    </w:p>
    <w:p>
      <w:pPr>
        <w:pStyle w:val="236"/>
        <w:numPr>
          <w:ilvl w:val="3"/>
          <w:numId w:val="0"/>
        </w:numPr>
        <w:bidi w:val="0"/>
        <w:ind w:leftChars="0"/>
        <w:rPr>
          <w:rFonts w:hint="eastAsia"/>
          <w:lang w:val="en-US" w:eastAsia="zh-CN"/>
        </w:rPr>
      </w:pPr>
      <w:r>
        <w:rPr>
          <w:rFonts w:hint="eastAsia"/>
          <w:lang w:val="en-US" w:eastAsia="zh-CN"/>
        </w:rPr>
        <w:t>4.2.4.2  取种晒种</w:t>
      </w:r>
    </w:p>
    <w:p>
      <w:pPr>
        <w:pStyle w:val="237"/>
        <w:numPr>
          <w:ilvl w:val="0"/>
          <w:numId w:val="0"/>
        </w:numPr>
        <w:bidi w:val="0"/>
        <w:ind w:leftChars="0" w:firstLine="420" w:firstLineChars="200"/>
        <w:jc w:val="both"/>
        <w:rPr>
          <w:rFonts w:hint="eastAsia" w:ascii="宋体" w:hAnsi="宋体" w:eastAsia="宋体" w:cs="宋体"/>
          <w:sz w:val="21"/>
          <w:lang w:val="en-US" w:eastAsia="zh-CN" w:bidi="ar-SA"/>
        </w:rPr>
      </w:pPr>
      <w:r>
        <w:rPr>
          <w:rFonts w:hint="eastAsia" w:ascii="宋体" w:hAnsi="宋体" w:eastAsia="宋体" w:cs="宋体"/>
          <w:sz w:val="21"/>
          <w:lang w:val="en-US" w:eastAsia="zh-CN" w:bidi="ar-SA"/>
        </w:rPr>
        <w:t>刨瓜取种，将种子与瓜瓤一并取出，经1 d左右的发酵后即可清洗种子，晾干后贮藏。</w:t>
      </w:r>
    </w:p>
    <w:p>
      <w:pPr>
        <w:pStyle w:val="236"/>
        <w:numPr>
          <w:ilvl w:val="3"/>
          <w:numId w:val="0"/>
        </w:numPr>
        <w:bidi w:val="0"/>
        <w:ind w:leftChars="0"/>
        <w:rPr>
          <w:rFonts w:hint="eastAsia"/>
          <w:lang w:val="en-US" w:eastAsia="zh-CN"/>
        </w:rPr>
      </w:pPr>
      <w:r>
        <w:rPr>
          <w:rFonts w:hint="eastAsia"/>
          <w:lang w:val="en-US" w:eastAsia="zh-CN"/>
        </w:rPr>
        <w:t>4.2.4.3  贮藏</w:t>
      </w:r>
    </w:p>
    <w:p>
      <w:pPr>
        <w:pStyle w:val="230"/>
        <w:rPr>
          <w:rFonts w:hint="eastAsia"/>
          <w:lang w:val="en-US" w:eastAsia="zh-CN"/>
        </w:rPr>
      </w:pPr>
      <w:r>
        <w:rPr>
          <w:rFonts w:hint="eastAsia"/>
          <w:lang w:val="en-US" w:eastAsia="zh-CN"/>
        </w:rPr>
        <w:t>将晒干的种子贮藏在干燥密封的锡纸袋中保存。</w:t>
      </w:r>
    </w:p>
    <w:p>
      <w:pPr>
        <w:pStyle w:val="233"/>
        <w:numPr>
          <w:ilvl w:val="1"/>
          <w:numId w:val="0"/>
        </w:numPr>
        <w:bidi w:val="0"/>
        <w:ind w:leftChars="0"/>
        <w:rPr>
          <w:rFonts w:hint="eastAsia"/>
          <w:lang w:val="en-US" w:eastAsia="zh-CN"/>
        </w:rPr>
      </w:pPr>
      <w:r>
        <w:rPr>
          <w:rFonts w:hint="eastAsia"/>
          <w:lang w:val="en-US" w:eastAsia="zh-CN"/>
        </w:rPr>
        <w:t>4.3  品种提纯</w:t>
      </w:r>
    </w:p>
    <w:p>
      <w:pPr>
        <w:pStyle w:val="235"/>
        <w:numPr>
          <w:ilvl w:val="2"/>
          <w:numId w:val="0"/>
        </w:numPr>
        <w:bidi w:val="0"/>
        <w:ind w:leftChars="0"/>
        <w:rPr>
          <w:rFonts w:hint="eastAsia"/>
          <w:lang w:val="en-US" w:eastAsia="zh-CN"/>
        </w:rPr>
      </w:pPr>
      <w:r>
        <w:rPr>
          <w:rFonts w:hint="eastAsia"/>
          <w:lang w:val="en-US" w:eastAsia="zh-CN"/>
        </w:rPr>
        <w:t>4.3.1  植株标记</w:t>
      </w:r>
    </w:p>
    <w:p>
      <w:pPr>
        <w:pStyle w:val="230"/>
        <w:rPr>
          <w:rFonts w:hint="eastAsia" w:ascii="宋体" w:hAnsi="Times New Roman" w:eastAsia="宋体" w:cs="Times New Roman"/>
          <w:lang w:val="en-US" w:eastAsia="zh-CN"/>
        </w:rPr>
      </w:pPr>
      <w:r>
        <w:rPr>
          <w:rFonts w:hint="eastAsia" w:ascii="宋体" w:hAnsi="Times New Roman" w:eastAsia="宋体" w:cs="Times New Roman"/>
          <w:lang w:val="en-US" w:eastAsia="zh-CN"/>
        </w:rPr>
        <w:t>最终确定入选植株，将此时已结的果和已开的花摘除，再进行单株隔离使其自花授粉，做好田间标记。</w:t>
      </w:r>
    </w:p>
    <w:p>
      <w:pPr>
        <w:pStyle w:val="235"/>
        <w:numPr>
          <w:ilvl w:val="2"/>
          <w:numId w:val="0"/>
        </w:numPr>
        <w:bidi w:val="0"/>
        <w:ind w:leftChars="0"/>
        <w:rPr>
          <w:rFonts w:hint="eastAsia"/>
          <w:lang w:val="en-US" w:eastAsia="zh-CN"/>
        </w:rPr>
      </w:pPr>
      <w:r>
        <w:rPr>
          <w:rFonts w:hint="eastAsia"/>
          <w:lang w:val="en-US" w:eastAsia="zh-CN"/>
        </w:rPr>
        <w:t>4.3.2  雌雄花选择、套袋</w:t>
      </w:r>
    </w:p>
    <w:p>
      <w:pPr>
        <w:pStyle w:val="230"/>
        <w:rPr>
          <w:rFonts w:hint="eastAsia" w:ascii="宋体" w:hAnsi="宋体" w:eastAsia="宋体" w:cs="宋体"/>
          <w:lang w:val="en-US" w:eastAsia="zh-CN"/>
        </w:rPr>
      </w:pPr>
      <w:r>
        <w:rPr>
          <w:rFonts w:hint="eastAsia" w:ascii="宋体" w:hAnsi="宋体" w:eastAsia="宋体" w:cs="宋体"/>
          <w:lang w:val="en-US" w:eastAsia="zh-CN"/>
        </w:rPr>
        <w:t>在植株每条瓜蔓上预备留瓜节位选择预计在第2 d开花的雌花（花瓣变黄）套袋，再选择同一株第2 d开花的雄花3朵套袋。</w:t>
      </w:r>
    </w:p>
    <w:p>
      <w:pPr>
        <w:pStyle w:val="230"/>
        <w:rPr>
          <w:rFonts w:hint="eastAsia" w:ascii="宋体" w:hAnsi="宋体" w:eastAsia="宋体" w:cs="宋体"/>
          <w:lang w:val="en-US" w:eastAsia="zh-CN"/>
        </w:rPr>
      </w:pPr>
      <w:r>
        <w:rPr>
          <w:rFonts w:hint="eastAsia" w:ascii="宋体" w:hAnsi="宋体" w:eastAsia="宋体" w:cs="宋体"/>
          <w:lang w:val="en-US" w:eastAsia="zh-CN"/>
        </w:rPr>
        <w:t>套袋时间选择在下午进行。</w:t>
      </w:r>
    </w:p>
    <w:p>
      <w:pPr>
        <w:pStyle w:val="235"/>
        <w:numPr>
          <w:ilvl w:val="2"/>
          <w:numId w:val="0"/>
        </w:numPr>
        <w:bidi w:val="0"/>
        <w:ind w:leftChars="0"/>
        <w:rPr>
          <w:rFonts w:hint="eastAsia"/>
          <w:lang w:val="en-US" w:eastAsia="zh-CN"/>
        </w:rPr>
      </w:pPr>
      <w:r>
        <w:rPr>
          <w:rFonts w:hint="eastAsia"/>
          <w:lang w:val="en-US" w:eastAsia="zh-CN"/>
        </w:rPr>
        <w:t>4.3.3  自交授粉</w:t>
      </w:r>
    </w:p>
    <w:p>
      <w:pPr>
        <w:pStyle w:val="237"/>
        <w:numPr>
          <w:ilvl w:val="0"/>
          <w:numId w:val="0"/>
        </w:numPr>
        <w:bidi w:val="0"/>
        <w:ind w:leftChars="0" w:firstLine="420" w:firstLineChars="200"/>
        <w:jc w:val="both"/>
        <w:rPr>
          <w:rFonts w:hint="eastAsia" w:ascii="宋体" w:hAnsi="宋体" w:eastAsia="宋体" w:cs="宋体"/>
          <w:sz w:val="21"/>
          <w:lang w:val="en-US" w:eastAsia="zh-CN" w:bidi="ar-SA"/>
        </w:rPr>
      </w:pPr>
      <w:r>
        <w:rPr>
          <w:rFonts w:hint="eastAsia" w:ascii="宋体" w:hAnsi="宋体" w:eastAsia="宋体" w:cs="宋体"/>
          <w:sz w:val="21"/>
          <w:lang w:val="en-US" w:eastAsia="zh-CN" w:bidi="ar-SA"/>
        </w:rPr>
        <w:t>套袋后第2 d摘掉纸帽检查同株的雌花、雄花是否开花、散粉，如己开花，将同株3朵雄花摘掉花瓣将雄蕊花粉直接涂抹雌花柱头自交，然后再将雌花套上纸帽，果柄系上红毛线和吊签（记录授粉时间）标记。</w:t>
      </w:r>
    </w:p>
    <w:p>
      <w:pPr>
        <w:pStyle w:val="235"/>
        <w:numPr>
          <w:ilvl w:val="2"/>
          <w:numId w:val="0"/>
        </w:numPr>
        <w:bidi w:val="0"/>
        <w:ind w:leftChars="0"/>
        <w:rPr>
          <w:rFonts w:hint="eastAsia"/>
          <w:lang w:val="en-US" w:eastAsia="zh-CN"/>
        </w:rPr>
      </w:pPr>
      <w:r>
        <w:rPr>
          <w:rFonts w:hint="eastAsia"/>
          <w:lang w:val="en-US" w:eastAsia="zh-CN"/>
        </w:rPr>
        <w:t>4.3.4  株系筛选</w:t>
      </w:r>
    </w:p>
    <w:p>
      <w:pPr>
        <w:pStyle w:val="237"/>
        <w:numPr>
          <w:ilvl w:val="4"/>
          <w:numId w:val="0"/>
        </w:numPr>
        <w:bidi w:val="0"/>
        <w:ind w:leftChars="0" w:firstLine="420" w:firstLineChars="20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选留的单瓜种子进行田间单瓜系种植鉴定，每个单瓜系种植一个小区，每个小区种植20株～30株，株距50 cm行距80 cm一膜双行，栽培管理同大田。全生育期观察记录每个株系的各项目标指标，入选符合灯笼红香瓜典型性状的株系，重点观察入选株系的产量、果实性状、抗病性等指标，成熟时按株系分别编号、采收种子。选出单瓜系表现一致的种子可作为原原种进行繁殖。如果单瓜系表现分离或性状与标准不符，则需要继续重复以上过程进行自交及提纯，直至达到性状典型、稳定、不分离。</w:t>
      </w:r>
    </w:p>
    <w:p>
      <w:pPr>
        <w:pStyle w:val="235"/>
        <w:numPr>
          <w:ilvl w:val="2"/>
          <w:numId w:val="0"/>
        </w:numPr>
        <w:bidi w:val="0"/>
        <w:ind w:leftChars="0"/>
        <w:rPr>
          <w:rFonts w:hint="eastAsia"/>
          <w:lang w:val="en-US" w:eastAsia="zh-CN"/>
        </w:rPr>
      </w:pPr>
      <w:r>
        <w:rPr>
          <w:rFonts w:hint="eastAsia"/>
          <w:lang w:val="en-US" w:eastAsia="zh-CN"/>
        </w:rPr>
        <w:t>4.3.5  株系鉴定</w:t>
      </w:r>
    </w:p>
    <w:p>
      <w:pPr>
        <w:pStyle w:val="237"/>
        <w:numPr>
          <w:ilvl w:val="4"/>
          <w:numId w:val="0"/>
        </w:numPr>
        <w:bidi w:val="0"/>
        <w:ind w:leftChars="0" w:firstLine="420" w:firstLineChars="20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1）观察果实外型是否一致（果皮灰绿、瓜型酷似灯笼）；</w:t>
      </w:r>
    </w:p>
    <w:p>
      <w:pPr>
        <w:pStyle w:val="237"/>
        <w:numPr>
          <w:ilvl w:val="4"/>
          <w:numId w:val="0"/>
        </w:numPr>
        <w:bidi w:val="0"/>
        <w:ind w:leftChars="0" w:firstLine="420" w:firstLineChars="20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2）观察、品尝果肉是否一致（黄绿色、口感沙绵甜、风味独特）；</w:t>
      </w:r>
    </w:p>
    <w:p>
      <w:pPr>
        <w:pStyle w:val="237"/>
        <w:numPr>
          <w:ilvl w:val="4"/>
          <w:numId w:val="0"/>
        </w:numPr>
        <w:bidi w:val="0"/>
        <w:ind w:leftChars="0" w:firstLine="420" w:firstLineChars="20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3）观察种子是否一致（颜色红润）；</w:t>
      </w:r>
    </w:p>
    <w:p>
      <w:pPr>
        <w:pStyle w:val="237"/>
        <w:numPr>
          <w:ilvl w:val="4"/>
          <w:numId w:val="0"/>
        </w:numPr>
        <w:bidi w:val="0"/>
        <w:ind w:leftChars="0" w:firstLine="420" w:firstLineChars="20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4）将性状（果实外型、果肉、种子）一致的混合采收；</w:t>
      </w:r>
    </w:p>
    <w:p>
      <w:pPr>
        <w:pStyle w:val="237"/>
        <w:numPr>
          <w:ilvl w:val="4"/>
          <w:numId w:val="0"/>
        </w:numPr>
        <w:bidi w:val="0"/>
        <w:ind w:leftChars="0" w:firstLine="420" w:firstLineChars="200"/>
        <w:rPr>
          <w:rFonts w:hint="eastAsia" w:ascii="宋体" w:hAnsi="宋体" w:eastAsia="宋体" w:cs="宋体"/>
          <w:sz w:val="21"/>
          <w:lang w:val="en-US" w:eastAsia="zh-CN" w:bidi="ar-SA"/>
        </w:rPr>
      </w:pPr>
      <w:r>
        <w:rPr>
          <w:rFonts w:hint="eastAsia" w:ascii="宋体" w:hAnsi="宋体" w:eastAsia="宋体" w:cs="宋体"/>
          <w:sz w:val="21"/>
          <w:lang w:val="en-US" w:eastAsia="zh-CN" w:bidi="ar-SA"/>
        </w:rPr>
        <w:t>5）将均不一致的单果不予采收，其余采用单果采收。</w:t>
      </w:r>
    </w:p>
    <w:p>
      <w:pPr>
        <w:pStyle w:val="233"/>
        <w:numPr>
          <w:ilvl w:val="1"/>
          <w:numId w:val="0"/>
        </w:numPr>
        <w:bidi w:val="0"/>
        <w:ind w:leftChars="0"/>
        <w:rPr>
          <w:rFonts w:hint="eastAsia" w:hAnsi="Times New Roman" w:cs="Times New Roman"/>
          <w:lang w:val="en-US" w:eastAsia="zh-CN"/>
        </w:rPr>
      </w:pPr>
      <w:r>
        <w:rPr>
          <w:rFonts w:hint="eastAsia" w:cs="Times New Roman"/>
          <w:lang w:val="en-US" w:eastAsia="zh-CN"/>
        </w:rPr>
        <w:t xml:space="preserve">4.4  </w:t>
      </w:r>
      <w:r>
        <w:rPr>
          <w:rFonts w:hint="eastAsia" w:hAnsi="Times New Roman" w:cs="Times New Roman"/>
          <w:lang w:val="en-US" w:eastAsia="zh-CN"/>
        </w:rPr>
        <w:t>品种复壮</w:t>
      </w:r>
    </w:p>
    <w:p>
      <w:pPr>
        <w:pStyle w:val="237"/>
        <w:numPr>
          <w:ilvl w:val="4"/>
          <w:numId w:val="0"/>
        </w:numPr>
        <w:bidi w:val="0"/>
        <w:ind w:leftChars="0"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对入选的株系后代进行混合采收、播种，任其品种内杂交授粉，筛选出完全具备品种特征特性的植株，混合采收留种。</w:t>
      </w:r>
    </w:p>
    <w:p>
      <w:pPr>
        <w:pStyle w:val="234"/>
        <w:numPr>
          <w:ilvl w:val="0"/>
          <w:numId w:val="0"/>
        </w:numPr>
        <w:ind w:leftChars="0"/>
        <w:rPr>
          <w:rFonts w:hint="eastAsia"/>
          <w:lang w:val="en-US" w:eastAsia="zh-CN"/>
        </w:rPr>
      </w:pPr>
      <w:r>
        <w:rPr>
          <w:rFonts w:hint="eastAsia" w:cs="Times New Roman"/>
          <w:lang w:val="en-US" w:eastAsia="zh-CN"/>
        </w:rPr>
        <w:t xml:space="preserve">5  </w:t>
      </w:r>
      <w:r>
        <w:rPr>
          <w:rFonts w:hint="eastAsia" w:hAnsi="Times New Roman" w:cs="Times New Roman"/>
          <w:lang w:val="en-US" w:eastAsia="zh-CN"/>
        </w:rPr>
        <w:t>种子生产</w:t>
      </w:r>
    </w:p>
    <w:p>
      <w:pPr>
        <w:pStyle w:val="233"/>
        <w:numPr>
          <w:ilvl w:val="1"/>
          <w:numId w:val="0"/>
        </w:numPr>
        <w:bidi w:val="0"/>
        <w:ind w:leftChars="0"/>
        <w:rPr>
          <w:rFonts w:hint="eastAsia"/>
          <w:lang w:val="en-US" w:eastAsia="zh-CN"/>
        </w:rPr>
      </w:pPr>
      <w:r>
        <w:rPr>
          <w:rFonts w:hint="eastAsia"/>
          <w:lang w:val="en-US" w:eastAsia="zh-CN"/>
        </w:rPr>
        <w:t>5.1  隔离要求</w:t>
      </w:r>
    </w:p>
    <w:p>
      <w:pPr>
        <w:pStyle w:val="230"/>
        <w:rPr>
          <w:rFonts w:hint="eastAsia" w:ascii="宋体" w:hAnsi="宋体" w:eastAsia="宋体" w:cs="宋体"/>
          <w:lang w:val="en-US" w:eastAsia="zh-CN"/>
        </w:rPr>
      </w:pPr>
      <w:r>
        <w:rPr>
          <w:rFonts w:hint="eastAsia" w:ascii="宋体" w:hAnsi="宋体" w:eastAsia="宋体" w:cs="宋体"/>
          <w:lang w:val="en-US" w:eastAsia="zh-CN"/>
        </w:rPr>
        <w:t>在大棚或网室隔离设施或不少于30 cm高杆作物或自然（人工）林作为隔离带，无隔离带地块要求方圆1 km范围内没有种植其他甜瓜品种。</w:t>
      </w:r>
    </w:p>
    <w:p>
      <w:pPr>
        <w:pStyle w:val="233"/>
        <w:numPr>
          <w:ilvl w:val="1"/>
          <w:numId w:val="0"/>
        </w:numPr>
        <w:bidi w:val="0"/>
        <w:ind w:leftChars="0"/>
        <w:rPr>
          <w:rFonts w:hint="eastAsia"/>
          <w:lang w:val="en-US" w:eastAsia="zh-CN"/>
        </w:rPr>
      </w:pPr>
      <w:r>
        <w:rPr>
          <w:rFonts w:hint="eastAsia"/>
          <w:lang w:val="en-US" w:eastAsia="zh-CN"/>
        </w:rPr>
        <w:t>5.2  种子扩繁</w:t>
      </w:r>
    </w:p>
    <w:p>
      <w:pPr>
        <w:pStyle w:val="237"/>
        <w:numPr>
          <w:ilvl w:val="0"/>
          <w:numId w:val="0"/>
        </w:numPr>
        <w:bidi w:val="0"/>
        <w:ind w:leftChars="0"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选择隔离条件较好、土壤肥力较高地块作为种子田，连片种植，加强田间管理和去杂去劣，果实成熟后及时采收。</w:t>
      </w:r>
    </w:p>
    <w:p>
      <w:pPr>
        <w:pStyle w:val="233"/>
        <w:numPr>
          <w:ilvl w:val="1"/>
          <w:numId w:val="0"/>
        </w:numPr>
        <w:bidi w:val="0"/>
        <w:ind w:leftChars="0"/>
        <w:rPr>
          <w:rFonts w:hint="eastAsia"/>
          <w:lang w:val="en-US" w:eastAsia="zh-CN"/>
        </w:rPr>
      </w:pPr>
      <w:r>
        <w:rPr>
          <w:rFonts w:hint="eastAsia"/>
          <w:lang w:val="en-US" w:eastAsia="zh-CN"/>
        </w:rPr>
        <w:t>5.3  种子采收与清选</w:t>
      </w:r>
    </w:p>
    <w:p>
      <w:pPr>
        <w:pStyle w:val="237"/>
        <w:numPr>
          <w:ilvl w:val="4"/>
          <w:numId w:val="0"/>
        </w:numPr>
        <w:bidi w:val="0"/>
        <w:ind w:leftChars="0" w:firstLine="420" w:firstLineChars="200"/>
        <w:jc w:val="both"/>
        <w:rPr>
          <w:rFonts w:hint="eastAsia" w:ascii="宋体" w:hAnsi="宋体" w:eastAsia="宋体" w:cs="宋体"/>
          <w:lang w:val="en-US" w:eastAsia="zh-CN"/>
        </w:rPr>
      </w:pPr>
      <w:r>
        <w:rPr>
          <w:rFonts w:hint="eastAsia" w:ascii="宋体" w:hAnsi="宋体" w:eastAsia="宋体" w:cs="宋体"/>
          <w:sz w:val="21"/>
          <w:lang w:val="en-US" w:eastAsia="zh-CN" w:bidi="ar-SA"/>
        </w:rPr>
        <w:t>当灯笼红香瓜果实达到其固定的成熟色泽时，即达到商品瓜成熟度后10 d左右（授粉后35 d左右，果皮颜色发亮，果柄绒毛脱落，手弹果实发出空浊声），分次采收种瓜，采收的灯笼红香瓜在室内后熟7 d～10 d，然后刨瓜取种，将种子与瓜瓤一并取出，经1天左右的发酵后即可清洗种子，种子晾干后进行室内筛选，去除干瘪种子、杂质等。</w:t>
      </w:r>
    </w:p>
    <w:p>
      <w:pPr>
        <w:pStyle w:val="233"/>
        <w:numPr>
          <w:ilvl w:val="1"/>
          <w:numId w:val="0"/>
        </w:numPr>
        <w:bidi w:val="0"/>
        <w:ind w:leftChars="0"/>
        <w:rPr>
          <w:rFonts w:hint="eastAsia"/>
          <w:lang w:val="en-US" w:eastAsia="zh-CN"/>
        </w:rPr>
      </w:pPr>
      <w:r>
        <w:rPr>
          <w:rFonts w:hint="eastAsia"/>
          <w:lang w:val="en-US" w:eastAsia="zh-CN"/>
        </w:rPr>
        <w:t>5.4  种子贮藏</w:t>
      </w:r>
    </w:p>
    <w:p>
      <w:pPr>
        <w:pStyle w:val="237"/>
        <w:numPr>
          <w:ilvl w:val="4"/>
          <w:numId w:val="0"/>
        </w:numPr>
        <w:bidi w:val="0"/>
        <w:ind w:leftChars="0" w:firstLine="420" w:firstLineChars="200"/>
        <w:jc w:val="both"/>
        <w:rPr>
          <w:rFonts w:hint="eastAsia" w:ascii="宋体" w:hAnsi="宋体" w:eastAsia="宋体" w:cs="宋体"/>
          <w:sz w:val="21"/>
          <w:lang w:val="en-US" w:eastAsia="zh-CN" w:bidi="ar-SA"/>
        </w:rPr>
      </w:pPr>
      <w:r>
        <w:rPr>
          <w:rFonts w:hint="eastAsia" w:ascii="宋体" w:hAnsi="宋体" w:eastAsia="宋体" w:cs="宋体"/>
          <w:sz w:val="21"/>
          <w:lang w:val="en-US" w:eastAsia="zh-CN" w:bidi="ar-SA"/>
        </w:rPr>
        <w:t>种子含水量≤7 %时，可用麻袋、编织袋或布袋包装入库贮藏。在贮藏期间，种子含水量应保持在5 %～7 %之间，放置在低温通风干燥处，严防保存过程中的机械混杂、霉变和鼠害。入库的种子要定期进行检查。</w:t>
      </w:r>
    </w:p>
    <w:p>
      <w:pPr>
        <w:pStyle w:val="233"/>
        <w:numPr>
          <w:ilvl w:val="1"/>
          <w:numId w:val="0"/>
        </w:numPr>
        <w:bidi w:val="0"/>
        <w:ind w:leftChars="0"/>
        <w:rPr>
          <w:rFonts w:hint="eastAsia"/>
          <w:lang w:val="en-US" w:eastAsia="zh-CN"/>
        </w:rPr>
      </w:pPr>
      <w:r>
        <w:rPr>
          <w:rFonts w:hint="eastAsia"/>
          <w:lang w:val="en-US" w:eastAsia="zh-CN"/>
        </w:rPr>
        <w:t>5.5  种子检验</w:t>
      </w:r>
    </w:p>
    <w:p>
      <w:pPr>
        <w:pStyle w:val="237"/>
        <w:numPr>
          <w:ilvl w:val="4"/>
          <w:numId w:val="0"/>
        </w:numPr>
        <w:bidi w:val="0"/>
        <w:ind w:leftChars="0" w:firstLine="420" w:firstLineChars="200"/>
        <w:jc w:val="both"/>
        <w:rPr>
          <w:rFonts w:hint="default" w:ascii="Times New Roman" w:hAnsi="Times New Roman" w:eastAsia="宋体" w:cs="Times New Roman"/>
          <w:color w:val="auto"/>
          <w:sz w:val="21"/>
          <w:lang w:val="en-US" w:eastAsia="zh-CN" w:bidi="ar-SA"/>
        </w:rPr>
      </w:pPr>
      <w:r>
        <w:rPr>
          <w:rFonts w:hint="eastAsia" w:ascii="宋体" w:hAnsi="宋体" w:eastAsia="宋体" w:cs="宋体"/>
          <w:color w:val="auto"/>
          <w:sz w:val="21"/>
          <w:lang w:val="en-US" w:eastAsia="zh-CN" w:bidi="ar-SA"/>
        </w:rPr>
        <w:t>按照GB/T 3543规定执行，种子质量应符合GB 16715.1</w:t>
      </w:r>
      <w:r>
        <w:rPr>
          <w:rFonts w:hint="eastAsia" w:ascii="宋体" w:hAnsi="宋体" w:eastAsia="宋体" w:cs="宋体"/>
          <w:b w:val="0"/>
          <w:bCs w:val="0"/>
          <w:color w:val="auto"/>
          <w:kern w:val="0"/>
          <w:sz w:val="21"/>
          <w:szCs w:val="20"/>
          <w:highlight w:val="none"/>
          <w:lang w:val="en-US" w:eastAsia="zh-CN" w:bidi="ar-SA"/>
        </w:rPr>
        <w:t>-2010</w:t>
      </w:r>
      <w:r>
        <w:rPr>
          <w:rFonts w:hint="eastAsia" w:ascii="宋体" w:hAnsi="宋体" w:eastAsia="宋体" w:cs="宋体"/>
          <w:color w:val="auto"/>
          <w:sz w:val="21"/>
          <w:lang w:val="en-US" w:eastAsia="zh-CN" w:bidi="ar-SA"/>
        </w:rPr>
        <w:t>要求。</w:t>
      </w:r>
    </w:p>
    <w:p>
      <w:pPr>
        <w:pStyle w:val="234"/>
        <w:numPr>
          <w:ilvl w:val="0"/>
          <w:numId w:val="0"/>
        </w:numPr>
        <w:ind w:leftChars="0"/>
        <w:rPr>
          <w:rFonts w:hint="eastAsia" w:hAnsi="Times New Roman" w:cs="Times New Roman"/>
          <w:lang w:val="en-US" w:eastAsia="zh-CN"/>
        </w:rPr>
      </w:pPr>
      <w:r>
        <w:rPr>
          <w:rFonts w:hint="eastAsia" w:cs="Times New Roman"/>
          <w:lang w:val="en-US" w:eastAsia="zh-CN"/>
        </w:rPr>
        <w:t xml:space="preserve">6  </w:t>
      </w:r>
      <w:r>
        <w:rPr>
          <w:rFonts w:hint="eastAsia" w:hAnsi="Times New Roman" w:cs="Times New Roman"/>
          <w:lang w:val="en-US" w:eastAsia="zh-CN"/>
        </w:rPr>
        <w:t>生产档案</w:t>
      </w:r>
    </w:p>
    <w:p>
      <w:pPr>
        <w:pStyle w:val="230"/>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建立田间生产档案，对投入品的名称、来源、用法用量和使用停用日期、生产技术、病虫害的发生与防治等农事操作进行详细记录和整理归档，生产档案由专人负责保管。</w:t>
      </w:r>
      <w:bookmarkEnd w:id="22"/>
    </w:p>
    <w:p>
      <w:pPr>
        <w:pStyle w:val="230"/>
        <w:rPr>
          <w:rFonts w:hint="eastAsia" w:ascii="Times New Roman" w:hAnsi="Times New Roman" w:eastAsia="宋体" w:cs="Times New Roman"/>
          <w:sz w:val="21"/>
          <w:lang w:val="en-US" w:eastAsia="zh-CN" w:bidi="ar-SA"/>
        </w:rPr>
      </w:pPr>
    </w:p>
    <w:p>
      <w:pPr>
        <w:pStyle w:val="230"/>
        <w:jc w:val="center"/>
        <w:rPr>
          <w:rFonts w:hint="default" w:ascii="Times New Roman" w:hAnsi="Times New Roman" w:eastAsia="宋体" w:cs="Times New Roman"/>
          <w:sz w:val="21"/>
          <w:lang w:val="en-US" w:eastAsia="zh-CN" w:bidi="ar-SA"/>
        </w:rPr>
      </w:pPr>
      <w:bookmarkStart w:id="4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iMjAyY2FmNGI1MWYyYmU0NzAyMTI0YTg2MDcxNDUifQ=="/>
  </w:docVars>
  <w:rsids>
    <w:rsidRoot w:val="00616F7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F7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59C2560"/>
    <w:rsid w:val="25D410F6"/>
    <w:rsid w:val="28554699"/>
    <w:rsid w:val="40D42037"/>
    <w:rsid w:val="435567C9"/>
    <w:rsid w:val="43D57953"/>
    <w:rsid w:val="46310630"/>
    <w:rsid w:val="477E7338"/>
    <w:rsid w:val="47902832"/>
    <w:rsid w:val="52AF2AE1"/>
    <w:rsid w:val="6B1825F7"/>
    <w:rsid w:val="7282558D"/>
    <w:rsid w:val="7587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33">
    <w:name w:val="一级条标题"/>
    <w:next w:val="230"/>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章标题"/>
    <w:next w:val="230"/>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0"/>
    <w:qFormat/>
    <w:uiPriority w:val="0"/>
    <w:pPr>
      <w:numPr>
        <w:ilvl w:val="2"/>
        <w:numId w:val="32"/>
      </w:numPr>
      <w:spacing w:before="50" w:after="50"/>
      <w:outlineLvl w:val="3"/>
    </w:pPr>
  </w:style>
  <w:style w:type="paragraph" w:customStyle="1" w:styleId="236">
    <w:name w:val="三级条标题"/>
    <w:basedOn w:val="235"/>
    <w:next w:val="230"/>
    <w:qFormat/>
    <w:uiPriority w:val="0"/>
    <w:pPr>
      <w:numPr>
        <w:ilvl w:val="3"/>
        <w:numId w:val="32"/>
      </w:numPr>
      <w:outlineLvl w:val="4"/>
    </w:pPr>
  </w:style>
  <w:style w:type="paragraph" w:customStyle="1" w:styleId="237">
    <w:name w:val="四级条标题"/>
    <w:basedOn w:val="236"/>
    <w:next w:val="230"/>
    <w:qFormat/>
    <w:uiPriority w:val="0"/>
    <w:pPr>
      <w:numPr>
        <w:ilvl w:val="4"/>
        <w:numId w:val="32"/>
      </w:numPr>
      <w:outlineLvl w:val="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742AC29F024A95852915A576344328"/>
        <w:style w:val=""/>
        <w:category>
          <w:name w:val="常规"/>
          <w:gallery w:val="placeholder"/>
        </w:category>
        <w:types>
          <w:type w:val="bbPlcHdr"/>
        </w:types>
        <w:behaviors>
          <w:behavior w:val="content"/>
        </w:behaviors>
        <w:description w:val=""/>
        <w:guid w:val="{53E557A4-12CB-43FB-B9F7-F4C822C6835C}"/>
      </w:docPartPr>
      <w:docPartBody>
        <w:p>
          <w:pPr>
            <w:pStyle w:val="5"/>
          </w:pPr>
          <w:r>
            <w:rPr>
              <w:rStyle w:val="4"/>
              <w:rFonts w:hint="eastAsia"/>
            </w:rPr>
            <w:t>单击或点击此处输入文字。</w:t>
          </w:r>
        </w:p>
      </w:docPartBody>
    </w:docPart>
    <w:docPart>
      <w:docPartPr>
        <w:name w:val="247B10A345F04B5FBC7F171428A13AD2"/>
        <w:style w:val=""/>
        <w:category>
          <w:name w:val="常规"/>
          <w:gallery w:val="placeholder"/>
        </w:category>
        <w:types>
          <w:type w:val="bbPlcHdr"/>
        </w:types>
        <w:behaviors>
          <w:behavior w:val="content"/>
        </w:behaviors>
        <w:description w:val=""/>
        <w:guid w:val="{CF759262-8CAB-491F-B877-15DF3842F778}"/>
      </w:docPartPr>
      <w:docPartBody>
        <w:p>
          <w:pPr>
            <w:pStyle w:val="6"/>
          </w:pPr>
          <w:r>
            <w:rPr>
              <w:rStyle w:val="4"/>
              <w:rFonts w:hint="eastAsia"/>
            </w:rPr>
            <w:t>选择一项。</w:t>
          </w:r>
        </w:p>
      </w:docPartBody>
    </w:docPart>
    <w:docPart>
      <w:docPartPr>
        <w:name w:val="9B29E05B00CD44E0977E34133DEA9380"/>
        <w:style w:val=""/>
        <w:category>
          <w:name w:val="常规"/>
          <w:gallery w:val="placeholder"/>
        </w:category>
        <w:types>
          <w:type w:val="bbPlcHdr"/>
        </w:types>
        <w:behaviors>
          <w:behavior w:val="content"/>
        </w:behaviors>
        <w:description w:val=""/>
        <w:guid w:val="{5318FEF8-8618-435E-B577-7E0315B3F1E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C5"/>
    <w:rsid w:val="0023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8742AC29F024A95852915A5763443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47B10A345F04B5FBC7F171428A13A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29E05B00CD44E0977E34133DEA938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F907-54C7-453B-8712-3C64AF8AB54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2320</Words>
  <Characters>2705</Characters>
  <Lines>63</Lines>
  <Paragraphs>56</Paragraphs>
  <TotalTime>6</TotalTime>
  <ScaleCrop>false</ScaleCrop>
  <LinksUpToDate>false</LinksUpToDate>
  <CharactersWithSpaces>2845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2022-01-13T01:41:00Z</dcterms:created>
  <dc:creator>潘亮</dc:creator>
  <dc:description>&lt;config cover="true" show_menu="true" version="1.0.0" doctype="SDKXY"&gt;_x000d_
&lt;/config&gt;</dc:description>
  <cp:lastModifiedBy>Straightforward</cp:lastModifiedBy>
  <cp:lastPrinted>2021-02-02T08:22:00Z</cp:lastPrinted>
  <dcterms:modified xsi:type="dcterms:W3CDTF">2022-10-31T11:08:15Z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E93B3B941ACA42A1B7D17A7B1DF3F3E1</vt:lpwstr>
  </property>
</Properties>
</file>