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0" w:firstLineChars="400"/>
        <w:rPr>
          <w:rFonts w:ascii="黑体" w:hAnsi="黑体" w:eastAsia="黑体" w:cs="黑体"/>
          <w:b/>
          <w:sz w:val="30"/>
          <w:szCs w:val="30"/>
        </w:rPr>
      </w:pPr>
      <w:bookmarkStart w:id="16" w:name="_GoBack"/>
      <w:bookmarkEnd w:id="16"/>
      <w:r>
        <w:rPr>
          <w:rFonts w:hint="eastAsia"/>
          <w:spacing w:val="20"/>
          <w:sz w:val="52"/>
          <w:szCs w:val="52"/>
        </w:rPr>
        <w:t>内蒙古标准化协会</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after="24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 xml:space="preserve"> </w:t>
      </w:r>
      <w:r>
        <w:rPr>
          <w:rFonts w:ascii="黑体" w:hAnsi="黑体" w:eastAsia="黑体" w:cs="黑体"/>
          <w:color w:val="000000"/>
          <w:kern w:val="0"/>
          <w:sz w:val="40"/>
          <w:szCs w:val="40"/>
        </w:rPr>
        <w:t xml:space="preserve">   </w:t>
      </w:r>
      <w:r>
        <w:rPr>
          <w:rFonts w:hint="eastAsia" w:ascii="黑体" w:hAnsi="黑体" w:eastAsia="黑体" w:cs="黑体"/>
          <w:color w:val="000000"/>
          <w:kern w:val="0"/>
          <w:sz w:val="40"/>
          <w:szCs w:val="40"/>
        </w:rPr>
        <w:t>《露地灯笼红香瓜提纯复壮技术规范》</w:t>
      </w:r>
    </w:p>
    <w:p>
      <w:pPr>
        <w:spacing w:after="240" w:line="360" w:lineRule="auto"/>
        <w:ind w:firstLine="800" w:firstLineChars="20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编制说明</w:t>
      </w:r>
    </w:p>
    <w:p>
      <w:pPr>
        <w:spacing w:line="360" w:lineRule="auto"/>
        <w:ind w:firstLine="800" w:firstLineChars="20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（征求意见稿）</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jc w:val="center"/>
        <w:rPr>
          <w:rFonts w:ascii="黑体" w:hAnsi="黑体" w:eastAsia="黑体" w:cs="黑体"/>
          <w:b/>
          <w:sz w:val="40"/>
          <w:szCs w:val="40"/>
        </w:rPr>
      </w:pPr>
      <w:r>
        <w:rPr>
          <w:rFonts w:hint="eastAsia" w:ascii="黑体" w:hAnsi="黑体" w:eastAsia="黑体" w:cs="黑体"/>
          <w:b/>
          <w:sz w:val="40"/>
          <w:szCs w:val="40"/>
        </w:rPr>
        <w:t>《</w:t>
      </w:r>
      <w:r>
        <w:rPr>
          <w:rFonts w:hint="eastAsia" w:ascii="黑体" w:hAnsi="黑体" w:eastAsia="黑体" w:cs="黑体"/>
          <w:color w:val="000000"/>
          <w:kern w:val="0"/>
          <w:sz w:val="40"/>
          <w:szCs w:val="40"/>
        </w:rPr>
        <w:t>露地灯笼红香瓜提纯复壮技术规范</w:t>
      </w:r>
      <w:r>
        <w:rPr>
          <w:rFonts w:hint="eastAsia" w:ascii="黑体" w:hAnsi="黑体" w:eastAsia="黑体" w:cs="黑体"/>
          <w:b/>
          <w:sz w:val="40"/>
          <w:szCs w:val="40"/>
        </w:rPr>
        <w:t>》起草组</w:t>
      </w:r>
    </w:p>
    <w:p>
      <w:pPr>
        <w:spacing w:line="360" w:lineRule="auto"/>
        <w:ind w:firstLine="803" w:firstLineChars="200"/>
        <w:jc w:val="center"/>
        <w:rPr>
          <w:rFonts w:ascii="黑体" w:hAnsi="黑体" w:eastAsia="黑体" w:cs="黑体"/>
          <w:b/>
          <w:sz w:val="40"/>
          <w:szCs w:val="40"/>
        </w:rPr>
      </w:pPr>
      <w:r>
        <w:rPr>
          <w:rFonts w:hint="eastAsia" w:ascii="黑体" w:hAnsi="黑体" w:eastAsia="黑体" w:cs="黑体"/>
          <w:b/>
          <w:sz w:val="40"/>
          <w:szCs w:val="40"/>
        </w:rPr>
        <w:t>20</w:t>
      </w:r>
      <w:r>
        <w:rPr>
          <w:rFonts w:ascii="黑体" w:hAnsi="黑体" w:eastAsia="黑体" w:cs="黑体"/>
          <w:b/>
          <w:sz w:val="40"/>
          <w:szCs w:val="40"/>
        </w:rPr>
        <w:t>2</w:t>
      </w:r>
      <w:r>
        <w:rPr>
          <w:rFonts w:hint="eastAsia" w:ascii="黑体" w:hAnsi="黑体" w:eastAsia="黑体" w:cs="黑体"/>
          <w:b/>
          <w:sz w:val="40"/>
          <w:szCs w:val="40"/>
          <w:lang w:val="en-US" w:eastAsia="zh-CN"/>
        </w:rPr>
        <w:t>2</w:t>
      </w:r>
      <w:r>
        <w:rPr>
          <w:rFonts w:hint="eastAsia" w:ascii="黑体" w:hAnsi="黑体" w:eastAsia="黑体" w:cs="黑体"/>
          <w:b/>
          <w:sz w:val="40"/>
          <w:szCs w:val="40"/>
        </w:rPr>
        <w:t>年</w:t>
      </w:r>
      <w:r>
        <w:rPr>
          <w:rFonts w:hint="eastAsia" w:ascii="黑体" w:hAnsi="黑体" w:eastAsia="黑体" w:cs="黑体"/>
          <w:b/>
          <w:sz w:val="40"/>
          <w:szCs w:val="40"/>
          <w:lang w:val="en-US" w:eastAsia="zh-CN"/>
        </w:rPr>
        <w:t>9</w:t>
      </w:r>
      <w:r>
        <w:rPr>
          <w:rFonts w:hint="eastAsia" w:ascii="黑体" w:hAnsi="黑体" w:eastAsia="黑体" w:cs="黑体"/>
          <w:b/>
          <w:sz w:val="40"/>
          <w:szCs w:val="40"/>
        </w:rPr>
        <w:t>月</w:t>
      </w:r>
    </w:p>
    <w:p>
      <w:pPr>
        <w:spacing w:line="360" w:lineRule="auto"/>
        <w:ind w:firstLine="602" w:firstLineChars="200"/>
        <w:rPr>
          <w:rFonts w:ascii="黑体" w:hAnsi="黑体" w:eastAsia="黑体" w:cs="黑体"/>
          <w:b/>
          <w:sz w:val="30"/>
          <w:szCs w:val="30"/>
        </w:rPr>
      </w:pPr>
      <w:r>
        <w:rPr>
          <w:rFonts w:hint="eastAsia" w:ascii="黑体" w:hAnsi="黑体" w:eastAsia="黑体" w:cs="黑体"/>
          <w:b/>
          <w:sz w:val="30"/>
          <w:szCs w:val="30"/>
        </w:rPr>
        <w:t xml:space="preserve"> </w:t>
      </w:r>
      <w:r>
        <w:rPr>
          <w:rFonts w:ascii="黑体" w:hAnsi="黑体" w:eastAsia="黑体" w:cs="黑体"/>
          <w:b/>
          <w:sz w:val="30"/>
          <w:szCs w:val="30"/>
        </w:rPr>
        <w:t xml:space="preserve">                       </w:t>
      </w:r>
    </w:p>
    <w:p>
      <w:pPr>
        <w:jc w:val="center"/>
        <w:rPr>
          <w:rFonts w:asciiTheme="minorEastAsia" w:hAnsiTheme="minorEastAsia"/>
          <w:b/>
          <w:sz w:val="36"/>
          <w:szCs w:val="36"/>
        </w:rPr>
      </w:pPr>
    </w:p>
    <w:p>
      <w:pPr>
        <w:jc w:val="center"/>
        <w:rPr>
          <w:rFonts w:asciiTheme="minorEastAsia" w:hAnsiTheme="minorEastAsia"/>
          <w:b/>
          <w:sz w:val="36"/>
          <w:szCs w:val="36"/>
        </w:rPr>
      </w:pPr>
      <w:r>
        <w:rPr>
          <w:rFonts w:hint="eastAsia" w:asciiTheme="minorEastAsia" w:hAnsiTheme="minorEastAsia"/>
          <w:b/>
          <w:sz w:val="36"/>
          <w:szCs w:val="36"/>
        </w:rPr>
        <w:t>《露地灯笼红香瓜提纯复壮技术规范》</w:t>
      </w:r>
    </w:p>
    <w:p>
      <w:pPr>
        <w:jc w:val="center"/>
        <w:rPr>
          <w:rFonts w:asciiTheme="minorEastAsia" w:hAnsiTheme="minorEastAsia"/>
          <w:b/>
          <w:sz w:val="36"/>
          <w:szCs w:val="36"/>
        </w:rPr>
      </w:pPr>
      <w:r>
        <w:rPr>
          <w:rFonts w:hint="eastAsia" w:asciiTheme="minorEastAsia" w:hAnsiTheme="minorEastAsia"/>
          <w:b/>
          <w:sz w:val="36"/>
          <w:szCs w:val="36"/>
        </w:rPr>
        <w:t>编制说明</w:t>
      </w:r>
    </w:p>
    <w:p>
      <w:pPr>
        <w:rPr>
          <w:rFonts w:ascii="仿宋" w:hAnsi="仿宋" w:eastAsia="仿宋"/>
          <w:b/>
          <w:sz w:val="30"/>
          <w:szCs w:val="30"/>
        </w:rPr>
      </w:pPr>
      <w:r>
        <w:rPr>
          <w:rFonts w:hint="eastAsia" w:ascii="仿宋" w:hAnsi="仿宋" w:eastAsia="仿宋"/>
          <w:b/>
          <w:sz w:val="30"/>
          <w:szCs w:val="30"/>
        </w:rPr>
        <w:t>一、工作简况</w:t>
      </w:r>
    </w:p>
    <w:p>
      <w:pPr>
        <w:rPr>
          <w:rFonts w:ascii="仿宋" w:hAnsi="仿宋" w:eastAsia="仿宋"/>
          <w:b/>
          <w:sz w:val="28"/>
          <w:szCs w:val="28"/>
        </w:rPr>
      </w:pPr>
      <w:r>
        <w:rPr>
          <w:rFonts w:hint="eastAsia" w:ascii="仿宋" w:hAnsi="仿宋" w:eastAsia="仿宋"/>
          <w:b/>
          <w:sz w:val="28"/>
          <w:szCs w:val="28"/>
        </w:rPr>
        <w:t>1、任务来源</w:t>
      </w:r>
    </w:p>
    <w:p>
      <w:pPr>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内蒙古天赋河套种质科技发展有限公司承担了农业标准化区域服务与推广平台项目《国家农作物种质资源保护与利用标准化区域服务与推广平台》，根据项目任务书，项目成果需要提交一份关于特色作物繁育技术标准的起草文件，该科研项目承担单位于2022年向内蒙古标准化协会申请团体标准修订项目，并获得立项，项目名称为《露地灯笼红香瓜提纯复壮技术规范》，项目承担单位为内蒙古天赋河套种质科技发展有限公司。</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标准提出单位:内蒙古天赋河套种质科技发展有限公司</w:t>
      </w:r>
    </w:p>
    <w:p>
      <w:pPr>
        <w:ind w:firstLine="480" w:firstLineChars="200"/>
        <w:rPr>
          <w:rFonts w:hint="eastAsia" w:ascii="仿宋" w:hAnsi="仿宋" w:eastAsia="仿宋"/>
          <w:color w:val="auto"/>
          <w:sz w:val="28"/>
          <w:szCs w:val="28"/>
          <w:lang w:val="en-US" w:eastAsia="zh-CN"/>
        </w:rPr>
      </w:pPr>
      <w:r>
        <w:rPr>
          <w:rFonts w:hint="eastAsia" w:ascii="仿宋" w:hAnsi="仿宋" w:eastAsia="仿宋"/>
          <w:sz w:val="24"/>
          <w:szCs w:val="24"/>
          <w:lang w:val="en-US" w:eastAsia="zh-CN"/>
        </w:rPr>
        <w:t>归口单位：内蒙古标准化协会</w:t>
      </w:r>
    </w:p>
    <w:p>
      <w:pPr>
        <w:rPr>
          <w:rFonts w:ascii="仿宋" w:hAnsi="仿宋" w:eastAsia="仿宋"/>
          <w:b/>
          <w:sz w:val="28"/>
          <w:szCs w:val="28"/>
        </w:rPr>
      </w:pPr>
      <w:r>
        <w:rPr>
          <w:rFonts w:hint="eastAsia" w:ascii="仿宋" w:hAnsi="仿宋" w:eastAsia="仿宋"/>
          <w:b/>
          <w:sz w:val="28"/>
          <w:szCs w:val="28"/>
        </w:rPr>
        <w:t>2、起草单位及协作单位</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起草单位：内蒙古天赋河套种质科技发展有限公司</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协作单位：蒙草生态环境（集团）股份有限公司</w:t>
      </w:r>
    </w:p>
    <w:p>
      <w:pPr>
        <w:rPr>
          <w:rFonts w:ascii="仿宋" w:hAnsi="仿宋" w:eastAsia="仿宋"/>
          <w:b/>
          <w:sz w:val="28"/>
          <w:szCs w:val="28"/>
        </w:rPr>
      </w:pPr>
      <w:r>
        <w:rPr>
          <w:rFonts w:hint="eastAsia" w:ascii="仿宋" w:hAnsi="仿宋" w:eastAsia="仿宋"/>
          <w:b/>
          <w:sz w:val="28"/>
          <w:szCs w:val="28"/>
        </w:rPr>
        <w:t>3、主要起草人</w:t>
      </w:r>
    </w:p>
    <w:p>
      <w:pPr>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本标准主要起草人为：温馨、高旭、曹永青、贺殊敏、刘欣然</w:t>
      </w:r>
    </w:p>
    <w:p>
      <w:pPr>
        <w:ind w:firstLine="480" w:firstLineChars="200"/>
        <w:jc w:val="center"/>
        <w:rPr>
          <w:rFonts w:ascii="仿宋" w:hAnsi="仿宋" w:eastAsia="仿宋"/>
          <w:sz w:val="24"/>
          <w:szCs w:val="24"/>
        </w:rPr>
      </w:pPr>
      <w:r>
        <w:rPr>
          <w:rFonts w:hint="eastAsia" w:ascii="仿宋" w:hAnsi="仿宋" w:eastAsia="仿宋"/>
          <w:sz w:val="24"/>
          <w:szCs w:val="24"/>
        </w:rPr>
        <w:t>表1标准参与编写人员及其所做的工作</w:t>
      </w:r>
    </w:p>
    <w:tbl>
      <w:tblPr>
        <w:tblStyle w:val="8"/>
        <w:tblW w:w="8522" w:type="dxa"/>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333"/>
        <w:gridCol w:w="2182"/>
        <w:gridCol w:w="1226"/>
        <w:gridCol w:w="378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1333" w:type="dxa"/>
            <w:vAlign w:val="center"/>
          </w:tcPr>
          <w:p>
            <w:pPr>
              <w:autoSpaceDE w:val="0"/>
              <w:autoSpaceDN w:val="0"/>
              <w:spacing w:after="0"/>
              <w:contextualSpacing/>
              <w:jc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姓名</w:t>
            </w:r>
          </w:p>
        </w:tc>
        <w:tc>
          <w:tcPr>
            <w:tcW w:w="2182" w:type="dxa"/>
            <w:vAlign w:val="center"/>
          </w:tcPr>
          <w:p>
            <w:pPr>
              <w:autoSpaceDE w:val="0"/>
              <w:autoSpaceDN w:val="0"/>
              <w:spacing w:after="0"/>
              <w:contextualSpacing/>
              <w:jc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工作单位</w:t>
            </w:r>
          </w:p>
        </w:tc>
        <w:tc>
          <w:tcPr>
            <w:tcW w:w="1226" w:type="dxa"/>
            <w:vAlign w:val="center"/>
          </w:tcPr>
          <w:p>
            <w:pPr>
              <w:autoSpaceDE w:val="0"/>
              <w:autoSpaceDN w:val="0"/>
              <w:spacing w:after="0"/>
              <w:contextualSpacing/>
              <w:jc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职称</w:t>
            </w:r>
          </w:p>
        </w:tc>
        <w:tc>
          <w:tcPr>
            <w:tcW w:w="3781" w:type="dxa"/>
            <w:vAlign w:val="center"/>
          </w:tcPr>
          <w:p>
            <w:pPr>
              <w:autoSpaceDE w:val="0"/>
              <w:autoSpaceDN w:val="0"/>
              <w:spacing w:after="0"/>
              <w:contextualSpacing/>
              <w:jc w:val="center"/>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主要工作内容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1333" w:type="dxa"/>
            <w:vAlign w:val="center"/>
          </w:tcPr>
          <w:p>
            <w:pPr>
              <w:autoSpaceDE w:val="0"/>
              <w:autoSpaceDN w:val="0"/>
              <w:spacing w:after="0"/>
              <w:contextualSpacing/>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高旭</w:t>
            </w:r>
          </w:p>
        </w:tc>
        <w:tc>
          <w:tcPr>
            <w:tcW w:w="2182" w:type="dxa"/>
            <w:vAlign w:val="center"/>
          </w:tcPr>
          <w:p>
            <w:pPr>
              <w:autoSpaceDE w:val="0"/>
              <w:autoSpaceDN w:val="0"/>
              <w:spacing w:after="0"/>
              <w:contextualSpacing/>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内蒙古天赋河套种质科技发展有限公司</w:t>
            </w:r>
          </w:p>
        </w:tc>
        <w:tc>
          <w:tcPr>
            <w:tcW w:w="1226" w:type="dxa"/>
            <w:vAlign w:val="center"/>
          </w:tcPr>
          <w:p>
            <w:pPr>
              <w:autoSpaceDE w:val="0"/>
              <w:autoSpaceDN w:val="0"/>
              <w:spacing w:after="0"/>
              <w:contextualSpacing/>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副高级工程师</w:t>
            </w:r>
          </w:p>
        </w:tc>
        <w:tc>
          <w:tcPr>
            <w:tcW w:w="3781" w:type="dxa"/>
            <w:vAlign w:val="center"/>
          </w:tcPr>
          <w:p>
            <w:pPr>
              <w:autoSpaceDE w:val="0"/>
              <w:autoSpaceDN w:val="0"/>
              <w:spacing w:after="0"/>
              <w:contextualSpacing/>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项目主持人，负责方案设计。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1333" w:type="dxa"/>
            <w:vAlign w:val="center"/>
          </w:tcPr>
          <w:p>
            <w:pPr>
              <w:autoSpaceDE w:val="0"/>
              <w:autoSpaceDN w:val="0"/>
              <w:spacing w:after="0"/>
              <w:contextualSpacing/>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温馨</w:t>
            </w:r>
          </w:p>
        </w:tc>
        <w:tc>
          <w:tcPr>
            <w:tcW w:w="2182" w:type="dxa"/>
            <w:vAlign w:val="center"/>
          </w:tcPr>
          <w:p>
            <w:pPr>
              <w:autoSpaceDE w:val="0"/>
              <w:autoSpaceDN w:val="0"/>
              <w:spacing w:after="0"/>
              <w:contextualSpacing/>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内蒙古天赋河套种质科技发展有限公</w:t>
            </w:r>
          </w:p>
        </w:tc>
        <w:tc>
          <w:tcPr>
            <w:tcW w:w="1226" w:type="dxa"/>
            <w:vAlign w:val="center"/>
          </w:tcPr>
          <w:p>
            <w:pPr>
              <w:autoSpaceDE w:val="0"/>
              <w:autoSpaceDN w:val="0"/>
              <w:spacing w:after="0"/>
              <w:contextualSpacing/>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中级农艺师</w:t>
            </w:r>
          </w:p>
        </w:tc>
        <w:tc>
          <w:tcPr>
            <w:tcW w:w="3781" w:type="dxa"/>
            <w:vAlign w:val="center"/>
          </w:tcPr>
          <w:p>
            <w:pPr>
              <w:autoSpaceDE w:val="0"/>
              <w:autoSpaceDN w:val="0"/>
              <w:spacing w:after="0"/>
              <w:contextualSpacing/>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主要参加人，负责标准编写、验证和修订。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1333" w:type="dxa"/>
            <w:vAlign w:val="center"/>
          </w:tcPr>
          <w:p>
            <w:pPr>
              <w:autoSpaceDE w:val="0"/>
              <w:autoSpaceDN w:val="0"/>
              <w:spacing w:after="0"/>
              <w:contextualSpacing/>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曹永青</w:t>
            </w:r>
          </w:p>
        </w:tc>
        <w:tc>
          <w:tcPr>
            <w:tcW w:w="2182" w:type="dxa"/>
            <w:vAlign w:val="center"/>
          </w:tcPr>
          <w:p>
            <w:pPr>
              <w:autoSpaceDE w:val="0"/>
              <w:autoSpaceDN w:val="0"/>
              <w:spacing w:after="0"/>
              <w:contextualSpacing/>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内蒙古天赋河套种质科技发展有限公司</w:t>
            </w:r>
          </w:p>
        </w:tc>
        <w:tc>
          <w:tcPr>
            <w:tcW w:w="1226" w:type="dxa"/>
            <w:vAlign w:val="center"/>
          </w:tcPr>
          <w:p>
            <w:pPr>
              <w:autoSpaceDE w:val="0"/>
              <w:autoSpaceDN w:val="0"/>
              <w:spacing w:after="0"/>
              <w:contextualSpacing/>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初级农艺师</w:t>
            </w:r>
          </w:p>
        </w:tc>
        <w:tc>
          <w:tcPr>
            <w:tcW w:w="3781" w:type="dxa"/>
            <w:vAlign w:val="center"/>
          </w:tcPr>
          <w:p>
            <w:pPr>
              <w:autoSpaceDE w:val="0"/>
              <w:autoSpaceDN w:val="0"/>
              <w:spacing w:after="0"/>
              <w:contextualSpacing/>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1333" w:type="dxa"/>
            <w:vAlign w:val="center"/>
          </w:tcPr>
          <w:p>
            <w:pPr>
              <w:autoSpaceDE w:val="0"/>
              <w:autoSpaceDN w:val="0"/>
              <w:spacing w:after="0"/>
              <w:contextualSpacing/>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贺殊敏</w:t>
            </w:r>
          </w:p>
        </w:tc>
        <w:tc>
          <w:tcPr>
            <w:tcW w:w="2182" w:type="dxa"/>
            <w:vAlign w:val="center"/>
          </w:tcPr>
          <w:p>
            <w:pPr>
              <w:autoSpaceDE w:val="0"/>
              <w:autoSpaceDN w:val="0"/>
              <w:spacing w:after="0"/>
              <w:contextualSpacing/>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内蒙古天赋河套种质科技发展有限公</w:t>
            </w:r>
          </w:p>
        </w:tc>
        <w:tc>
          <w:tcPr>
            <w:tcW w:w="1226" w:type="dxa"/>
            <w:vAlign w:val="center"/>
          </w:tcPr>
          <w:p>
            <w:pPr>
              <w:autoSpaceDE w:val="0"/>
              <w:autoSpaceDN w:val="0"/>
              <w:spacing w:after="0"/>
              <w:contextualSpacing/>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中级农艺师</w:t>
            </w:r>
          </w:p>
        </w:tc>
        <w:tc>
          <w:tcPr>
            <w:tcW w:w="3781" w:type="dxa"/>
            <w:vAlign w:val="center"/>
          </w:tcPr>
          <w:p>
            <w:pPr>
              <w:autoSpaceDE w:val="0"/>
              <w:autoSpaceDN w:val="0"/>
              <w:spacing w:after="0"/>
              <w:contextualSpacing/>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trPr>
        <w:tc>
          <w:tcPr>
            <w:tcW w:w="1333" w:type="dxa"/>
            <w:vAlign w:val="center"/>
          </w:tcPr>
          <w:p>
            <w:pPr>
              <w:autoSpaceDE w:val="0"/>
              <w:autoSpaceDN w:val="0"/>
              <w:spacing w:after="0"/>
              <w:contextualSpacing/>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刘欣然</w:t>
            </w:r>
          </w:p>
        </w:tc>
        <w:tc>
          <w:tcPr>
            <w:tcW w:w="2182" w:type="dxa"/>
            <w:vAlign w:val="center"/>
          </w:tcPr>
          <w:p>
            <w:pPr>
              <w:autoSpaceDE w:val="0"/>
              <w:autoSpaceDN w:val="0"/>
              <w:spacing w:after="0"/>
              <w:contextualSpacing/>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内蒙古天赋河套种质科技发展有限公</w:t>
            </w:r>
          </w:p>
        </w:tc>
        <w:tc>
          <w:tcPr>
            <w:tcW w:w="1226" w:type="dxa"/>
            <w:vAlign w:val="center"/>
          </w:tcPr>
          <w:p>
            <w:pPr>
              <w:autoSpaceDE w:val="0"/>
              <w:autoSpaceDN w:val="0"/>
              <w:spacing w:after="0"/>
              <w:contextualSpacing/>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初级农艺师</w:t>
            </w:r>
          </w:p>
        </w:tc>
        <w:tc>
          <w:tcPr>
            <w:tcW w:w="3781" w:type="dxa"/>
            <w:vAlign w:val="center"/>
          </w:tcPr>
          <w:p>
            <w:pPr>
              <w:autoSpaceDE w:val="0"/>
              <w:autoSpaceDN w:val="0"/>
              <w:spacing w:after="0"/>
              <w:contextualSpacing/>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主要参加人，参与标准的指标验证。</w:t>
            </w:r>
          </w:p>
        </w:tc>
      </w:tr>
    </w:tbl>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二、制定标准的必要性和意义</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灯笼红香瓜是五原县的地方特色小果型甜瓜品种，五原县灯笼红香瓜于2014年获得农产品地理标志认证，2019年正式纳入“全国名特优新农产品名录”。灯笼红香瓜的瓜型酷似灯笼、果皮灰绿、果肉绿色、种子颜色红润，口感沙绵甜具有风味独特，而且产品的经济效益好，很受瓜农的亲睐。灯笼红香瓜主要以农户自留种繁殖方式为主，缺乏完整的良种繁殖程序和体系，导致这一优良地方品种出现严重混杂、退化现象，表现为明显的生长不一致，果实商品性状不一。</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针对灯笼红香瓜生产中存在品种混杂退化严重，导致种质资源流失与开发利用不足，在生产中难以发挥自身优势的问题，为保持灯笼红香瓜的纯度，提高其种性，通过规范露地灯笼红香瓜提纯复壮技术，恢复灯笼红香瓜品种原有特征特性、提高抗病性，提高种子纯度和单产，维持灯笼红香瓜品种的原有品质及特色风味具有重要意义，实现灯笼红香瓜品种生长上整齐划一，果实商品性状统一，并进一步提高产量。有助于灯笼红香瓜产业可持续发展，为育种工作提供更加优异的灯笼红香瓜种质资源材料，促进地方特色农作物的绿色、高效、可持续利用。</w:t>
      </w:r>
    </w:p>
    <w:p>
      <w:pPr>
        <w:rPr>
          <w:rFonts w:ascii="仿宋" w:hAnsi="仿宋" w:eastAsia="仿宋"/>
          <w:b/>
          <w:sz w:val="28"/>
          <w:szCs w:val="28"/>
        </w:rPr>
      </w:pPr>
      <w:r>
        <w:rPr>
          <w:rFonts w:hint="eastAsia" w:ascii="仿宋" w:hAnsi="仿宋" w:eastAsia="仿宋"/>
          <w:b/>
          <w:sz w:val="28"/>
          <w:szCs w:val="28"/>
        </w:rPr>
        <w:t>三、主要起草过程</w:t>
      </w:r>
    </w:p>
    <w:p>
      <w:pPr>
        <w:rPr>
          <w:rFonts w:ascii="仿宋" w:hAnsi="仿宋" w:eastAsia="仿宋"/>
          <w:b/>
          <w:sz w:val="28"/>
          <w:szCs w:val="28"/>
        </w:rPr>
      </w:pPr>
      <w:r>
        <w:rPr>
          <w:rFonts w:hint="eastAsia" w:ascii="仿宋" w:hAnsi="仿宋" w:eastAsia="仿宋"/>
          <w:b/>
          <w:sz w:val="28"/>
          <w:szCs w:val="28"/>
        </w:rPr>
        <w:t>1、前期准备</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我单位科研人员对露地灯笼红香瓜开展了多年研究，包括露地灯笼红香瓜形态学性状、生物学特性、产量性状、品质性状等特征特性以及种植管理等方面，且取得了大量的观测数据，形成了较为成熟的提纯复壮技术。</w:t>
      </w:r>
    </w:p>
    <w:p>
      <w:pPr>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我单位承担了农业标准化区域服务与推广平台项目《国家农作物种质资源保护与利用标准化区域服务与推广平台》，在种质资源圃进行了露地灯笼红香瓜提纯复壮研究工作，详细记录了种植管理等各个环节，通过对露地灯笼红香瓜种质材料收集、种植和</w:t>
      </w:r>
      <w:r>
        <w:rPr>
          <w:rFonts w:hint="default" w:ascii="仿宋" w:hAnsi="仿宋" w:eastAsia="仿宋"/>
          <w:sz w:val="24"/>
          <w:szCs w:val="24"/>
          <w:lang w:val="en-US" w:eastAsia="zh-CN"/>
        </w:rPr>
        <w:t>全生育期观察记录</w:t>
      </w:r>
      <w:r>
        <w:rPr>
          <w:rFonts w:hint="eastAsia" w:ascii="仿宋" w:hAnsi="仿宋" w:eastAsia="仿宋"/>
          <w:sz w:val="24"/>
          <w:szCs w:val="24"/>
          <w:lang w:val="en-US" w:eastAsia="zh-CN"/>
        </w:rPr>
        <w:t>，探索出了露地灯笼红香瓜提纯复壮技术。</w:t>
      </w:r>
    </w:p>
    <w:p>
      <w:pPr>
        <w:rPr>
          <w:rFonts w:ascii="仿宋" w:hAnsi="仿宋" w:eastAsia="仿宋"/>
          <w:b/>
          <w:sz w:val="28"/>
          <w:szCs w:val="28"/>
        </w:rPr>
      </w:pPr>
      <w:r>
        <w:rPr>
          <w:rFonts w:hint="eastAsia" w:ascii="仿宋" w:hAnsi="仿宋" w:eastAsia="仿宋"/>
          <w:b/>
          <w:sz w:val="28"/>
          <w:szCs w:val="28"/>
        </w:rPr>
        <w:t>2、组成标准起草组，制定工作方案</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本规程于2022年5月启动，由内蒙古天赋河套种质科技发展有限公司承担编制任务，组成6人标准起草组，项目负责人全面负责协调项目的实施，组织编写实施方案，制定项目管理、实施和奖惩制度。项目组成员多年来一直从事作物育种工作，并结合相关科研项目，开展了露地灯笼红香瓜提纯复壮技术研究，系统总结了露地灯笼红香瓜提纯复壮技术。</w:t>
      </w:r>
    </w:p>
    <w:p>
      <w:pPr>
        <w:rPr>
          <w:rFonts w:ascii="仿宋" w:hAnsi="仿宋" w:eastAsia="仿宋"/>
          <w:b/>
          <w:sz w:val="28"/>
          <w:szCs w:val="28"/>
        </w:rPr>
      </w:pPr>
      <w:r>
        <w:rPr>
          <w:rFonts w:hint="eastAsia" w:ascii="仿宋" w:hAnsi="仿宋" w:eastAsia="仿宋"/>
          <w:b/>
          <w:sz w:val="28"/>
          <w:szCs w:val="28"/>
        </w:rPr>
        <w:t>3、完善标准内容，形成标准征求意见稿</w:t>
      </w:r>
    </w:p>
    <w:p>
      <w:pPr>
        <w:rPr>
          <w:rFonts w:ascii="仿宋" w:hAnsi="仿宋" w:eastAsia="仿宋"/>
          <w:b/>
          <w:sz w:val="28"/>
          <w:szCs w:val="28"/>
        </w:rPr>
      </w:pP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sz w:val="24"/>
          <w:szCs w:val="24"/>
          <w:lang w:val="en-US" w:eastAsia="zh-CN"/>
        </w:rPr>
        <w:t>2022年8月编写完成初稿，经过多次协商修改，2022年9月中旬初稿定稿。计划10月邀请专家进行初审，根据专家提出的意见和建议，进一步修改、完善。10月—11月，形成征求意见稿，公开网上征求意见。</w:t>
      </w:r>
    </w:p>
    <w:p>
      <w:pPr>
        <w:rPr>
          <w:rFonts w:ascii="仿宋" w:hAnsi="仿宋" w:eastAsia="仿宋"/>
          <w:b/>
          <w:sz w:val="28"/>
          <w:szCs w:val="28"/>
        </w:rPr>
      </w:pPr>
      <w:r>
        <w:rPr>
          <w:rFonts w:hint="eastAsia" w:ascii="仿宋" w:hAnsi="仿宋" w:eastAsia="仿宋"/>
          <w:b/>
          <w:sz w:val="28"/>
          <w:szCs w:val="28"/>
        </w:rPr>
        <w:t>四、制定标准的原则和依据，与现行法律、法规、标准的关系</w:t>
      </w:r>
    </w:p>
    <w:p>
      <w:pPr>
        <w:spacing w:line="360" w:lineRule="auto"/>
        <w:jc w:val="left"/>
        <w:rPr>
          <w:rFonts w:ascii="仿宋" w:hAnsi="仿宋" w:eastAsia="仿宋" w:cs="仿宋"/>
          <w:b/>
          <w:sz w:val="24"/>
        </w:rPr>
      </w:pPr>
      <w:r>
        <w:rPr>
          <w:rFonts w:hint="eastAsia" w:ascii="仿宋" w:hAnsi="仿宋" w:eastAsia="仿宋" w:cs="仿宋"/>
          <w:b/>
          <w:color w:val="000000"/>
          <w:sz w:val="24"/>
        </w:rPr>
        <w:t>1、编制</w:t>
      </w:r>
      <w:r>
        <w:rPr>
          <w:rFonts w:hint="eastAsia" w:ascii="仿宋" w:hAnsi="仿宋" w:eastAsia="仿宋" w:cs="仿宋"/>
          <w:b/>
          <w:sz w:val="24"/>
        </w:rPr>
        <w:t>原则</w:t>
      </w:r>
    </w:p>
    <w:p>
      <w:pPr>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本标准在编制过程中，通过科研项目的研究来引领本标准的制定，本标准将对露地灯笼红香瓜提纯复壮的方法给出明确的规范，各项技术指标先进、合理、实用，具有系统性、普适性和可操作性。</w:t>
      </w:r>
    </w:p>
    <w:p>
      <w:pPr>
        <w:spacing w:line="360" w:lineRule="auto"/>
        <w:rPr>
          <w:rFonts w:ascii="仿宋" w:hAnsi="仿宋" w:eastAsia="仿宋" w:cs="仿宋"/>
          <w:b/>
          <w:sz w:val="24"/>
        </w:rPr>
      </w:pPr>
      <w:r>
        <w:rPr>
          <w:rFonts w:hint="eastAsia" w:ascii="仿宋" w:hAnsi="仿宋" w:eastAsia="仿宋" w:cs="仿宋"/>
          <w:b/>
          <w:sz w:val="24"/>
        </w:rPr>
        <w:t>2、编制依据</w:t>
      </w:r>
    </w:p>
    <w:p>
      <w:pPr>
        <w:pStyle w:val="15"/>
        <w:ind w:firstLine="42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包括两部分，一是本标准的“技术依据”是《T/TFHT Z039-2019 露地灯笼红香瓜种植技术规范》、《GB/T 3543（所有部分）农作物种子检验》、</w:t>
      </w:r>
      <w:r>
        <w:rPr>
          <w:rFonts w:hint="eastAsia" w:ascii="仿宋" w:hAnsi="仿宋" w:eastAsia="仿宋" w:cstheme="minorBidi"/>
          <w:b w:val="0"/>
          <w:bCs w:val="0"/>
          <w:kern w:val="2"/>
          <w:sz w:val="24"/>
          <w:szCs w:val="24"/>
          <w:lang w:val="en-US" w:eastAsia="zh-CN" w:bidi="ar-SA"/>
        </w:rPr>
        <w:t>《GB 16715.1-2010 瓜菜作物种子 第1部分瓜类》</w:t>
      </w:r>
      <w:r>
        <w:rPr>
          <w:rFonts w:hint="eastAsia" w:ascii="仿宋" w:hAnsi="仿宋" w:eastAsia="仿宋" w:cstheme="minorBidi"/>
          <w:kern w:val="2"/>
          <w:sz w:val="24"/>
          <w:szCs w:val="24"/>
          <w:lang w:val="en-US" w:eastAsia="zh-CN" w:bidi="ar-SA"/>
        </w:rPr>
        <w:t>，二是标准编制依据：严格按照GB/T1.1-2020《标准化工作导则 第1部分：标准化文件的结构和起草规则》的规定起草文件。</w:t>
      </w:r>
    </w:p>
    <w:p>
      <w:pPr>
        <w:spacing w:line="440" w:lineRule="exact"/>
        <w:rPr>
          <w:rFonts w:ascii="仿宋" w:hAnsi="仿宋" w:eastAsia="仿宋" w:cs="仿宋"/>
          <w:b/>
          <w:sz w:val="24"/>
        </w:rPr>
      </w:pPr>
      <w:r>
        <w:rPr>
          <w:rFonts w:hint="eastAsia" w:ascii="仿宋" w:hAnsi="仿宋" w:eastAsia="仿宋" w:cs="仿宋"/>
          <w:b/>
          <w:sz w:val="24"/>
        </w:rPr>
        <w:t>3、与现行法律、法规、标准的关系</w:t>
      </w:r>
    </w:p>
    <w:p>
      <w:pPr>
        <w:spacing w:line="440" w:lineRule="exact"/>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cstheme="minorBidi"/>
          <w:b w:val="0"/>
          <w:bCs w:val="0"/>
          <w:kern w:val="2"/>
          <w:sz w:val="24"/>
          <w:szCs w:val="24"/>
          <w:lang w:val="en-US" w:eastAsia="zh-CN" w:bidi="ar-SA"/>
        </w:rPr>
        <w:t>本标准在编制过程中，没有出现与现行有关法律、法规和国家、行业、地方标准相违背的情况。</w:t>
      </w:r>
    </w:p>
    <w:p>
      <w:pPr>
        <w:spacing w:line="440" w:lineRule="exact"/>
        <w:rPr>
          <w:rFonts w:ascii="仿宋" w:hAnsi="仿宋" w:eastAsia="仿宋" w:cs="仿宋"/>
          <w:b/>
          <w:sz w:val="24"/>
        </w:rPr>
      </w:pPr>
      <w:r>
        <w:rPr>
          <w:rFonts w:hint="eastAsia" w:ascii="仿宋" w:hAnsi="仿宋" w:eastAsia="仿宋" w:cs="仿宋"/>
          <w:b/>
          <w:sz w:val="24"/>
        </w:rPr>
        <w:t>4、与现行相关标准的联系</w:t>
      </w:r>
    </w:p>
    <w:p>
      <w:pPr>
        <w:spacing w:line="440" w:lineRule="exact"/>
        <w:ind w:firstLine="480" w:firstLineChars="200"/>
        <w:rPr>
          <w:rFonts w:hint="eastAsia" w:ascii="仿宋" w:hAnsi="仿宋" w:eastAsia="仿宋" w:cstheme="minorBidi"/>
          <w:b w:val="0"/>
          <w:bCs w:val="0"/>
          <w:kern w:val="2"/>
          <w:sz w:val="24"/>
          <w:szCs w:val="24"/>
          <w:lang w:val="en-US" w:eastAsia="zh-CN" w:bidi="ar-SA"/>
        </w:rPr>
      </w:pPr>
      <w:r>
        <w:rPr>
          <w:rFonts w:hint="eastAsia" w:ascii="仿宋" w:hAnsi="仿宋" w:eastAsia="仿宋"/>
          <w:sz w:val="24"/>
          <w:szCs w:val="24"/>
        </w:rPr>
        <w:t>严格遵守《中华人民共和国标准化法》、《中华人民共和国标准化工作导则》相关规范要求，</w:t>
      </w:r>
      <w:r>
        <w:rPr>
          <w:rFonts w:hint="eastAsia" w:ascii="仿宋" w:hAnsi="仿宋" w:eastAsia="仿宋" w:cstheme="minorBidi"/>
          <w:b w:val="0"/>
          <w:bCs w:val="0"/>
          <w:kern w:val="2"/>
          <w:sz w:val="24"/>
          <w:szCs w:val="24"/>
          <w:lang w:val="en-US" w:eastAsia="zh-CN" w:bidi="ar-SA"/>
        </w:rPr>
        <w:t>目前与本标准相关的国际、国家、行业、地方、团体标准有《T/TFHT Z039-2019 露地灯笼红香瓜种植技术规范》、《T/TFHT C006-2019 灯笼红产品标准》、《T/TFHT Z006-2019保护地灯笼红香瓜种植技术规范》、《DB15/T 1679-2019 内蒙古产地西甜瓜 五原灯笼红香瓜》。本标准与上述标准不同，主要侧重于规范露地灯笼红香瓜的提纯复壮技术。</w:t>
      </w:r>
    </w:p>
    <w:p>
      <w:pPr>
        <w:rPr>
          <w:rFonts w:ascii="仿宋" w:hAnsi="仿宋" w:eastAsia="仿宋"/>
          <w:b/>
          <w:sz w:val="28"/>
          <w:szCs w:val="28"/>
        </w:rPr>
      </w:pPr>
      <w:r>
        <w:rPr>
          <w:rFonts w:hint="eastAsia" w:ascii="仿宋" w:hAnsi="仿宋" w:eastAsia="仿宋"/>
          <w:b/>
          <w:sz w:val="28"/>
          <w:szCs w:val="28"/>
        </w:rPr>
        <w:t>五、主要条款的说明，主要技术指标、参数、试验验证的论述</w:t>
      </w:r>
    </w:p>
    <w:p>
      <w:pPr>
        <w:spacing w:line="440" w:lineRule="exact"/>
        <w:rPr>
          <w:rFonts w:hAnsi="宋体"/>
          <w:b/>
          <w:sz w:val="24"/>
          <w:szCs w:val="24"/>
        </w:rPr>
      </w:pPr>
      <w:r>
        <w:rPr>
          <w:rFonts w:hint="eastAsia" w:hAnsi="宋体"/>
          <w:b/>
          <w:sz w:val="24"/>
          <w:szCs w:val="24"/>
        </w:rPr>
        <w:t>1、主要条款说明</w:t>
      </w:r>
    </w:p>
    <w:p>
      <w:pPr>
        <w:pStyle w:val="15"/>
        <w:ind w:firstLine="42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本标准正文分为6章，标准的详细结构为：</w:t>
      </w:r>
      <w:bookmarkStart w:id="0" w:name="_Toc26718930"/>
      <w:bookmarkStart w:id="1" w:name="_Toc26986771"/>
      <w:bookmarkStart w:id="2" w:name="_Toc17233325"/>
      <w:bookmarkStart w:id="3" w:name="_Toc24884211"/>
      <w:bookmarkStart w:id="4" w:name="_Toc17233333"/>
      <w:bookmarkStart w:id="5" w:name="_Toc24884218"/>
      <w:bookmarkStart w:id="6" w:name="_Toc26648465"/>
      <w:bookmarkStart w:id="7" w:name="_Toc26986530"/>
    </w:p>
    <w:p>
      <w:pPr>
        <w:pStyle w:val="15"/>
        <w:ind w:firstLine="42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第一章，范围</w:t>
      </w:r>
      <w:bookmarkEnd w:id="0"/>
      <w:bookmarkEnd w:id="1"/>
      <w:bookmarkEnd w:id="2"/>
      <w:bookmarkEnd w:id="3"/>
      <w:bookmarkEnd w:id="4"/>
      <w:bookmarkEnd w:id="5"/>
      <w:bookmarkEnd w:id="6"/>
      <w:bookmarkEnd w:id="7"/>
      <w:bookmarkStart w:id="8" w:name="_Toc17233326"/>
      <w:bookmarkStart w:id="9" w:name="_Toc17233334"/>
      <w:bookmarkStart w:id="10" w:name="_Toc24884219"/>
      <w:bookmarkStart w:id="11" w:name="_Toc26648466"/>
      <w:bookmarkStart w:id="12" w:name="_Toc24884212"/>
      <w:r>
        <w:rPr>
          <w:rFonts w:hint="eastAsia" w:ascii="仿宋" w:hAnsi="仿宋" w:eastAsia="仿宋" w:cstheme="minorBidi"/>
          <w:kern w:val="2"/>
          <w:sz w:val="24"/>
          <w:szCs w:val="24"/>
          <w:lang w:val="en-US" w:eastAsia="zh-CN" w:bidi="ar-SA"/>
        </w:rPr>
        <w:t>。规定本标准的适用范围；</w:t>
      </w:r>
    </w:p>
    <w:p>
      <w:pPr>
        <w:pStyle w:val="15"/>
        <w:ind w:firstLine="42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第二章，</w:t>
      </w:r>
      <w:bookmarkStart w:id="13" w:name="_Toc26986531"/>
      <w:bookmarkStart w:id="14" w:name="_Toc26986772"/>
      <w:bookmarkStart w:id="15" w:name="_Toc26718931"/>
      <w:r>
        <w:rPr>
          <w:rFonts w:hint="eastAsia" w:ascii="仿宋" w:hAnsi="仿宋" w:eastAsia="仿宋" w:cstheme="minorBidi"/>
          <w:kern w:val="2"/>
          <w:sz w:val="24"/>
          <w:szCs w:val="24"/>
          <w:lang w:val="en-US" w:eastAsia="zh-CN" w:bidi="ar-SA"/>
        </w:rPr>
        <w:t>规范性引用文件</w:t>
      </w:r>
      <w:bookmarkEnd w:id="8"/>
      <w:bookmarkEnd w:id="9"/>
      <w:bookmarkEnd w:id="10"/>
      <w:bookmarkEnd w:id="11"/>
      <w:bookmarkEnd w:id="12"/>
      <w:bookmarkEnd w:id="13"/>
      <w:bookmarkEnd w:id="14"/>
      <w:bookmarkEnd w:id="15"/>
      <w:r>
        <w:rPr>
          <w:rFonts w:hint="eastAsia" w:ascii="仿宋" w:hAnsi="仿宋" w:eastAsia="仿宋" w:cstheme="minorBidi"/>
          <w:kern w:val="2"/>
          <w:sz w:val="24"/>
          <w:szCs w:val="24"/>
          <w:lang w:val="en-US" w:eastAsia="zh-CN" w:bidi="ar-SA"/>
        </w:rPr>
        <w:t>。文件中的内容通过文中的规范性引用而构成本文件必不可少的条款；</w:t>
      </w:r>
    </w:p>
    <w:p>
      <w:pPr>
        <w:pStyle w:val="15"/>
        <w:ind w:firstLine="42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第三章，术语和定义。对本标准中涉及的相关名词进行了定义和说明；</w:t>
      </w:r>
    </w:p>
    <w:p>
      <w:pPr>
        <w:pStyle w:val="15"/>
        <w:ind w:firstLine="42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第四章，提纯复壮方法。对露地灯笼红香瓜的提纯复壮要求及方法进行了明确；</w:t>
      </w:r>
    </w:p>
    <w:p>
      <w:pPr>
        <w:pStyle w:val="15"/>
        <w:ind w:firstLine="42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第五章，种子生产。对种子生产的要求及方法进行了明确；</w:t>
      </w:r>
    </w:p>
    <w:p>
      <w:pPr>
        <w:pStyle w:val="15"/>
        <w:ind w:firstLine="42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第六章，生产档案。对农事操作进行详细记录和整理归档。</w:t>
      </w:r>
    </w:p>
    <w:p>
      <w:pPr>
        <w:spacing w:line="440" w:lineRule="exact"/>
        <w:rPr>
          <w:rFonts w:hAnsi="宋体"/>
          <w:b/>
          <w:sz w:val="24"/>
          <w:szCs w:val="24"/>
        </w:rPr>
      </w:pPr>
      <w:r>
        <w:rPr>
          <w:rFonts w:hint="eastAsia" w:hAnsi="宋体"/>
          <w:b/>
          <w:sz w:val="24"/>
          <w:szCs w:val="24"/>
        </w:rPr>
        <w:t>2、主要技术指标、参数、试验论证的论述</w:t>
      </w:r>
    </w:p>
    <w:p>
      <w:pPr>
        <w:spacing w:line="360" w:lineRule="auto"/>
        <w:rPr>
          <w:rFonts w:ascii="仿宋" w:hAnsi="仿宋" w:eastAsia="仿宋"/>
          <w:sz w:val="24"/>
          <w:szCs w:val="24"/>
        </w:rPr>
      </w:pPr>
      <w:r>
        <w:rPr>
          <w:rFonts w:hint="eastAsia" w:ascii="仿宋" w:hAnsi="仿宋" w:eastAsia="仿宋"/>
          <w:sz w:val="24"/>
          <w:szCs w:val="24"/>
        </w:rPr>
        <w:t>（1）主要技术指标、参数</w:t>
      </w:r>
    </w:p>
    <w:p>
      <w:pPr>
        <w:pStyle w:val="16"/>
        <w:numPr>
          <w:ilvl w:val="1"/>
          <w:numId w:val="0"/>
        </w:numPr>
        <w:spacing w:line="360" w:lineRule="auto"/>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  选种圃准备</w:t>
      </w:r>
    </w:p>
    <w:p>
      <w:pPr>
        <w:pStyle w:val="20"/>
        <w:numPr>
          <w:ilvl w:val="2"/>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4.1.1  种源</w:t>
      </w:r>
    </w:p>
    <w:p>
      <w:pPr>
        <w:ind w:firstLine="480" w:firstLineChars="20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对收集的灯笼红香瓜种质资源进行分期、分批次人工去劣、去杂，选择4份原品种性状典型的单株作为选种圃的种子来源。</w:t>
      </w:r>
    </w:p>
    <w:p>
      <w:pPr>
        <w:pStyle w:val="20"/>
        <w:numPr>
          <w:ilvl w:val="2"/>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4.1.2  地块选择</w:t>
      </w:r>
    </w:p>
    <w:p>
      <w:pPr>
        <w:pStyle w:val="20"/>
        <w:numPr>
          <w:ilvl w:val="0"/>
          <w:numId w:val="0"/>
        </w:numPr>
        <w:bidi w:val="0"/>
        <w:ind w:leftChars="0" w:firstLine="480" w:firstLineChars="20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土质疏松肥沃、富含有机质、无盐碱、通透性好的砂质土或壤土，且2～3年内没有种植过瓜类蔬菜作物。</w:t>
      </w:r>
    </w:p>
    <w:p>
      <w:pPr>
        <w:pStyle w:val="20"/>
        <w:numPr>
          <w:ilvl w:val="2"/>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4.1.3  隔离要求</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选种圃应安排在大棚或网室隔离设施或不少于30 cm高杆作物或自然（人工）林作为隔离带，无隔离带地块要求方圆1 km范围内没有种植其他甜瓜品种。</w:t>
      </w:r>
    </w:p>
    <w:p>
      <w:pPr>
        <w:pStyle w:val="20"/>
        <w:numPr>
          <w:ilvl w:val="2"/>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4.1.4  选种圃栽培管理</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按5 %的入选率确定植株株数。实行双株种植，株距60 cm，行距70 cm，常规水肥管理，防虫不防病。</w:t>
      </w:r>
    </w:p>
    <w:p>
      <w:pPr>
        <w:pStyle w:val="16"/>
        <w:numPr>
          <w:ilvl w:val="1"/>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  选种程序</w:t>
      </w:r>
    </w:p>
    <w:p>
      <w:pPr>
        <w:pStyle w:val="19"/>
        <w:numPr>
          <w:ilvl w:val="3"/>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4.2.1  果实性状选择</w:t>
      </w:r>
    </w:p>
    <w:p>
      <w:pPr>
        <w:pStyle w:val="18"/>
        <w:numPr>
          <w:ilvl w:val="4"/>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4.2.1.1  果实颜色</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灰绿色</w:t>
      </w:r>
    </w:p>
    <w:p>
      <w:pPr>
        <w:pStyle w:val="18"/>
        <w:numPr>
          <w:ilvl w:val="4"/>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4.2.1.2  果实形状</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在灯笼红香瓜商品成熟期，进行果实形状、果面特征、果长、果横径、果肉厚度等果形指标的选择。选择果实果脐外凸圆形酷似灯笼、果长10.5 cm～12.5 cm、果宽8.5 cm～9.5 cm、果肉厚度1.9 cm～2.3 cm的植株。</w:t>
      </w:r>
    </w:p>
    <w:p>
      <w:pPr>
        <w:pStyle w:val="18"/>
        <w:numPr>
          <w:ilvl w:val="4"/>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4.2.1.3  果重</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在对灯笼红香瓜商品成熟期进行果重的选择，选择单果重为420 g～480 g的植株。</w:t>
      </w:r>
    </w:p>
    <w:p>
      <w:pPr>
        <w:pStyle w:val="19"/>
        <w:numPr>
          <w:ilvl w:val="3"/>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4.2.2  种子选择</w:t>
      </w:r>
    </w:p>
    <w:p>
      <w:pPr>
        <w:pStyle w:val="18"/>
        <w:numPr>
          <w:ilvl w:val="4"/>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4.2.2.1  种子形状</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种子长度7 mm～9 mm、宽度3 mm～4 mm。</w:t>
      </w:r>
    </w:p>
    <w:p>
      <w:pPr>
        <w:pStyle w:val="18"/>
        <w:numPr>
          <w:ilvl w:val="4"/>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4.2.2.2  种子颜色</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红褐色。</w:t>
      </w:r>
    </w:p>
    <w:p>
      <w:pPr>
        <w:pStyle w:val="18"/>
        <w:numPr>
          <w:ilvl w:val="4"/>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4.2.2.3种子千粒重</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16.2 g～16.5 g。</w:t>
      </w:r>
    </w:p>
    <w:p>
      <w:pPr>
        <w:pStyle w:val="19"/>
        <w:numPr>
          <w:ilvl w:val="3"/>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4.2.3抗病性选择</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从植株坐果后进行抗病性选择，重点观察记录植株白粉病、霜霉病、枯萎病病害感染情况，入选发病指数≤3级的植株。</w:t>
      </w:r>
    </w:p>
    <w:p>
      <w:pPr>
        <w:pStyle w:val="20"/>
        <w:numPr>
          <w:ilvl w:val="2"/>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4.2.4  种子采收</w:t>
      </w:r>
    </w:p>
    <w:p>
      <w:pPr>
        <w:pStyle w:val="19"/>
        <w:numPr>
          <w:ilvl w:val="3"/>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4.2.4.1  种子成熟标准</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当灯笼红香瓜果实达到其固定的成熟色泽时，即达到商品瓜成熟度后10 d左右（授粉后35 d左右，果皮颜色发亮，果柄绒毛脱落，手弹果实发出空浊声），分次采收种瓜，采收的灯笼红香瓜在室内后熟7 d～10 d。</w:t>
      </w:r>
    </w:p>
    <w:p>
      <w:pPr>
        <w:pStyle w:val="19"/>
        <w:numPr>
          <w:ilvl w:val="3"/>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4.2.4.2  取种晒种</w:t>
      </w:r>
    </w:p>
    <w:p>
      <w:pPr>
        <w:pStyle w:val="18"/>
        <w:numPr>
          <w:ilvl w:val="0"/>
          <w:numId w:val="0"/>
        </w:numPr>
        <w:bidi w:val="0"/>
        <w:ind w:leftChars="0" w:firstLine="480" w:firstLineChars="200"/>
        <w:jc w:val="both"/>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刨瓜取种，将种子与瓜瓤一并取出，经1 d左右的发酵后即可清洗种子，晾干后贮藏。</w:t>
      </w:r>
    </w:p>
    <w:p>
      <w:pPr>
        <w:pStyle w:val="19"/>
        <w:numPr>
          <w:ilvl w:val="3"/>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4.2.4.3  贮藏</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将晒干的种子贮藏在干燥密封的锡纸袋中保存。</w:t>
      </w:r>
    </w:p>
    <w:p>
      <w:pPr>
        <w:pStyle w:val="16"/>
        <w:numPr>
          <w:ilvl w:val="1"/>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  品种提纯</w:t>
      </w:r>
    </w:p>
    <w:p>
      <w:pPr>
        <w:pStyle w:val="20"/>
        <w:numPr>
          <w:ilvl w:val="2"/>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4.3.1  植株标记</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最终确定入选植株，将此时已结的果和已开的花摘除，再进行单株隔离使其自花授粉，做好田间标记。</w:t>
      </w:r>
    </w:p>
    <w:p>
      <w:pPr>
        <w:pStyle w:val="20"/>
        <w:numPr>
          <w:ilvl w:val="2"/>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4.3.2  雌雄花选择、套袋</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在植株每条瓜蔓上预备留瓜节位选择预计在第2 d开花的雌花（花瓣变黄）套袋，再选择同一株第2 d开花的雄花3朵套袋。</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套袋时间选择在下午进行。</w:t>
      </w:r>
    </w:p>
    <w:p>
      <w:pPr>
        <w:pStyle w:val="20"/>
        <w:numPr>
          <w:ilvl w:val="2"/>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4.3.3  自交授粉</w:t>
      </w:r>
    </w:p>
    <w:p>
      <w:pPr>
        <w:pStyle w:val="18"/>
        <w:numPr>
          <w:ilvl w:val="0"/>
          <w:numId w:val="0"/>
        </w:numPr>
        <w:bidi w:val="0"/>
        <w:ind w:leftChars="0" w:firstLine="480" w:firstLineChars="200"/>
        <w:jc w:val="both"/>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套袋后第2 d摘掉纸帽检查同株的雌花、雄花是否开花、散粉，如己开花，将同株3朵雄花摘掉花瓣将雄蕊花粉直接涂抹雌花柱头自交，然后再将雌花套上纸帽，果柄系上红毛线和吊签（记录授粉时间）标记。</w:t>
      </w:r>
    </w:p>
    <w:p>
      <w:pPr>
        <w:pStyle w:val="20"/>
        <w:numPr>
          <w:ilvl w:val="2"/>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4.3.4  株系筛选</w:t>
      </w:r>
    </w:p>
    <w:p>
      <w:pPr>
        <w:pStyle w:val="18"/>
        <w:numPr>
          <w:ilvl w:val="4"/>
          <w:numId w:val="0"/>
        </w:numPr>
        <w:bidi w:val="0"/>
        <w:ind w:leftChars="0" w:firstLine="480" w:firstLineChars="20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选留的单瓜种子进行田间单瓜系种植鉴定，每个单瓜系种植一个小区，每个小区种植20株～30株，株距50 cm行距80 cm一膜双行，栽培管理同大田。全生育期观察记录每个株系的各项目标指标，入选符合灯笼红香瓜典型性状的株系，重点观察入选株系的产量、果实性状、抗病性等指标，成熟时按株系分别编号、采收种子。选出单瓜系表现一致的种子可作为原原种进行繁殖。如果单瓜系表现分离或性状与标准不符，则需要继续重复以上过程进行自交及提纯，直至达到性状典型、稳定、不分离。</w:t>
      </w:r>
    </w:p>
    <w:p>
      <w:pPr>
        <w:pStyle w:val="20"/>
        <w:numPr>
          <w:ilvl w:val="2"/>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4.3.5  株系鉴定</w:t>
      </w:r>
    </w:p>
    <w:p>
      <w:pPr>
        <w:pStyle w:val="18"/>
        <w:numPr>
          <w:ilvl w:val="4"/>
          <w:numId w:val="0"/>
        </w:numPr>
        <w:bidi w:val="0"/>
        <w:ind w:leftChars="0" w:firstLine="480" w:firstLineChars="20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1）观察果实外型是否一致（果皮灰绿、瓜型酷似灯笼）；</w:t>
      </w:r>
    </w:p>
    <w:p>
      <w:pPr>
        <w:pStyle w:val="18"/>
        <w:numPr>
          <w:ilvl w:val="4"/>
          <w:numId w:val="0"/>
        </w:numPr>
        <w:bidi w:val="0"/>
        <w:ind w:leftChars="0" w:firstLine="480" w:firstLineChars="20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2）观察、品尝果肉是否一致（黄绿色、口感沙绵甜、风味独特）；</w:t>
      </w:r>
    </w:p>
    <w:p>
      <w:pPr>
        <w:pStyle w:val="18"/>
        <w:numPr>
          <w:ilvl w:val="4"/>
          <w:numId w:val="0"/>
        </w:numPr>
        <w:bidi w:val="0"/>
        <w:ind w:leftChars="0" w:firstLine="480" w:firstLineChars="20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3）观察种子是否一致（颜色红润）；</w:t>
      </w:r>
    </w:p>
    <w:p>
      <w:pPr>
        <w:pStyle w:val="18"/>
        <w:numPr>
          <w:ilvl w:val="4"/>
          <w:numId w:val="0"/>
        </w:numPr>
        <w:bidi w:val="0"/>
        <w:ind w:leftChars="0" w:firstLine="480" w:firstLineChars="20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4）将性状（果实外型、果肉、种子）一致的混合采收；</w:t>
      </w:r>
    </w:p>
    <w:p>
      <w:pPr>
        <w:pStyle w:val="18"/>
        <w:numPr>
          <w:ilvl w:val="4"/>
          <w:numId w:val="0"/>
        </w:numPr>
        <w:bidi w:val="0"/>
        <w:ind w:leftChars="0" w:firstLine="480" w:firstLineChars="20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5）将均不一致的单果不予采收，其余采用单果采收。</w:t>
      </w:r>
    </w:p>
    <w:p>
      <w:pPr>
        <w:pStyle w:val="16"/>
        <w:numPr>
          <w:ilvl w:val="1"/>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4.4  品种复壮</w:t>
      </w:r>
    </w:p>
    <w:p>
      <w:pPr>
        <w:pStyle w:val="18"/>
        <w:numPr>
          <w:ilvl w:val="4"/>
          <w:numId w:val="0"/>
        </w:numPr>
        <w:bidi w:val="0"/>
        <w:ind w:leftChars="0" w:firstLine="480" w:firstLineChars="20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对入选的株系后代进行混合采收、播种，任其品种内杂交授粉，筛选出完全具备品种特征特性的植株，混合采收留种。</w:t>
      </w:r>
    </w:p>
    <w:p>
      <w:pPr>
        <w:pStyle w:val="17"/>
        <w:numPr>
          <w:ilvl w:val="0"/>
          <w:numId w:val="0"/>
        </w:numPr>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  种子生产</w:t>
      </w:r>
    </w:p>
    <w:p>
      <w:pPr>
        <w:pStyle w:val="16"/>
        <w:numPr>
          <w:ilvl w:val="1"/>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  隔离要求</w:t>
      </w:r>
    </w:p>
    <w:p>
      <w:pPr>
        <w:pStyle w:val="12"/>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在大棚或网室隔离设施或不少于30 cm高杆作物或自然（人工）林作为隔离带，无隔离带地块要求方圆1 km范围内没有种植其他甜瓜品种。</w:t>
      </w:r>
    </w:p>
    <w:p>
      <w:pPr>
        <w:pStyle w:val="16"/>
        <w:numPr>
          <w:ilvl w:val="1"/>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  种子扩繁</w:t>
      </w:r>
    </w:p>
    <w:p>
      <w:pPr>
        <w:pStyle w:val="18"/>
        <w:numPr>
          <w:ilvl w:val="0"/>
          <w:numId w:val="0"/>
        </w:numPr>
        <w:bidi w:val="0"/>
        <w:ind w:leftChars="0" w:firstLine="480" w:firstLineChars="200"/>
        <w:jc w:val="both"/>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选择隔离条件较好、土壤肥力较高地块作为种子田，连片种植，加强田间管理和去杂去劣，果实成熟后及时采收。</w:t>
      </w:r>
    </w:p>
    <w:p>
      <w:pPr>
        <w:pStyle w:val="16"/>
        <w:numPr>
          <w:ilvl w:val="1"/>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5.3  种子采收与清选</w:t>
      </w:r>
    </w:p>
    <w:p>
      <w:pPr>
        <w:pStyle w:val="18"/>
        <w:numPr>
          <w:ilvl w:val="4"/>
          <w:numId w:val="0"/>
        </w:numPr>
        <w:bidi w:val="0"/>
        <w:ind w:leftChars="0" w:firstLine="480" w:firstLineChars="200"/>
        <w:jc w:val="both"/>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当灯笼红香瓜果实达到其固定的成熟色泽时，即达到商品瓜成熟度后10 d左右（授粉后35 d左右，果皮颜色发亮，果柄绒毛脱落，手弹果实发出空浊声），分次采收种瓜，采收的灯笼红香瓜在室内后熟7 d～10 d，然后刨瓜取种，将种子与瓜瓤一并取出，经1天左右的发酵后即可清洗种子，种子晾干后进行室内筛选，去除干瘪种子、杂质等。</w:t>
      </w:r>
    </w:p>
    <w:p>
      <w:pPr>
        <w:pStyle w:val="16"/>
        <w:numPr>
          <w:ilvl w:val="1"/>
          <w:numId w:val="0"/>
        </w:numPr>
        <w:bidi w:val="0"/>
        <w:ind w:leftChars="0"/>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5.4  种子贮藏</w:t>
      </w:r>
    </w:p>
    <w:p>
      <w:pPr>
        <w:pStyle w:val="18"/>
        <w:numPr>
          <w:ilvl w:val="4"/>
          <w:numId w:val="0"/>
        </w:numPr>
        <w:bidi w:val="0"/>
        <w:ind w:leftChars="0" w:firstLine="480" w:firstLineChars="200"/>
        <w:jc w:val="both"/>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种子含水量≤7 %时，可用麻袋、编织袋或布袋包装入库贮藏。在贮藏期间，种子含水量应保持在5 %～7 %之间，放置在低温通风干燥处，严防保存过程中的机械混杂、霉变和鼠害。入库的种子要定期进行检查。</w:t>
      </w:r>
    </w:p>
    <w:p>
      <w:pPr>
        <w:spacing w:line="360" w:lineRule="auto"/>
        <w:rPr>
          <w:rFonts w:ascii="仿宋" w:hAnsi="仿宋" w:eastAsia="仿宋"/>
          <w:sz w:val="24"/>
          <w:szCs w:val="24"/>
        </w:rPr>
      </w:pPr>
      <w:r>
        <w:rPr>
          <w:rFonts w:hint="eastAsia" w:ascii="仿宋" w:hAnsi="仿宋" w:eastAsia="仿宋"/>
          <w:sz w:val="24"/>
          <w:szCs w:val="24"/>
        </w:rPr>
        <w:t>（2）试验论证</w:t>
      </w:r>
    </w:p>
    <w:p>
      <w:pPr>
        <w:spacing w:line="360" w:lineRule="auto"/>
        <w:ind w:firstLine="480" w:firstLineChars="200"/>
        <w:rPr>
          <w:rFonts w:ascii="仿宋" w:hAnsi="仿宋" w:eastAsia="仿宋"/>
          <w:sz w:val="24"/>
          <w:szCs w:val="24"/>
        </w:rPr>
      </w:pPr>
      <w:r>
        <w:rPr>
          <w:rFonts w:ascii="仿宋" w:hAnsi="仿宋" w:eastAsia="仿宋"/>
          <w:sz w:val="24"/>
          <w:szCs w:val="24"/>
        </w:rPr>
        <w:t>通过对</w:t>
      </w:r>
      <w:r>
        <w:rPr>
          <w:rFonts w:hint="eastAsia" w:ascii="仿宋" w:hAnsi="仿宋" w:eastAsia="仿宋"/>
          <w:sz w:val="24"/>
          <w:szCs w:val="24"/>
          <w:lang w:val="en-US" w:eastAsia="zh-CN"/>
        </w:rPr>
        <w:t>露天灯笼红香瓜的形态学性状、生物学特性、产量性状、品质性状等特征特性的研究</w:t>
      </w:r>
      <w:r>
        <w:rPr>
          <w:rFonts w:ascii="仿宋" w:hAnsi="仿宋" w:eastAsia="仿宋"/>
          <w:sz w:val="24"/>
          <w:szCs w:val="24"/>
        </w:rPr>
        <w:t>，</w:t>
      </w:r>
      <w:r>
        <w:rPr>
          <w:rFonts w:hint="eastAsia" w:ascii="仿宋" w:hAnsi="仿宋" w:eastAsia="仿宋"/>
          <w:sz w:val="24"/>
          <w:szCs w:val="24"/>
          <w:lang w:val="en-US" w:eastAsia="zh-CN"/>
        </w:rPr>
        <w:t>选育瓜型酷似灯笼、果皮灰绿、果肉绿色、种子颜色红润，口感沙绵甜具有风味独特的灯笼红香瓜</w:t>
      </w:r>
      <w:r>
        <w:rPr>
          <w:rFonts w:ascii="仿宋" w:hAnsi="仿宋" w:eastAsia="仿宋"/>
          <w:sz w:val="24"/>
          <w:szCs w:val="24"/>
        </w:rPr>
        <w:t>。</w:t>
      </w:r>
    </w:p>
    <w:p>
      <w:pPr>
        <w:pStyle w:val="6"/>
        <w:ind w:left="0" w:leftChars="0" w:firstLine="0" w:firstLineChars="0"/>
        <w:rPr>
          <w:rFonts w:hint="eastAsia" w:asciiTheme="minorEastAsia" w:hAnsiTheme="minorEastAsia"/>
          <w:sz w:val="24"/>
          <w:szCs w:val="24"/>
          <w:lang w:val="en-US" w:eastAsia="zh-CN"/>
        </w:rPr>
      </w:pPr>
      <w:r>
        <w:rPr>
          <w:rFonts w:hint="default" w:asciiTheme="minorEastAsia" w:hAnsiTheme="minorEastAsia"/>
          <w:sz w:val="24"/>
          <w:szCs w:val="24"/>
          <w:lang w:val="en-US" w:eastAsia="zh-CN"/>
        </w:rPr>
        <w:drawing>
          <wp:inline distT="0" distB="0" distL="114300" distR="114300">
            <wp:extent cx="1637665" cy="1499870"/>
            <wp:effectExtent l="0" t="0" r="8255" b="8890"/>
            <wp:docPr id="7" name="图片 7" descr="0cc282b990c1660470fc5eeba2f8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cc282b990c1660470fc5eeba2f8c82"/>
                    <pic:cNvPicPr>
                      <a:picLocks noChangeAspect="1"/>
                    </pic:cNvPicPr>
                  </pic:nvPicPr>
                  <pic:blipFill>
                    <a:blip r:embed="rId4"/>
                    <a:srcRect l="9528" t="20608" r="4113" b="1961"/>
                    <a:stretch>
                      <a:fillRect/>
                    </a:stretch>
                  </pic:blipFill>
                  <pic:spPr>
                    <a:xfrm>
                      <a:off x="0" y="0"/>
                      <a:ext cx="1637665" cy="1499870"/>
                    </a:xfrm>
                    <a:prstGeom prst="rect">
                      <a:avLst/>
                    </a:prstGeom>
                  </pic:spPr>
                </pic:pic>
              </a:graphicData>
            </a:graphic>
          </wp:inline>
        </w:drawing>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drawing>
          <wp:inline distT="0" distB="0" distL="114300" distR="114300">
            <wp:extent cx="1771015" cy="1508125"/>
            <wp:effectExtent l="0" t="0" r="12065" b="635"/>
            <wp:docPr id="10" name="图片 10" descr="ea5f45e3718d64763766347579ad4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a5f45e3718d64763766347579ad4eb"/>
                    <pic:cNvPicPr>
                      <a:picLocks noChangeAspect="1"/>
                    </pic:cNvPicPr>
                  </pic:nvPicPr>
                  <pic:blipFill>
                    <a:blip r:embed="rId5"/>
                    <a:srcRect r="12727"/>
                    <a:stretch>
                      <a:fillRect/>
                    </a:stretch>
                  </pic:blipFill>
                  <pic:spPr>
                    <a:xfrm>
                      <a:off x="0" y="0"/>
                      <a:ext cx="1771015" cy="1508125"/>
                    </a:xfrm>
                    <a:prstGeom prst="rect">
                      <a:avLst/>
                    </a:prstGeom>
                  </pic:spPr>
                </pic:pic>
              </a:graphicData>
            </a:graphic>
          </wp:inline>
        </w:drawing>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drawing>
          <wp:inline distT="0" distB="0" distL="114300" distR="114300">
            <wp:extent cx="1671320" cy="1507490"/>
            <wp:effectExtent l="0" t="0" r="5080" b="1270"/>
            <wp:docPr id="2" name="图片 2" descr="94966776daef2d5201eb04b988c4b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4966776daef2d5201eb04b988c4be9"/>
                    <pic:cNvPicPr>
                      <a:picLocks noChangeAspect="1"/>
                    </pic:cNvPicPr>
                  </pic:nvPicPr>
                  <pic:blipFill>
                    <a:blip r:embed="rId6"/>
                    <a:srcRect t="3609" b="26998"/>
                    <a:stretch>
                      <a:fillRect/>
                    </a:stretch>
                  </pic:blipFill>
                  <pic:spPr>
                    <a:xfrm>
                      <a:off x="0" y="0"/>
                      <a:ext cx="1671320" cy="1507490"/>
                    </a:xfrm>
                    <a:prstGeom prst="rect">
                      <a:avLst/>
                    </a:prstGeom>
                  </pic:spPr>
                </pic:pic>
              </a:graphicData>
            </a:graphic>
          </wp:inline>
        </w:drawing>
      </w:r>
    </w:p>
    <w:p>
      <w:pPr>
        <w:pStyle w:val="6"/>
        <w:ind w:left="0" w:leftChars="0" w:firstLine="0" w:firstLineChars="0"/>
        <w:rPr>
          <w:rFonts w:hint="default" w:asciiTheme="minorEastAsia" w:hAnsiTheme="minorEastAsia"/>
          <w:sz w:val="24"/>
          <w:szCs w:val="24"/>
          <w:lang w:val="en-US" w:eastAsia="zh-CN"/>
        </w:rPr>
      </w:pPr>
      <w:r>
        <w:rPr>
          <w:rFonts w:hint="default" w:asciiTheme="minorEastAsia" w:hAnsiTheme="minorEastAsia"/>
          <w:sz w:val="24"/>
          <w:szCs w:val="24"/>
          <w:lang w:val="en-US" w:eastAsia="zh-CN"/>
        </w:rPr>
        <w:drawing>
          <wp:inline distT="0" distB="0" distL="114300" distR="114300">
            <wp:extent cx="1622425" cy="1485900"/>
            <wp:effectExtent l="0" t="0" r="8255" b="7620"/>
            <wp:docPr id="3" name="图片 3" descr="87cc5ccc6cb76efce2c9982dab7f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cc5ccc6cb76efce2c9982dab7f730"/>
                    <pic:cNvPicPr>
                      <a:picLocks noChangeAspect="1"/>
                    </pic:cNvPicPr>
                  </pic:nvPicPr>
                  <pic:blipFill>
                    <a:blip r:embed="rId7"/>
                    <a:srcRect t="7046" b="24251"/>
                    <a:stretch>
                      <a:fillRect/>
                    </a:stretch>
                  </pic:blipFill>
                  <pic:spPr>
                    <a:xfrm>
                      <a:off x="0" y="0"/>
                      <a:ext cx="1622425" cy="1485900"/>
                    </a:xfrm>
                    <a:prstGeom prst="rect">
                      <a:avLst/>
                    </a:prstGeom>
                  </pic:spPr>
                </pic:pic>
              </a:graphicData>
            </a:graphic>
          </wp:inline>
        </w:drawing>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drawing>
          <wp:inline distT="0" distB="0" distL="114300" distR="114300">
            <wp:extent cx="1767205" cy="1496695"/>
            <wp:effectExtent l="0" t="0" r="635" b="12065"/>
            <wp:docPr id="4" name="图片 4" descr="dd5ddae4f04c75a7cc3ae203b8a5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5ddae4f04c75a7cc3ae203b8a58d0"/>
                    <pic:cNvPicPr>
                      <a:picLocks noChangeAspect="1"/>
                    </pic:cNvPicPr>
                  </pic:nvPicPr>
                  <pic:blipFill>
                    <a:blip r:embed="rId8"/>
                    <a:srcRect t="15155" b="21408"/>
                    <a:stretch>
                      <a:fillRect/>
                    </a:stretch>
                  </pic:blipFill>
                  <pic:spPr>
                    <a:xfrm>
                      <a:off x="0" y="0"/>
                      <a:ext cx="1767205" cy="1496695"/>
                    </a:xfrm>
                    <a:prstGeom prst="rect">
                      <a:avLst/>
                    </a:prstGeom>
                  </pic:spPr>
                </pic:pic>
              </a:graphicData>
            </a:graphic>
          </wp:inline>
        </w:drawing>
      </w:r>
      <w:r>
        <w:rPr>
          <w:rFonts w:hint="eastAsia" w:asciiTheme="minorEastAsia" w:hAnsiTheme="minorEastAsia"/>
          <w:sz w:val="24"/>
          <w:szCs w:val="24"/>
          <w:lang w:val="en-US" w:eastAsia="zh-CN"/>
        </w:rPr>
        <w:t xml:space="preserve"> </w:t>
      </w:r>
      <w:r>
        <w:rPr>
          <w:rFonts w:hint="default" w:asciiTheme="minorEastAsia" w:hAnsiTheme="minorEastAsia"/>
          <w:sz w:val="24"/>
          <w:szCs w:val="24"/>
          <w:lang w:val="en-US" w:eastAsia="zh-CN"/>
        </w:rPr>
        <w:drawing>
          <wp:inline distT="0" distB="0" distL="114300" distR="114300">
            <wp:extent cx="1718945" cy="1506220"/>
            <wp:effectExtent l="0" t="0" r="3175" b="2540"/>
            <wp:docPr id="5" name="图片 5" descr="f97f903c04df0e1434de6a414d975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97f903c04df0e1434de6a414d975e6"/>
                    <pic:cNvPicPr>
                      <a:picLocks noChangeAspect="1"/>
                    </pic:cNvPicPr>
                  </pic:nvPicPr>
                  <pic:blipFill>
                    <a:blip r:embed="rId9"/>
                    <a:srcRect t="11028" r="23786"/>
                    <a:stretch>
                      <a:fillRect/>
                    </a:stretch>
                  </pic:blipFill>
                  <pic:spPr>
                    <a:xfrm>
                      <a:off x="0" y="0"/>
                      <a:ext cx="1718945" cy="1506220"/>
                    </a:xfrm>
                    <a:prstGeom prst="rect">
                      <a:avLst/>
                    </a:prstGeom>
                  </pic:spPr>
                </pic:pic>
              </a:graphicData>
            </a:graphic>
          </wp:inline>
        </w:drawing>
      </w:r>
    </w:p>
    <w:p>
      <w:pPr>
        <w:rPr>
          <w:rFonts w:ascii="仿宋" w:hAnsi="仿宋" w:eastAsia="仿宋"/>
          <w:b/>
          <w:sz w:val="28"/>
          <w:szCs w:val="28"/>
        </w:rPr>
      </w:pPr>
      <w:r>
        <w:rPr>
          <w:rFonts w:hint="eastAsia" w:ascii="仿宋" w:hAnsi="仿宋" w:eastAsia="仿宋"/>
          <w:b/>
          <w:sz w:val="28"/>
          <w:szCs w:val="28"/>
        </w:rPr>
        <w:t>六、重大意见分歧的处理依据和结果</w:t>
      </w:r>
    </w:p>
    <w:p>
      <w:pPr>
        <w:spacing w:line="480" w:lineRule="exact"/>
        <w:ind w:firstLine="560" w:firstLineChars="200"/>
        <w:rPr>
          <w:rFonts w:ascii="仿宋" w:hAnsi="仿宋" w:eastAsia="仿宋"/>
          <w:sz w:val="28"/>
          <w:szCs w:val="28"/>
        </w:rPr>
      </w:pPr>
      <w:r>
        <w:rPr>
          <w:rFonts w:hint="eastAsia" w:ascii="仿宋" w:hAnsi="仿宋" w:eastAsia="仿宋"/>
          <w:sz w:val="28"/>
          <w:szCs w:val="28"/>
          <w:lang w:val="en-US" w:eastAsia="zh-CN"/>
        </w:rPr>
        <w:t>无</w:t>
      </w:r>
      <w:r>
        <w:rPr>
          <w:rFonts w:hint="eastAsia" w:ascii="仿宋" w:hAnsi="仿宋" w:eastAsia="仿宋"/>
          <w:sz w:val="28"/>
          <w:szCs w:val="28"/>
        </w:rPr>
        <w:t>。</w:t>
      </w:r>
    </w:p>
    <w:p>
      <w:pPr>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pPr>
        <w:spacing w:line="480" w:lineRule="exact"/>
        <w:ind w:firstLine="480" w:firstLineChars="200"/>
        <w:rPr>
          <w:rFonts w:ascii="仿宋" w:hAnsi="仿宋" w:eastAsia="仿宋"/>
          <w:sz w:val="28"/>
          <w:szCs w:val="28"/>
        </w:rPr>
      </w:pPr>
      <w:r>
        <w:rPr>
          <w:rFonts w:hint="eastAsia" w:ascii="仿宋" w:hAnsi="仿宋" w:eastAsia="仿宋" w:cstheme="minorBidi"/>
          <w:b w:val="0"/>
          <w:bCs w:val="0"/>
          <w:kern w:val="2"/>
          <w:sz w:val="24"/>
          <w:szCs w:val="24"/>
          <w:lang w:val="en-US" w:eastAsia="zh-CN" w:bidi="ar-SA"/>
        </w:rPr>
        <w:t>本文件未采用国际标准或国外先进标准。目前与本标准相关的国际、国家、行业、地方、团体标准有《T/TFHT Z039-2019 露地灯笼红香瓜种植技术规范》、《T/TFHT C006-2019 灯笼红产品标准》、《T/TFHT Z006-2019保护地灯笼红香瓜种植技术规范》、《DB15/T 1679-2019 内蒙古产地西甜瓜 五原灯笼红香瓜》。</w:t>
      </w:r>
      <w:r>
        <w:rPr>
          <w:rFonts w:hint="eastAsia" w:ascii="仿宋" w:hAnsi="仿宋" w:eastAsia="仿宋"/>
          <w:sz w:val="24"/>
          <w:szCs w:val="24"/>
        </w:rPr>
        <w:t>目前为止，未见报道</w:t>
      </w:r>
      <w:r>
        <w:rPr>
          <w:rFonts w:hint="eastAsia" w:ascii="仿宋" w:hAnsi="仿宋" w:eastAsia="仿宋"/>
          <w:sz w:val="24"/>
          <w:szCs w:val="24"/>
          <w:lang w:val="en-US" w:eastAsia="zh-CN"/>
        </w:rPr>
        <w:t>露地灯笼红香瓜提纯复壮</w:t>
      </w:r>
      <w:r>
        <w:rPr>
          <w:rFonts w:hint="eastAsia" w:ascii="仿宋" w:hAnsi="仿宋" w:eastAsia="仿宋"/>
          <w:sz w:val="24"/>
          <w:szCs w:val="24"/>
        </w:rPr>
        <w:t>技术的相关标准。</w:t>
      </w:r>
    </w:p>
    <w:p>
      <w:pPr>
        <w:rPr>
          <w:rFonts w:ascii="仿宋" w:hAnsi="仿宋" w:eastAsia="仿宋"/>
          <w:b/>
          <w:sz w:val="28"/>
          <w:szCs w:val="28"/>
        </w:rPr>
      </w:pPr>
      <w:r>
        <w:rPr>
          <w:rFonts w:hint="eastAsia" w:ascii="仿宋" w:hAnsi="仿宋" w:eastAsia="仿宋"/>
          <w:b/>
          <w:sz w:val="28"/>
          <w:szCs w:val="28"/>
        </w:rPr>
        <w:t>八、其他应说明的事项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无 。</w:t>
      </w:r>
    </w:p>
    <w:p>
      <w:pPr>
        <w:rPr>
          <w:rFonts w:ascii="仿宋" w:hAnsi="仿宋" w:eastAsia="仿宋"/>
          <w:b/>
          <w:sz w:val="28"/>
          <w:szCs w:val="28"/>
        </w:rPr>
      </w:pPr>
      <w:r>
        <w:rPr>
          <w:rFonts w:hint="eastAsia" w:ascii="仿宋" w:hAnsi="仿宋" w:eastAsia="仿宋"/>
          <w:b/>
          <w:sz w:val="28"/>
          <w:szCs w:val="28"/>
        </w:rPr>
        <w:t>九、征求意见说明</w:t>
      </w:r>
    </w:p>
    <w:p>
      <w:pPr>
        <w:jc w:val="center"/>
        <w:rPr>
          <w:rFonts w:asciiTheme="minorEastAsia" w:hAnsiTheme="minorEastAsia"/>
          <w:bCs/>
          <w:sz w:val="28"/>
          <w:szCs w:val="28"/>
        </w:rPr>
      </w:pPr>
      <w:r>
        <w:rPr>
          <w:rFonts w:hint="eastAsia" w:asciiTheme="minorEastAsia" w:hAnsiTheme="minorEastAsia"/>
          <w:bCs/>
          <w:sz w:val="28"/>
          <w:szCs w:val="28"/>
        </w:rPr>
        <w:t>《</w:t>
      </w:r>
      <w:r>
        <w:rPr>
          <w:rFonts w:hint="eastAsia" w:asciiTheme="minorEastAsia" w:hAnsiTheme="minorEastAsia"/>
          <w:bCs/>
          <w:sz w:val="28"/>
          <w:szCs w:val="28"/>
          <w:lang w:val="en-US" w:eastAsia="zh-CN"/>
        </w:rPr>
        <w:t>露地灯笼红香瓜提纯复壮技术规范</w:t>
      </w:r>
      <w:r>
        <w:rPr>
          <w:rFonts w:hint="eastAsia" w:asciiTheme="minorEastAsia" w:hAnsiTheme="minorEastAsia"/>
          <w:bCs/>
          <w:sz w:val="28"/>
          <w:szCs w:val="28"/>
        </w:rPr>
        <w:t>》征求意见汇总表</w:t>
      </w:r>
    </w:p>
    <w:p>
      <w:pPr>
        <w:jc w:val="left"/>
        <w:rPr>
          <w:rFonts w:ascii="宋体" w:hAnsi="宋体" w:eastAsia="宋体"/>
          <w:sz w:val="24"/>
          <w:szCs w:val="24"/>
        </w:rPr>
      </w:pPr>
      <w:r>
        <w:rPr>
          <w:rFonts w:hint="eastAsia" w:ascii="宋体" w:hAnsi="宋体" w:eastAsia="宋体"/>
          <w:sz w:val="24"/>
          <w:szCs w:val="24"/>
        </w:rPr>
        <w:t>起草单位：</w:t>
      </w:r>
      <w:r>
        <w:rPr>
          <w:rFonts w:hint="eastAsia" w:ascii="宋体" w:hAnsi="宋体" w:eastAsia="宋体"/>
          <w:sz w:val="24"/>
          <w:szCs w:val="24"/>
          <w:lang w:val="en-US" w:eastAsia="zh-CN"/>
        </w:rPr>
        <w:t>内蒙古天赋河套种质科技发展有限公司</w:t>
      </w:r>
      <w:r>
        <w:rPr>
          <w:rFonts w:ascii="宋体" w:hAnsi="宋体" w:eastAsia="宋体"/>
          <w:sz w:val="24"/>
          <w:szCs w:val="24"/>
        </w:rPr>
        <w:t xml:space="preserve"> </w:t>
      </w:r>
    </w:p>
    <w:p>
      <w:pPr>
        <w:spacing w:line="360" w:lineRule="exact"/>
        <w:jc w:val="left"/>
        <w:rPr>
          <w:rFonts w:ascii="宋体" w:hAnsi="宋体" w:eastAsia="宋体"/>
          <w:sz w:val="24"/>
          <w:szCs w:val="24"/>
        </w:rPr>
      </w:pPr>
      <w:r>
        <w:rPr>
          <w:rFonts w:hint="eastAsia" w:ascii="宋体" w:hAnsi="宋体" w:eastAsia="宋体"/>
          <w:sz w:val="24"/>
          <w:szCs w:val="24"/>
        </w:rPr>
        <w:t>联 系 人：</w:t>
      </w:r>
      <w:r>
        <w:rPr>
          <w:rFonts w:hint="eastAsia" w:ascii="宋体" w:hAnsi="宋体" w:eastAsia="宋体"/>
          <w:sz w:val="24"/>
          <w:szCs w:val="24"/>
          <w:lang w:val="en-US" w:eastAsia="zh-CN"/>
        </w:rPr>
        <w:t>温馨</w:t>
      </w:r>
      <w:r>
        <w:rPr>
          <w:rFonts w:ascii="宋体" w:hAnsi="宋体" w:eastAsia="宋体"/>
          <w:sz w:val="24"/>
          <w:szCs w:val="24"/>
        </w:rPr>
        <w:t xml:space="preserve"> </w:t>
      </w:r>
    </w:p>
    <w:p>
      <w:pPr>
        <w:spacing w:line="360" w:lineRule="exact"/>
        <w:jc w:val="left"/>
        <w:rPr>
          <w:rFonts w:ascii="宋体" w:hAnsi="宋体" w:eastAsia="宋体"/>
          <w:sz w:val="24"/>
          <w:szCs w:val="24"/>
        </w:rPr>
      </w:pPr>
      <w:r>
        <w:rPr>
          <w:rFonts w:hint="eastAsia" w:ascii="宋体" w:hAnsi="宋体" w:eastAsia="宋体"/>
          <w:sz w:val="24"/>
          <w:szCs w:val="24"/>
        </w:rPr>
        <w:t>联系电话：</w:t>
      </w:r>
      <w:r>
        <w:rPr>
          <w:rFonts w:hint="eastAsia" w:ascii="宋体" w:hAnsi="宋体" w:eastAsia="宋体"/>
          <w:sz w:val="24"/>
          <w:szCs w:val="24"/>
          <w:lang w:val="en-US" w:eastAsia="zh-CN"/>
        </w:rPr>
        <w:t>19847382370</w:t>
      </w:r>
      <w:r>
        <w:rPr>
          <w:rFonts w:hint="eastAsia" w:ascii="宋体" w:hAnsi="宋体" w:eastAsia="宋体"/>
          <w:sz w:val="24"/>
          <w:szCs w:val="24"/>
        </w:rPr>
        <w:t xml:space="preserve"> </w:t>
      </w:r>
    </w:p>
    <w:tbl>
      <w:tblPr>
        <w:tblStyle w:val="7"/>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pPr>
              <w:spacing w:line="400" w:lineRule="exact"/>
              <w:jc w:val="center"/>
              <w:rPr>
                <w:rFonts w:ascii="仿宋" w:hAnsi="仿宋" w:eastAsia="仿宋"/>
                <w:b/>
                <w:bCs/>
                <w:sz w:val="24"/>
              </w:rPr>
            </w:pPr>
            <w:r>
              <w:rPr>
                <w:rFonts w:hint="eastAsia" w:ascii="仿宋" w:hAnsi="仿宋" w:eastAsia="仿宋"/>
                <w:b/>
                <w:bCs/>
                <w:sz w:val="24"/>
              </w:rPr>
              <w:t>序号</w:t>
            </w:r>
          </w:p>
        </w:tc>
        <w:tc>
          <w:tcPr>
            <w:tcW w:w="1417" w:type="dxa"/>
            <w:vAlign w:val="center"/>
          </w:tcPr>
          <w:p>
            <w:pPr>
              <w:spacing w:line="400" w:lineRule="exact"/>
              <w:jc w:val="center"/>
              <w:rPr>
                <w:rFonts w:ascii="仿宋" w:hAnsi="仿宋" w:eastAsia="仿宋"/>
                <w:b/>
                <w:bCs/>
                <w:sz w:val="24"/>
              </w:rPr>
            </w:pPr>
            <w:r>
              <w:rPr>
                <w:rFonts w:hint="eastAsia" w:ascii="仿宋" w:hAnsi="仿宋" w:eastAsia="仿宋"/>
                <w:b/>
                <w:bCs/>
                <w:sz w:val="24"/>
              </w:rPr>
              <w:t>章节编号</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意见</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提出单位/专家</w:t>
            </w:r>
          </w:p>
        </w:tc>
        <w:tc>
          <w:tcPr>
            <w:tcW w:w="1275" w:type="dxa"/>
            <w:vAlign w:val="center"/>
          </w:tcPr>
          <w:p>
            <w:pPr>
              <w:spacing w:line="400" w:lineRule="exact"/>
              <w:jc w:val="center"/>
              <w:rPr>
                <w:rFonts w:ascii="仿宋" w:hAnsi="仿宋" w:eastAsia="仿宋"/>
                <w:b/>
                <w:bCs/>
                <w:sz w:val="24"/>
              </w:rPr>
            </w:pPr>
            <w:r>
              <w:rPr>
                <w:rFonts w:hint="eastAsia" w:ascii="仿宋" w:hAnsi="仿宋" w:eastAsia="仿宋"/>
                <w:b/>
                <w:bCs/>
                <w:sz w:val="24"/>
              </w:rPr>
              <w:t>是否采纳</w:t>
            </w:r>
          </w:p>
        </w:tc>
        <w:tc>
          <w:tcPr>
            <w:tcW w:w="1754" w:type="dxa"/>
            <w:vAlign w:val="center"/>
          </w:tcPr>
          <w:p>
            <w:pPr>
              <w:spacing w:line="400" w:lineRule="exact"/>
              <w:jc w:val="center"/>
              <w:rPr>
                <w:rFonts w:ascii="仿宋" w:hAnsi="仿宋" w:eastAsia="仿宋"/>
                <w:b/>
                <w:bCs/>
                <w:sz w:val="24"/>
              </w:rPr>
            </w:pPr>
            <w:r>
              <w:rPr>
                <w:rFonts w:hint="eastAsia" w:ascii="仿宋" w:hAnsi="仿宋" w:eastAsia="仿宋"/>
                <w:b/>
                <w:bCs/>
                <w:sz w:val="24"/>
              </w:rPr>
              <w:t>不采纳</w:t>
            </w:r>
          </w:p>
          <w:p>
            <w:pPr>
              <w:spacing w:line="400" w:lineRule="exact"/>
              <w:jc w:val="center"/>
              <w:rPr>
                <w:rFonts w:ascii="仿宋" w:hAnsi="仿宋" w:eastAsia="仿宋"/>
                <w:b/>
                <w:bCs/>
                <w:sz w:val="24"/>
              </w:rPr>
            </w:pPr>
            <w:r>
              <w:rPr>
                <w:rFonts w:hint="eastAsia" w:ascii="仿宋" w:hAnsi="仿宋" w:eastAsia="仿宋"/>
                <w:b/>
                <w:bCs/>
                <w:sz w:val="24"/>
              </w:rPr>
              <w:t>（说明原因）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1</w:t>
            </w:r>
          </w:p>
        </w:tc>
        <w:tc>
          <w:tcPr>
            <w:tcW w:w="1417"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仿宋" w:hAnsi="仿宋" w:eastAsia="仿宋"/>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2</w:t>
            </w:r>
          </w:p>
        </w:tc>
        <w:tc>
          <w:tcPr>
            <w:tcW w:w="1417"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仿宋" w:hAnsi="仿宋" w:eastAsia="仿宋"/>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3</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4</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5</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bl>
    <w:p>
      <w:pPr>
        <w:rPr>
          <w:rFonts w:ascii="仿宋" w:hAnsi="仿宋" w:eastAsia="仿宋"/>
          <w:sz w:val="28"/>
          <w:szCs w:val="28"/>
        </w:rPr>
      </w:pPr>
    </w:p>
    <w:p>
      <w:pPr>
        <w:wordWrap w:val="0"/>
        <w:spacing w:line="360" w:lineRule="auto"/>
        <w:ind w:firstLine="562" w:firstLineChars="200"/>
        <w:jc w:val="right"/>
        <w:rPr>
          <w:rFonts w:ascii="Times New Roman" w:hAnsi="Times New Roman" w:eastAsia="仿宋"/>
          <w:b/>
          <w:sz w:val="28"/>
          <w:szCs w:val="28"/>
        </w:rPr>
      </w:pPr>
      <w:r>
        <w:rPr>
          <w:rFonts w:ascii="Times New Roman" w:hAnsi="仿宋" w:eastAsia="仿宋"/>
          <w:b/>
          <w:sz w:val="28"/>
          <w:szCs w:val="28"/>
        </w:rPr>
        <w:t>《</w:t>
      </w:r>
      <w:r>
        <w:rPr>
          <w:rFonts w:hint="eastAsia" w:ascii="Times New Roman" w:hAnsi="仿宋" w:eastAsia="仿宋"/>
          <w:b/>
          <w:sz w:val="28"/>
          <w:szCs w:val="28"/>
          <w:lang w:val="en-US" w:eastAsia="zh-CN"/>
        </w:rPr>
        <w:t>露地灯笼红香瓜提纯复壮技术规范</w:t>
      </w:r>
      <w:r>
        <w:rPr>
          <w:rFonts w:ascii="Times New Roman" w:hAnsi="仿宋" w:eastAsia="仿宋"/>
          <w:b/>
          <w:sz w:val="28"/>
          <w:szCs w:val="28"/>
        </w:rPr>
        <w:t>》起草组</w:t>
      </w:r>
      <w:r>
        <w:rPr>
          <w:rFonts w:ascii="Times New Roman" w:hAnsi="Times New Roman" w:eastAsia="仿宋"/>
          <w:b/>
          <w:sz w:val="28"/>
          <w:szCs w:val="28"/>
        </w:rPr>
        <w:t xml:space="preserve">  </w:t>
      </w:r>
    </w:p>
    <w:p>
      <w:pPr>
        <w:rPr>
          <w:rFonts w:ascii="仿宋" w:hAnsi="仿宋" w:eastAsia="仿宋"/>
          <w:sz w:val="28"/>
          <w:szCs w:val="28"/>
        </w:rPr>
      </w:pPr>
      <w:r>
        <w:rPr>
          <w:rFonts w:ascii="Times New Roman" w:hAnsi="Times New Roman" w:eastAsia="仿宋"/>
          <w:b/>
          <w:sz w:val="28"/>
          <w:szCs w:val="28"/>
        </w:rPr>
        <w:t xml:space="preserve">                                            </w:t>
      </w:r>
      <w:r>
        <w:rPr>
          <w:rFonts w:hint="eastAsia" w:ascii="Times New Roman" w:hAnsi="Times New Roman" w:eastAsia="仿宋"/>
          <w:b/>
          <w:sz w:val="28"/>
          <w:szCs w:val="28"/>
          <w:lang w:val="en-US" w:eastAsia="zh-CN"/>
        </w:rPr>
        <w:t>2022</w:t>
      </w:r>
      <w:r>
        <w:rPr>
          <w:rFonts w:ascii="Times New Roman" w:hAnsi="仿宋" w:eastAsia="仿宋"/>
          <w:b/>
          <w:sz w:val="28"/>
          <w:szCs w:val="28"/>
        </w:rPr>
        <w:t>年</w:t>
      </w:r>
      <w:r>
        <w:rPr>
          <w:rFonts w:hint="eastAsia" w:ascii="Times New Roman" w:hAnsi="仿宋" w:eastAsia="仿宋"/>
          <w:b/>
          <w:sz w:val="28"/>
          <w:szCs w:val="28"/>
          <w:lang w:val="en-US" w:eastAsia="zh-CN"/>
        </w:rPr>
        <w:t xml:space="preserve"> </w:t>
      </w:r>
      <w:r>
        <w:rPr>
          <w:rFonts w:ascii="Times New Roman" w:hAnsi="仿宋" w:eastAsia="仿宋"/>
          <w:b/>
          <w:sz w:val="28"/>
          <w:szCs w:val="28"/>
        </w:rPr>
        <w:t>月</w:t>
      </w:r>
      <w:r>
        <w:rPr>
          <w:rFonts w:hint="eastAsia" w:ascii="Times New Roman" w:hAnsi="仿宋" w:eastAsia="仿宋"/>
          <w:b/>
          <w:sz w:val="28"/>
          <w:szCs w:val="28"/>
          <w:lang w:val="en-US" w:eastAsia="zh-CN"/>
        </w:rPr>
        <w:t xml:space="preserve"> </w:t>
      </w:r>
      <w:r>
        <w:rPr>
          <w:rFonts w:ascii="Times New Roman" w:hAnsi="仿宋" w:eastAsia="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pStyle w:val="18"/>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4"/>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jAyY2FmNGI1MWYyYmU0NzAyMTI0YTg2MDcxNDU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4115"/>
    <w:rsid w:val="002278A4"/>
    <w:rsid w:val="0023077F"/>
    <w:rsid w:val="0023177F"/>
    <w:rsid w:val="002357AA"/>
    <w:rsid w:val="0024066C"/>
    <w:rsid w:val="0024102B"/>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80F"/>
    <w:rsid w:val="003A7835"/>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78B4"/>
    <w:rsid w:val="00490F87"/>
    <w:rsid w:val="004926FF"/>
    <w:rsid w:val="00492B46"/>
    <w:rsid w:val="004934E1"/>
    <w:rsid w:val="00493AE5"/>
    <w:rsid w:val="00493CC3"/>
    <w:rsid w:val="00493CDA"/>
    <w:rsid w:val="004A0746"/>
    <w:rsid w:val="004A2516"/>
    <w:rsid w:val="004A4BAB"/>
    <w:rsid w:val="004A585F"/>
    <w:rsid w:val="004A74E2"/>
    <w:rsid w:val="004B4B78"/>
    <w:rsid w:val="004B7467"/>
    <w:rsid w:val="004B7EA8"/>
    <w:rsid w:val="004C0344"/>
    <w:rsid w:val="004C3006"/>
    <w:rsid w:val="004C5241"/>
    <w:rsid w:val="004C7778"/>
    <w:rsid w:val="004D1C5F"/>
    <w:rsid w:val="004D4F6C"/>
    <w:rsid w:val="004E0BCE"/>
    <w:rsid w:val="004E2ACA"/>
    <w:rsid w:val="004E5D40"/>
    <w:rsid w:val="004E6C65"/>
    <w:rsid w:val="004E6DE7"/>
    <w:rsid w:val="004F44AD"/>
    <w:rsid w:val="004F474D"/>
    <w:rsid w:val="00501BC9"/>
    <w:rsid w:val="00503729"/>
    <w:rsid w:val="00504384"/>
    <w:rsid w:val="0050485C"/>
    <w:rsid w:val="00505D91"/>
    <w:rsid w:val="00505EB0"/>
    <w:rsid w:val="00510345"/>
    <w:rsid w:val="00513A30"/>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6BF5"/>
    <w:rsid w:val="007903C8"/>
    <w:rsid w:val="007908A7"/>
    <w:rsid w:val="007916C2"/>
    <w:rsid w:val="007937D0"/>
    <w:rsid w:val="00794AB9"/>
    <w:rsid w:val="00795E68"/>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5395"/>
    <w:rsid w:val="009F067A"/>
    <w:rsid w:val="009F1949"/>
    <w:rsid w:val="009F5E53"/>
    <w:rsid w:val="009F7104"/>
    <w:rsid w:val="009F7D3A"/>
    <w:rsid w:val="00A00522"/>
    <w:rsid w:val="00A04957"/>
    <w:rsid w:val="00A04BDF"/>
    <w:rsid w:val="00A06BA6"/>
    <w:rsid w:val="00A06E89"/>
    <w:rsid w:val="00A1105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7018C"/>
    <w:rsid w:val="00A71190"/>
    <w:rsid w:val="00A73917"/>
    <w:rsid w:val="00A7449B"/>
    <w:rsid w:val="00A77BC2"/>
    <w:rsid w:val="00A81971"/>
    <w:rsid w:val="00A81E76"/>
    <w:rsid w:val="00A81F1E"/>
    <w:rsid w:val="00A8348A"/>
    <w:rsid w:val="00A8402C"/>
    <w:rsid w:val="00A85C2F"/>
    <w:rsid w:val="00A87328"/>
    <w:rsid w:val="00A90234"/>
    <w:rsid w:val="00A9358D"/>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72BC"/>
    <w:rsid w:val="00D00C19"/>
    <w:rsid w:val="00D024B3"/>
    <w:rsid w:val="00D02B5F"/>
    <w:rsid w:val="00D0402D"/>
    <w:rsid w:val="00D0614B"/>
    <w:rsid w:val="00D07071"/>
    <w:rsid w:val="00D10D7A"/>
    <w:rsid w:val="00D1435F"/>
    <w:rsid w:val="00D22BBC"/>
    <w:rsid w:val="00D23BFA"/>
    <w:rsid w:val="00D2558C"/>
    <w:rsid w:val="00D34EC9"/>
    <w:rsid w:val="00D34F65"/>
    <w:rsid w:val="00D43E4E"/>
    <w:rsid w:val="00D45339"/>
    <w:rsid w:val="00D46CDF"/>
    <w:rsid w:val="00D4797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4E26"/>
    <w:rsid w:val="00E352D3"/>
    <w:rsid w:val="00E36EE7"/>
    <w:rsid w:val="00E376D3"/>
    <w:rsid w:val="00E438B0"/>
    <w:rsid w:val="00E45EA5"/>
    <w:rsid w:val="00E517E2"/>
    <w:rsid w:val="00E51DE0"/>
    <w:rsid w:val="00E55C3D"/>
    <w:rsid w:val="00E60DAB"/>
    <w:rsid w:val="00E63382"/>
    <w:rsid w:val="00E64092"/>
    <w:rsid w:val="00E66174"/>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4F1B"/>
    <w:rsid w:val="00ED028F"/>
    <w:rsid w:val="00ED0334"/>
    <w:rsid w:val="00ED0CB8"/>
    <w:rsid w:val="00ED72E9"/>
    <w:rsid w:val="00ED72EC"/>
    <w:rsid w:val="00EE43E6"/>
    <w:rsid w:val="00EE675D"/>
    <w:rsid w:val="00EF0F27"/>
    <w:rsid w:val="00EF4A6F"/>
    <w:rsid w:val="00EF6D41"/>
    <w:rsid w:val="00F03428"/>
    <w:rsid w:val="00F037D5"/>
    <w:rsid w:val="00F03862"/>
    <w:rsid w:val="00F0564B"/>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390B"/>
    <w:rsid w:val="00FF6BA2"/>
    <w:rsid w:val="05DA7196"/>
    <w:rsid w:val="07136B8E"/>
    <w:rsid w:val="0B8A242F"/>
    <w:rsid w:val="0E4359BD"/>
    <w:rsid w:val="14E15DCE"/>
    <w:rsid w:val="176817F5"/>
    <w:rsid w:val="17DB1F0C"/>
    <w:rsid w:val="18517BA6"/>
    <w:rsid w:val="1B4B4C3F"/>
    <w:rsid w:val="1FCF29CF"/>
    <w:rsid w:val="238C6E29"/>
    <w:rsid w:val="252437AC"/>
    <w:rsid w:val="2B807316"/>
    <w:rsid w:val="31527B9B"/>
    <w:rsid w:val="3359227D"/>
    <w:rsid w:val="349A557A"/>
    <w:rsid w:val="34B01EF4"/>
    <w:rsid w:val="365614C7"/>
    <w:rsid w:val="36873812"/>
    <w:rsid w:val="3E9A01F4"/>
    <w:rsid w:val="47880BA2"/>
    <w:rsid w:val="4E0305FF"/>
    <w:rsid w:val="50B53EE2"/>
    <w:rsid w:val="5A6A4AC7"/>
    <w:rsid w:val="5C9B540C"/>
    <w:rsid w:val="67D05E1E"/>
    <w:rsid w:val="69230231"/>
    <w:rsid w:val="718030F6"/>
    <w:rsid w:val="75621DC9"/>
    <w:rsid w:val="7636040D"/>
    <w:rsid w:val="79BE4DD5"/>
    <w:rsid w:val="7E92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567"/>
    </w:pPr>
    <w:rPr>
      <w:sz w:val="28"/>
      <w:szCs w:val="2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200" w:leftChars="200"/>
    </w:pPr>
  </w:style>
  <w:style w:type="table" w:styleId="8">
    <w:name w:val="Table Grid"/>
    <w:basedOn w:val="7"/>
    <w:qFormat/>
    <w:uiPriority w:val="0"/>
    <w:pPr>
      <w:spacing w:after="80"/>
      <w:jc w:val="both"/>
    </w:pPr>
    <w:rPr>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character" w:customStyle="1" w:styleId="13">
    <w:name w:val="段 Char"/>
    <w:link w:val="12"/>
    <w:qFormat/>
    <w:uiPriority w:val="0"/>
    <w:rPr>
      <w:rFonts w:ascii="宋体" w:hAnsi="Calibri" w:eastAsia="宋体" w:cs="Times New Roman"/>
      <w:kern w:val="0"/>
      <w:szCs w:val="20"/>
    </w:rPr>
  </w:style>
  <w:style w:type="paragraph" w:customStyle="1" w:styleId="14">
    <w:name w:val="标准文件_章标题"/>
    <w:next w:val="15"/>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一级条标题"/>
    <w:next w:val="1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7">
    <w:name w:val="章标题"/>
    <w:next w:val="1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8">
    <w:name w:val="四级条标题"/>
    <w:basedOn w:val="19"/>
    <w:next w:val="12"/>
    <w:qFormat/>
    <w:uiPriority w:val="0"/>
    <w:pPr>
      <w:numPr>
        <w:ilvl w:val="4"/>
        <w:numId w:val="2"/>
      </w:numPr>
      <w:outlineLvl w:val="5"/>
    </w:pPr>
  </w:style>
  <w:style w:type="paragraph" w:customStyle="1" w:styleId="19">
    <w:name w:val="三级条标题"/>
    <w:basedOn w:val="20"/>
    <w:next w:val="12"/>
    <w:qFormat/>
    <w:uiPriority w:val="0"/>
    <w:pPr>
      <w:numPr>
        <w:ilvl w:val="3"/>
        <w:numId w:val="2"/>
      </w:numPr>
      <w:outlineLvl w:val="4"/>
    </w:pPr>
  </w:style>
  <w:style w:type="paragraph" w:customStyle="1" w:styleId="20">
    <w:name w:val="二级条标题"/>
    <w:basedOn w:val="16"/>
    <w:next w:val="12"/>
    <w:qFormat/>
    <w:uiPriority w:val="0"/>
    <w:pPr>
      <w:numPr>
        <w:ilvl w:val="2"/>
        <w:numId w:val="2"/>
      </w:numPr>
      <w:spacing w:before="50" w:after="50"/>
      <w:outlineLvl w:val="3"/>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4483</Words>
  <Characters>4844</Characters>
  <Lines>8</Lines>
  <Paragraphs>2</Paragraphs>
  <TotalTime>7</TotalTime>
  <ScaleCrop>false</ScaleCrop>
  <LinksUpToDate>false</LinksUpToDate>
  <CharactersWithSpaces>5053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2020-04-16T08:00:00Z</dcterms:created>
  <dc:creator>CLMB</dc:creator>
  <cp:lastModifiedBy>Straightforward</cp:lastModifiedBy>
  <cp:lastPrinted>2020-05-07T00:59:00Z</cp:lastPrinted>
  <dcterms:modified xsi:type="dcterms:W3CDTF">2022-10-31T11:09:22Z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25AADA8271B9483491C8C36B74DBC596</vt:lpwstr>
  </property>
</Properties>
</file>