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 xml:space="preserve"> </w:t>
      </w:r>
      <w:r>
        <w:rPr>
          <w:rFonts w:ascii="黑体" w:hAnsi="黑体" w:eastAsia="黑体" w:cs="黑体"/>
          <w:color w:val="000000"/>
          <w:kern w:val="0"/>
          <w:sz w:val="40"/>
          <w:szCs w:val="40"/>
        </w:rPr>
        <w:t xml:space="preserve">   </w:t>
      </w:r>
      <w:r>
        <w:rPr>
          <w:rFonts w:hint="eastAsia" w:ascii="黑体" w:hAnsi="黑体" w:eastAsia="黑体" w:cs="黑体"/>
          <w:color w:val="000000"/>
          <w:kern w:val="0"/>
          <w:sz w:val="40"/>
          <w:szCs w:val="40"/>
        </w:rPr>
        <w:t>《蒙古百里香种苗繁育技术规程》</w:t>
      </w:r>
    </w:p>
    <w:p>
      <w:pPr>
        <w:spacing w:after="240"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w:t>
      </w:r>
      <w:r>
        <w:rPr>
          <w:rFonts w:hint="eastAsia" w:ascii="黑体" w:hAnsi="黑体" w:eastAsia="黑体" w:cs="黑体"/>
          <w:color w:val="000000"/>
          <w:kern w:val="0"/>
          <w:sz w:val="40"/>
          <w:szCs w:val="40"/>
        </w:rPr>
        <w:t>蒙古百里香种苗繁育技术规程</w:t>
      </w:r>
      <w:r>
        <w:rPr>
          <w:rFonts w:hint="eastAsia" w:ascii="黑体" w:hAnsi="黑体" w:eastAsia="黑体" w:cs="黑体"/>
          <w:b/>
          <w:sz w:val="40"/>
          <w:szCs w:val="40"/>
        </w:rPr>
        <w:t>》起草组</w:t>
      </w: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22</w:t>
      </w:r>
      <w:r>
        <w:rPr>
          <w:rFonts w:hint="eastAsia" w:ascii="黑体" w:hAnsi="黑体" w:eastAsia="黑体" w:cs="黑体"/>
          <w:b/>
          <w:sz w:val="40"/>
          <w:szCs w:val="40"/>
        </w:rPr>
        <w:t>年</w:t>
      </w:r>
      <w:r>
        <w:rPr>
          <w:rFonts w:ascii="黑体" w:hAnsi="黑体" w:eastAsia="黑体" w:cs="黑体"/>
          <w:b/>
          <w:sz w:val="40"/>
          <w:szCs w:val="40"/>
        </w:rPr>
        <w:t>11</w:t>
      </w:r>
      <w:r>
        <w:rPr>
          <w:rFonts w:hint="eastAsia" w:ascii="黑体" w:hAnsi="黑体" w:eastAsia="黑体" w:cs="黑体"/>
          <w:b/>
          <w:sz w:val="40"/>
          <w:szCs w:val="40"/>
        </w:rPr>
        <w:t>月</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pPr>
        <w:jc w:val="center"/>
        <w:rPr>
          <w:rFonts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《蒙古百里香种苗繁育技术规程》</w:t>
      </w:r>
    </w:p>
    <w:p>
      <w:pPr>
        <w:jc w:val="center"/>
        <w:rPr>
          <w:rFonts w:asciiTheme="minorEastAsia" w:hAnsiTheme="minorEastAsia"/>
          <w:b/>
          <w:sz w:val="36"/>
          <w:szCs w:val="36"/>
        </w:rPr>
      </w:pPr>
      <w:r>
        <w:rPr>
          <w:rFonts w:hint="eastAsia" w:asciiTheme="minorEastAsia" w:hAnsiTheme="minorEastAsia"/>
          <w:b/>
          <w:sz w:val="36"/>
          <w:szCs w:val="36"/>
        </w:rPr>
        <w:t>编制说明</w:t>
      </w:r>
    </w:p>
    <w:p>
      <w:pPr>
        <w:ind w:firstLine="602" w:firstLineChars="200"/>
        <w:rPr>
          <w:rFonts w:ascii="仿宋" w:hAnsi="仿宋" w:eastAsia="仿宋"/>
          <w:b/>
          <w:sz w:val="30"/>
          <w:szCs w:val="30"/>
        </w:rPr>
      </w:pPr>
      <w:r>
        <w:rPr>
          <w:rFonts w:hint="eastAsia" w:ascii="仿宋" w:hAnsi="仿宋" w:eastAsia="仿宋"/>
          <w:b/>
          <w:sz w:val="30"/>
          <w:szCs w:val="30"/>
        </w:rPr>
        <w:t>一、工作简况</w:t>
      </w:r>
    </w:p>
    <w:p>
      <w:pPr>
        <w:ind w:firstLine="843" w:firstLineChars="300"/>
        <w:rPr>
          <w:rFonts w:ascii="仿宋" w:hAnsi="仿宋" w:eastAsia="仿宋"/>
          <w:b/>
          <w:sz w:val="28"/>
          <w:szCs w:val="28"/>
        </w:rPr>
      </w:pPr>
      <w:r>
        <w:rPr>
          <w:rFonts w:hint="eastAsia" w:ascii="仿宋" w:hAnsi="仿宋" w:eastAsia="仿宋"/>
          <w:b/>
          <w:sz w:val="28"/>
          <w:szCs w:val="28"/>
        </w:rPr>
        <w:t>1、任务来源</w:t>
      </w:r>
    </w:p>
    <w:p>
      <w:pPr>
        <w:ind w:firstLine="570"/>
        <w:rPr>
          <w:rFonts w:ascii="仿宋" w:hAnsi="仿宋" w:eastAsia="仿宋"/>
          <w:sz w:val="28"/>
          <w:szCs w:val="28"/>
        </w:rPr>
      </w:pPr>
      <w:r>
        <w:rPr>
          <w:rFonts w:hint="eastAsia" w:ascii="仿宋" w:hAnsi="仿宋" w:eastAsia="仿宋"/>
          <w:sz w:val="28"/>
          <w:szCs w:val="28"/>
        </w:rPr>
        <w:t xml:space="preserve"> 该标准由内蒙古大学提出，并于2022年7月22日对该标准的申请书进行了技术审查，经协会研讨与评审后，符合立项条件，批准立项进行编制，立项文件：“内蒙古标准化协会关于下达2022第3批团体标准制修订项目的通知”(内标协[2022]016号) ，本标准由内蒙古标准化协会归口。</w:t>
      </w:r>
    </w:p>
    <w:p>
      <w:pPr>
        <w:pStyle w:val="11"/>
        <w:ind w:firstLine="560"/>
      </w:pPr>
      <w:r>
        <w:rPr>
          <w:rFonts w:hint="eastAsia" w:ascii="仿宋" w:hAnsi="仿宋" w:eastAsia="仿宋"/>
          <w:sz w:val="28"/>
          <w:szCs w:val="28"/>
        </w:rPr>
        <w:t>该标准涉及的相关任务来源于2</w:t>
      </w:r>
      <w:r>
        <w:rPr>
          <w:rFonts w:ascii="仿宋" w:hAnsi="仿宋" w:eastAsia="仿宋"/>
          <w:sz w:val="28"/>
          <w:szCs w:val="28"/>
        </w:rPr>
        <w:t>021</w:t>
      </w:r>
      <w:r>
        <w:rPr>
          <w:rFonts w:hint="eastAsia" w:ascii="仿宋" w:hAnsi="仿宋" w:eastAsia="仿宋"/>
          <w:sz w:val="28"/>
          <w:szCs w:val="28"/>
        </w:rPr>
        <w:t>年度自治区“科技兴蒙”重点专项项目 “内蒙古植物种质资源收集保存”，该任务下达于2</w:t>
      </w:r>
      <w:r>
        <w:rPr>
          <w:rFonts w:ascii="仿宋" w:hAnsi="仿宋" w:eastAsia="仿宋"/>
          <w:sz w:val="28"/>
          <w:szCs w:val="28"/>
        </w:rPr>
        <w:t>020</w:t>
      </w:r>
      <w:r>
        <w:rPr>
          <w:rFonts w:hint="eastAsia" w:ascii="仿宋" w:hAnsi="仿宋" w:eastAsia="仿宋"/>
          <w:sz w:val="28"/>
          <w:szCs w:val="28"/>
        </w:rPr>
        <w:t>年4月，主要开展蒙古百里香种质资源收集、繁育、田间评价等相关工作。</w:t>
      </w:r>
    </w:p>
    <w:p>
      <w:pPr>
        <w:ind w:firstLine="562" w:firstLineChars="200"/>
        <w:rPr>
          <w:rFonts w:ascii="仿宋" w:hAnsi="仿宋" w:eastAsia="仿宋"/>
          <w:b/>
          <w:sz w:val="28"/>
          <w:szCs w:val="28"/>
        </w:rPr>
      </w:pPr>
      <w:r>
        <w:rPr>
          <w:rFonts w:hint="eastAsia" w:ascii="仿宋" w:hAnsi="仿宋" w:eastAsia="仿宋"/>
          <w:b/>
          <w:sz w:val="28"/>
          <w:szCs w:val="28"/>
        </w:rPr>
        <w:t>2、起草单位及协作单位</w:t>
      </w:r>
    </w:p>
    <w:p>
      <w:pPr>
        <w:ind w:firstLine="560" w:firstLineChars="200"/>
        <w:rPr>
          <w:rFonts w:ascii="仿宋" w:hAnsi="仿宋" w:eastAsia="仿宋"/>
          <w:sz w:val="28"/>
          <w:szCs w:val="28"/>
        </w:rPr>
      </w:pPr>
      <w:r>
        <w:rPr>
          <w:rFonts w:hint="eastAsia" w:ascii="仿宋" w:hAnsi="仿宋" w:eastAsia="仿宋"/>
          <w:sz w:val="28"/>
          <w:szCs w:val="28"/>
        </w:rPr>
        <w:t>起草单位：内蒙古大学。</w:t>
      </w:r>
    </w:p>
    <w:p>
      <w:pPr>
        <w:ind w:firstLine="560" w:firstLineChars="200"/>
        <w:rPr>
          <w:rFonts w:ascii="仿宋" w:hAnsi="仿宋" w:eastAsia="仿宋"/>
          <w:sz w:val="28"/>
          <w:szCs w:val="28"/>
        </w:rPr>
      </w:pPr>
      <w:r>
        <w:rPr>
          <w:rFonts w:hint="eastAsia" w:ascii="仿宋" w:hAnsi="仿宋" w:eastAsia="仿宋"/>
          <w:sz w:val="28"/>
          <w:szCs w:val="28"/>
        </w:rPr>
        <w:t>协作单位：</w:t>
      </w:r>
      <w:bookmarkStart w:id="0" w:name="_Hlk118298905"/>
      <w:r>
        <w:rPr>
          <w:rFonts w:hint="eastAsia" w:ascii="仿宋" w:hAnsi="仿宋" w:eastAsia="仿宋"/>
          <w:sz w:val="28"/>
          <w:szCs w:val="28"/>
        </w:rPr>
        <w:t>内蒙古农业大学、蒙草生态环境（集团）股份有限公司、内蒙古峰茂科技创新有限公司</w:t>
      </w:r>
      <w:bookmarkEnd w:id="0"/>
      <w:r>
        <w:rPr>
          <w:rFonts w:hint="eastAsia" w:ascii="仿宋" w:hAnsi="仿宋" w:eastAsia="仿宋"/>
          <w:sz w:val="28"/>
          <w:szCs w:val="28"/>
        </w:rPr>
        <w:t>。</w:t>
      </w:r>
    </w:p>
    <w:p>
      <w:pPr>
        <w:ind w:firstLine="562" w:firstLineChars="200"/>
        <w:rPr>
          <w:rFonts w:ascii="仿宋" w:hAnsi="仿宋" w:eastAsia="仿宋"/>
          <w:b/>
          <w:sz w:val="28"/>
          <w:szCs w:val="28"/>
        </w:rPr>
      </w:pPr>
      <w:r>
        <w:rPr>
          <w:rFonts w:hint="eastAsia" w:ascii="仿宋" w:hAnsi="仿宋" w:eastAsia="仿宋"/>
          <w:b/>
          <w:sz w:val="28"/>
          <w:szCs w:val="28"/>
        </w:rPr>
        <w:t>3、主要起草人</w:t>
      </w:r>
    </w:p>
    <w:p>
      <w:pPr>
        <w:ind w:firstLine="560" w:firstLineChars="200"/>
        <w:rPr>
          <w:rFonts w:ascii="仿宋" w:hAnsi="仿宋" w:eastAsia="仿宋"/>
          <w:sz w:val="28"/>
          <w:szCs w:val="28"/>
        </w:rPr>
      </w:pPr>
      <w:r>
        <w:rPr>
          <w:rFonts w:hint="eastAsia" w:ascii="仿宋" w:hAnsi="仿宋" w:eastAsia="仿宋"/>
          <w:sz w:val="28"/>
          <w:szCs w:val="28"/>
        </w:rPr>
        <w:t>本标准主要起草人为：任卫波、郭慧琴、米文韬、徐柯、孟儒、张敏、刘亚玲、苑峰、张林。</w:t>
      </w:r>
    </w:p>
    <w:p>
      <w:pPr>
        <w:ind w:firstLine="562" w:firstLineChars="200"/>
        <w:jc w:val="center"/>
        <w:rPr>
          <w:rFonts w:ascii="仿宋" w:hAnsi="仿宋" w:eastAsia="仿宋"/>
          <w:b/>
          <w:bCs/>
          <w:sz w:val="28"/>
          <w:szCs w:val="28"/>
        </w:rPr>
      </w:pPr>
      <w:r>
        <w:rPr>
          <w:rFonts w:hint="eastAsia" w:ascii="仿宋" w:hAnsi="仿宋" w:eastAsia="仿宋"/>
          <w:b/>
          <w:bCs/>
          <w:sz w:val="28"/>
          <w:szCs w:val="28"/>
        </w:rPr>
        <w:t>表1标准参与编写人员及其所做的工作</w:t>
      </w:r>
    </w:p>
    <w:tbl>
      <w:tblPr>
        <w:tblStyle w:val="5"/>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3"/>
        <w:gridCol w:w="2183"/>
        <w:gridCol w:w="1227"/>
        <w:gridCol w:w="377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ascii="仿宋" w:hAnsi="仿宋" w:eastAsia="仿宋" w:cs="Times New Roman"/>
                <w:b/>
                <w:bCs/>
                <w:color w:val="000000" w:themeColor="text1"/>
                <w:kern w:val="0"/>
                <w:sz w:val="22"/>
                <w14:textFill>
                  <w14:solidFill>
                    <w14:schemeClr w14:val="tx1"/>
                  </w14:solidFill>
                </w14:textFill>
              </w:rPr>
            </w:pPr>
            <w:r>
              <w:rPr>
                <w:rFonts w:hint="eastAsia" w:ascii="仿宋" w:hAnsi="仿宋" w:eastAsia="仿宋" w:cs="Times New Roman"/>
                <w:b/>
                <w:bCs/>
                <w:color w:val="000000" w:themeColor="text1"/>
                <w:kern w:val="0"/>
                <w:sz w:val="22"/>
                <w14:textFill>
                  <w14:solidFill>
                    <w14:schemeClr w14:val="tx1"/>
                  </w14:solidFill>
                </w14:textFill>
              </w:rPr>
              <w:t>姓名</w:t>
            </w:r>
          </w:p>
        </w:tc>
        <w:tc>
          <w:tcPr>
            <w:tcW w:w="1281" w:type="pct"/>
            <w:vAlign w:val="center"/>
          </w:tcPr>
          <w:p>
            <w:pPr>
              <w:autoSpaceDE w:val="0"/>
              <w:autoSpaceDN w:val="0"/>
              <w:spacing w:after="0"/>
              <w:contextualSpacing/>
              <w:jc w:val="center"/>
              <w:rPr>
                <w:rFonts w:ascii="仿宋" w:hAnsi="仿宋" w:eastAsia="仿宋" w:cs="Times New Roman"/>
                <w:b/>
                <w:bCs/>
                <w:color w:val="000000" w:themeColor="text1"/>
                <w:kern w:val="0"/>
                <w:sz w:val="22"/>
                <w14:textFill>
                  <w14:solidFill>
                    <w14:schemeClr w14:val="tx1"/>
                  </w14:solidFill>
                </w14:textFill>
              </w:rPr>
            </w:pPr>
            <w:r>
              <w:rPr>
                <w:rFonts w:hint="eastAsia" w:ascii="仿宋" w:hAnsi="仿宋" w:eastAsia="仿宋" w:cs="Times New Roman"/>
                <w:b/>
                <w:bCs/>
                <w:color w:val="000000" w:themeColor="text1"/>
                <w:kern w:val="0"/>
                <w:sz w:val="22"/>
                <w14:textFill>
                  <w14:solidFill>
                    <w14:schemeClr w14:val="tx1"/>
                  </w14:solidFill>
                </w14:textFill>
              </w:rPr>
              <w:t>工作单位</w:t>
            </w:r>
          </w:p>
        </w:tc>
        <w:tc>
          <w:tcPr>
            <w:tcW w:w="720" w:type="pct"/>
            <w:vAlign w:val="center"/>
          </w:tcPr>
          <w:p>
            <w:pPr>
              <w:autoSpaceDE w:val="0"/>
              <w:autoSpaceDN w:val="0"/>
              <w:spacing w:after="0"/>
              <w:contextualSpacing/>
              <w:jc w:val="center"/>
              <w:rPr>
                <w:rFonts w:ascii="仿宋" w:hAnsi="仿宋" w:eastAsia="仿宋" w:cs="Times New Roman"/>
                <w:b/>
                <w:bCs/>
                <w:color w:val="000000" w:themeColor="text1"/>
                <w:kern w:val="0"/>
                <w:sz w:val="22"/>
                <w14:textFill>
                  <w14:solidFill>
                    <w14:schemeClr w14:val="tx1"/>
                  </w14:solidFill>
                </w14:textFill>
              </w:rPr>
            </w:pPr>
            <w:r>
              <w:rPr>
                <w:rFonts w:hint="eastAsia" w:ascii="仿宋" w:hAnsi="仿宋" w:eastAsia="仿宋" w:cs="Times New Roman"/>
                <w:b/>
                <w:bCs/>
                <w:color w:val="000000" w:themeColor="text1"/>
                <w:kern w:val="0"/>
                <w:sz w:val="22"/>
                <w14:textFill>
                  <w14:solidFill>
                    <w14:schemeClr w14:val="tx1"/>
                  </w14:solidFill>
                </w14:textFill>
              </w:rPr>
              <w:t>职称</w:t>
            </w:r>
          </w:p>
        </w:tc>
        <w:tc>
          <w:tcPr>
            <w:tcW w:w="2217" w:type="pct"/>
            <w:vAlign w:val="center"/>
          </w:tcPr>
          <w:p>
            <w:pPr>
              <w:autoSpaceDE w:val="0"/>
              <w:autoSpaceDN w:val="0"/>
              <w:spacing w:after="0"/>
              <w:contextualSpacing/>
              <w:jc w:val="center"/>
              <w:rPr>
                <w:rFonts w:ascii="仿宋" w:hAnsi="仿宋" w:eastAsia="仿宋" w:cs="Times New Roman"/>
                <w:b/>
                <w:bCs/>
                <w:color w:val="000000" w:themeColor="text1"/>
                <w:kern w:val="0"/>
                <w:sz w:val="22"/>
                <w14:textFill>
                  <w14:solidFill>
                    <w14:schemeClr w14:val="tx1"/>
                  </w14:solidFill>
                </w14:textFill>
              </w:rPr>
            </w:pPr>
            <w:r>
              <w:rPr>
                <w:rFonts w:hint="eastAsia" w:ascii="仿宋" w:hAnsi="仿宋" w:eastAsia="仿宋" w:cs="Times New Roman"/>
                <w:b/>
                <w:bCs/>
                <w:color w:val="000000" w:themeColor="text1"/>
                <w:kern w:val="0"/>
                <w:sz w:val="22"/>
                <w14:textFill>
                  <w14:solidFill>
                    <w14:schemeClr w14:val="tx1"/>
                  </w14:solidFill>
                </w14:textFill>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任卫波</w:t>
            </w:r>
          </w:p>
        </w:tc>
        <w:tc>
          <w:tcPr>
            <w:tcW w:w="1281"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内蒙古大学</w:t>
            </w:r>
          </w:p>
        </w:tc>
        <w:tc>
          <w:tcPr>
            <w:tcW w:w="720"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研究员</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负责标准全面工作</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郭慧琴</w:t>
            </w:r>
          </w:p>
        </w:tc>
        <w:tc>
          <w:tcPr>
            <w:tcW w:w="1281"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内蒙古农业大学</w:t>
            </w:r>
          </w:p>
        </w:tc>
        <w:tc>
          <w:tcPr>
            <w:tcW w:w="720"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副教授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文本起草、标准查新、试验指导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米文韬</w:t>
            </w:r>
          </w:p>
        </w:tc>
        <w:tc>
          <w:tcPr>
            <w:tcW w:w="1281" w:type="pct"/>
            <w:vAlign w:val="center"/>
          </w:tcPr>
          <w:p>
            <w:pPr>
              <w:spacing w:after="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内蒙古大学</w:t>
            </w:r>
          </w:p>
        </w:tc>
        <w:tc>
          <w:tcPr>
            <w:tcW w:w="720"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硕士研究生</w:t>
            </w:r>
          </w:p>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材料采集、试验设计、数据分析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徐柯</w:t>
            </w:r>
          </w:p>
        </w:tc>
        <w:tc>
          <w:tcPr>
            <w:tcW w:w="1281" w:type="pct"/>
            <w:vAlign w:val="center"/>
          </w:tcPr>
          <w:p>
            <w:pPr>
              <w:spacing w:after="8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内蒙古大学</w:t>
            </w:r>
          </w:p>
        </w:tc>
        <w:tc>
          <w:tcPr>
            <w:tcW w:w="720"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硕士研究生</w:t>
            </w:r>
          </w:p>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p>
        </w:tc>
        <w:tc>
          <w:tcPr>
            <w:tcW w:w="2217"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试验设计、田间试验、数据分析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孟儒</w:t>
            </w:r>
          </w:p>
        </w:tc>
        <w:tc>
          <w:tcPr>
            <w:tcW w:w="1281" w:type="pct"/>
            <w:vAlign w:val="center"/>
          </w:tcPr>
          <w:p>
            <w:pPr>
              <w:spacing w:after="8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内蒙古大学</w:t>
            </w:r>
          </w:p>
        </w:tc>
        <w:tc>
          <w:tcPr>
            <w:tcW w:w="720"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硕士研究生</w:t>
            </w:r>
          </w:p>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p>
        </w:tc>
        <w:tc>
          <w:tcPr>
            <w:tcW w:w="2217"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试验设计、田间试验、数据分析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张敏</w:t>
            </w:r>
          </w:p>
        </w:tc>
        <w:tc>
          <w:tcPr>
            <w:tcW w:w="1281" w:type="pct"/>
            <w:vAlign w:val="center"/>
          </w:tcPr>
          <w:p>
            <w:pPr>
              <w:spacing w:after="8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内蒙古大学</w:t>
            </w:r>
          </w:p>
        </w:tc>
        <w:tc>
          <w:tcPr>
            <w:tcW w:w="720" w:type="pct"/>
            <w:vAlign w:val="center"/>
          </w:tcPr>
          <w:p>
            <w:pPr>
              <w:spacing w:after="8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硕士研究生</w:t>
            </w:r>
          </w:p>
          <w:p>
            <w:pPr>
              <w:spacing w:after="80"/>
              <w:jc w:val="center"/>
              <w:rPr>
                <w:rFonts w:ascii="仿宋" w:hAnsi="仿宋" w:eastAsia="仿宋" w:cs="Times New Roman"/>
                <w:color w:val="000000" w:themeColor="text1"/>
                <w:kern w:val="0"/>
                <w:sz w:val="22"/>
                <w14:textFill>
                  <w14:solidFill>
                    <w14:schemeClr w14:val="tx1"/>
                  </w14:solidFill>
                </w14:textFill>
              </w:rPr>
            </w:pP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试验设计、田间试验、数据分析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刘亚玲</w:t>
            </w:r>
          </w:p>
        </w:tc>
        <w:tc>
          <w:tcPr>
            <w:tcW w:w="1281" w:type="pct"/>
            <w:vAlign w:val="center"/>
          </w:tcPr>
          <w:p>
            <w:pPr>
              <w:spacing w:after="80"/>
              <w:jc w:val="center"/>
              <w:rPr>
                <w:rFonts w:ascii="仿宋" w:hAnsi="仿宋" w:eastAsia="仿宋" w:cs="Times New Roman"/>
                <w:color w:val="000000" w:themeColor="text1"/>
                <w:kern w:val="0"/>
                <w:sz w:val="20"/>
                <w:szCs w:val="20"/>
                <w14:textFill>
                  <w14:solidFill>
                    <w14:schemeClr w14:val="tx1"/>
                  </w14:solidFill>
                </w14:textFill>
              </w:rPr>
            </w:pPr>
            <w:r>
              <w:rPr>
                <w:rFonts w:hint="eastAsia" w:ascii="仿宋" w:hAnsi="仿宋" w:eastAsia="仿宋" w:cs="Times New Roman"/>
                <w:color w:val="000000" w:themeColor="text1"/>
                <w:kern w:val="0"/>
                <w:sz w:val="20"/>
                <w:szCs w:val="20"/>
                <w14:textFill>
                  <w14:solidFill>
                    <w14:schemeClr w14:val="tx1"/>
                  </w14:solidFill>
                </w14:textFill>
              </w:rPr>
              <w:t>蒙草生态环境（集团）股份有限公司</w:t>
            </w:r>
          </w:p>
          <w:p>
            <w:pPr>
              <w:spacing w:after="80"/>
              <w:jc w:val="center"/>
              <w:rPr>
                <w:rFonts w:ascii="仿宋" w:hAnsi="仿宋" w:eastAsia="仿宋" w:cs="Times New Roman"/>
                <w:color w:val="000000" w:themeColor="text1"/>
                <w:kern w:val="0"/>
                <w:sz w:val="20"/>
                <w:szCs w:val="20"/>
                <w14:textFill>
                  <w14:solidFill>
                    <w14:schemeClr w14:val="tx1"/>
                  </w14:solidFill>
                </w14:textFill>
              </w:rPr>
            </w:pPr>
          </w:p>
        </w:tc>
        <w:tc>
          <w:tcPr>
            <w:tcW w:w="720" w:type="pct"/>
            <w:vAlign w:val="center"/>
          </w:tcPr>
          <w:p>
            <w:pPr>
              <w:spacing w:after="8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高级畜牧师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文件查新、数据分析、参与标准起草</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苑峰</w:t>
            </w:r>
          </w:p>
        </w:tc>
        <w:tc>
          <w:tcPr>
            <w:tcW w:w="1281" w:type="pct"/>
            <w:vAlign w:val="center"/>
          </w:tcPr>
          <w:p>
            <w:pPr>
              <w:spacing w:after="80"/>
              <w:jc w:val="center"/>
              <w:rPr>
                <w:rFonts w:ascii="仿宋" w:hAnsi="仿宋" w:eastAsia="仿宋" w:cs="Times New Roman"/>
                <w:color w:val="000000" w:themeColor="text1"/>
                <w:kern w:val="0"/>
                <w:sz w:val="20"/>
                <w:szCs w:val="20"/>
                <w14:textFill>
                  <w14:solidFill>
                    <w14:schemeClr w14:val="tx1"/>
                  </w14:solidFill>
                </w14:textFill>
              </w:rPr>
            </w:pPr>
            <w:r>
              <w:rPr>
                <w:rFonts w:hint="eastAsia" w:ascii="仿宋" w:hAnsi="仿宋" w:eastAsia="仿宋" w:cs="Times New Roman"/>
                <w:color w:val="000000" w:themeColor="text1"/>
                <w:kern w:val="0"/>
                <w:sz w:val="20"/>
                <w:szCs w:val="20"/>
                <w14:textFill>
                  <w14:solidFill>
                    <w14:schemeClr w14:val="tx1"/>
                  </w14:solidFill>
                </w14:textFill>
              </w:rPr>
              <w:t>内蒙古峰茂科技创新有限公司</w:t>
            </w:r>
          </w:p>
        </w:tc>
        <w:tc>
          <w:tcPr>
            <w:tcW w:w="720" w:type="pct"/>
            <w:vAlign w:val="center"/>
          </w:tcPr>
          <w:p>
            <w:pPr>
              <w:spacing w:after="8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中级畜牧师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专家意见征求、整理、标准修改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张林</w:t>
            </w:r>
          </w:p>
        </w:tc>
        <w:tc>
          <w:tcPr>
            <w:tcW w:w="1281" w:type="pct"/>
            <w:vAlign w:val="center"/>
          </w:tcPr>
          <w:p>
            <w:pPr>
              <w:spacing w:after="80"/>
              <w:jc w:val="center"/>
              <w:rPr>
                <w:rFonts w:ascii="仿宋" w:hAnsi="仿宋" w:eastAsia="仿宋" w:cs="Times New Roman"/>
                <w:color w:val="000000" w:themeColor="text1"/>
                <w:kern w:val="0"/>
                <w:sz w:val="20"/>
                <w:szCs w:val="20"/>
                <w14:textFill>
                  <w14:solidFill>
                    <w14:schemeClr w14:val="tx1"/>
                  </w14:solidFill>
                </w14:textFill>
              </w:rPr>
            </w:pPr>
            <w:r>
              <w:rPr>
                <w:rFonts w:hint="eastAsia" w:ascii="仿宋" w:hAnsi="仿宋" w:eastAsia="仿宋" w:cs="Times New Roman"/>
                <w:color w:val="000000" w:themeColor="text1"/>
                <w:kern w:val="0"/>
                <w:sz w:val="20"/>
                <w:szCs w:val="20"/>
                <w14:textFill>
                  <w14:solidFill>
                    <w14:schemeClr w14:val="tx1"/>
                  </w14:solidFill>
                </w14:textFill>
              </w:rPr>
              <w:t>蒙草生态环境（集团）股份有限公司</w:t>
            </w:r>
          </w:p>
        </w:tc>
        <w:tc>
          <w:tcPr>
            <w:tcW w:w="720" w:type="pct"/>
            <w:vAlign w:val="center"/>
          </w:tcPr>
          <w:p>
            <w:pPr>
              <w:spacing w:after="80"/>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高级畜牧师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专家意见征求、整理、标准修改</w:t>
            </w:r>
          </w:p>
        </w:tc>
      </w:tr>
    </w:tbl>
    <w:p>
      <w:pPr>
        <w:rPr>
          <w:rFonts w:ascii="仿宋" w:hAnsi="仿宋" w:eastAsia="仿宋"/>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二、制定标准的必要性和意义</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蒙古百里香</w:t>
      </w:r>
      <w:r>
        <w:rPr>
          <w:rFonts w:ascii="仿宋" w:hAnsi="仿宋" w:eastAsia="仿宋"/>
          <w:color w:val="000000" w:themeColor="text1"/>
          <w:sz w:val="28"/>
          <w:szCs w:val="28"/>
          <w14:textFill>
            <w14:solidFill>
              <w14:schemeClr w14:val="tx1"/>
            </w14:solidFill>
          </w14:textFill>
        </w:rPr>
        <w:t>(Thymus mongolicus )</w:t>
      </w:r>
      <w:r>
        <w:rPr>
          <w:rFonts w:hint="eastAsia" w:ascii="仿宋" w:hAnsi="仿宋" w:eastAsia="仿宋"/>
          <w:color w:val="000000" w:themeColor="text1"/>
          <w:sz w:val="28"/>
          <w:szCs w:val="28"/>
          <w14:textFill>
            <w14:solidFill>
              <w14:schemeClr w14:val="tx1"/>
            </w14:solidFill>
          </w14:textFill>
        </w:rPr>
        <w:t>又称为地椒、地姜、山花椒等，</w:t>
      </w:r>
      <w:r>
        <w:rPr>
          <w:rFonts w:ascii="仿宋" w:hAnsi="仿宋" w:eastAsia="仿宋"/>
          <w:color w:val="000000" w:themeColor="text1"/>
          <w:sz w:val="28"/>
          <w:szCs w:val="28"/>
          <w14:textFill>
            <w14:solidFill>
              <w14:schemeClr w14:val="tx1"/>
            </w14:solidFill>
          </w14:textFill>
        </w:rPr>
        <w:t>在系统分类上属于</w:t>
      </w:r>
      <w:r>
        <w:rPr>
          <w:rFonts w:hint="eastAsia" w:ascii="仿宋" w:hAnsi="仿宋" w:eastAsia="仿宋"/>
          <w:color w:val="000000" w:themeColor="text1"/>
          <w:sz w:val="28"/>
          <w:szCs w:val="28"/>
          <w14:textFill>
            <w14:solidFill>
              <w14:schemeClr w14:val="tx1"/>
            </w14:solidFill>
          </w14:textFill>
        </w:rPr>
        <w:t>唇形</w:t>
      </w:r>
      <w:r>
        <w:rPr>
          <w:rFonts w:ascii="仿宋" w:hAnsi="仿宋" w:eastAsia="仿宋"/>
          <w:color w:val="000000" w:themeColor="text1"/>
          <w:sz w:val="28"/>
          <w:szCs w:val="28"/>
          <w14:textFill>
            <w14:solidFill>
              <w14:schemeClr w14:val="tx1"/>
            </w14:solidFill>
          </w14:textFill>
        </w:rPr>
        <w:t>科</w:t>
      </w:r>
      <w:r>
        <w:rPr>
          <w:rFonts w:hint="eastAsia" w:ascii="仿宋" w:hAnsi="仿宋" w:eastAsia="仿宋"/>
          <w:color w:val="000000" w:themeColor="text1"/>
          <w:sz w:val="28"/>
          <w:szCs w:val="28"/>
          <w14:textFill>
            <w14:solidFill>
              <w14:schemeClr w14:val="tx1"/>
            </w14:solidFill>
          </w14:textFill>
        </w:rPr>
        <w:t>,百里香</w:t>
      </w:r>
      <w:r>
        <w:rPr>
          <w:rFonts w:ascii="仿宋" w:hAnsi="仿宋" w:eastAsia="仿宋"/>
          <w:color w:val="000000" w:themeColor="text1"/>
          <w:sz w:val="28"/>
          <w:szCs w:val="28"/>
          <w14:textFill>
            <w14:solidFill>
              <w14:schemeClr w14:val="tx1"/>
            </w14:solidFill>
          </w14:textFill>
        </w:rPr>
        <w:t>属多年生</w:t>
      </w:r>
      <w:r>
        <w:rPr>
          <w:rFonts w:hint="eastAsia" w:ascii="仿宋" w:hAnsi="仿宋" w:eastAsia="仿宋"/>
          <w:color w:val="000000" w:themeColor="text1"/>
          <w:sz w:val="28"/>
          <w:szCs w:val="28"/>
          <w14:textFill>
            <w14:solidFill>
              <w14:schemeClr w14:val="tx1"/>
            </w14:solidFill>
          </w14:textFill>
        </w:rPr>
        <w:t>小半灌木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主要分布在我国的华北和西北地区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蒙古百里香常生长在山坡、沙石地、林缘等生境，</w:t>
      </w:r>
      <w:r>
        <w:rPr>
          <w:rFonts w:ascii="仿宋" w:hAnsi="仿宋" w:eastAsia="仿宋"/>
          <w:color w:val="000000" w:themeColor="text1"/>
          <w:sz w:val="28"/>
          <w:szCs w:val="28"/>
          <w14:textFill>
            <w14:solidFill>
              <w14:schemeClr w14:val="tx1"/>
            </w14:solidFill>
          </w14:textFill>
        </w:rPr>
        <w:t>具</w:t>
      </w:r>
      <w:r>
        <w:rPr>
          <w:rFonts w:hint="eastAsia" w:ascii="仿宋" w:hAnsi="仿宋" w:eastAsia="仿宋"/>
          <w:color w:val="000000" w:themeColor="text1"/>
          <w:sz w:val="28"/>
          <w:szCs w:val="28"/>
          <w14:textFill>
            <w14:solidFill>
              <w14:schemeClr w14:val="tx1"/>
            </w14:solidFill>
          </w14:textFill>
        </w:rPr>
        <w:t>有</w:t>
      </w:r>
      <w:r>
        <w:rPr>
          <w:rFonts w:ascii="仿宋" w:hAnsi="仿宋" w:eastAsia="仿宋"/>
          <w:color w:val="000000" w:themeColor="text1"/>
          <w:sz w:val="28"/>
          <w:szCs w:val="28"/>
          <w14:textFill>
            <w14:solidFill>
              <w14:schemeClr w14:val="tx1"/>
            </w14:solidFill>
          </w14:textFill>
        </w:rPr>
        <w:t>耐寒、耐旱、</w:t>
      </w:r>
      <w:r>
        <w:rPr>
          <w:rFonts w:hint="eastAsia" w:ascii="仿宋" w:hAnsi="仿宋" w:eastAsia="仿宋"/>
          <w:color w:val="000000" w:themeColor="text1"/>
          <w:sz w:val="28"/>
          <w:szCs w:val="28"/>
          <w14:textFill>
            <w14:solidFill>
              <w14:schemeClr w14:val="tx1"/>
            </w14:solidFill>
          </w14:textFill>
        </w:rPr>
        <w:t>耐贫瘠、适应性强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生长季长</w:t>
      </w:r>
      <w:r>
        <w:rPr>
          <w:rFonts w:ascii="仿宋" w:hAnsi="仿宋" w:eastAsia="仿宋"/>
          <w:color w:val="000000" w:themeColor="text1"/>
          <w:sz w:val="28"/>
          <w:szCs w:val="28"/>
          <w14:textFill>
            <w14:solidFill>
              <w14:schemeClr w14:val="tx1"/>
            </w14:solidFill>
          </w14:textFill>
        </w:rPr>
        <w:t>等</w:t>
      </w:r>
      <w:r>
        <w:rPr>
          <w:rFonts w:hint="eastAsia" w:ascii="仿宋" w:hAnsi="仿宋" w:eastAsia="仿宋"/>
          <w:color w:val="000000" w:themeColor="text1"/>
          <w:sz w:val="28"/>
          <w:szCs w:val="28"/>
          <w14:textFill>
            <w14:solidFill>
              <w14:schemeClr w14:val="tx1"/>
            </w14:solidFill>
          </w14:textFill>
        </w:rPr>
        <w:t>优</w:t>
      </w:r>
      <w:r>
        <w:rPr>
          <w:rFonts w:ascii="仿宋" w:hAnsi="仿宋" w:eastAsia="仿宋"/>
          <w:color w:val="000000" w:themeColor="text1"/>
          <w:sz w:val="28"/>
          <w:szCs w:val="28"/>
          <w14:textFill>
            <w14:solidFill>
              <w14:schemeClr w14:val="tx1"/>
            </w14:solidFill>
          </w14:textFill>
        </w:rPr>
        <w:t>点</w:t>
      </w:r>
      <w:r>
        <w:rPr>
          <w:rFonts w:hint="eastAsia" w:ascii="仿宋" w:hAnsi="仿宋" w:eastAsia="仿宋"/>
          <w:color w:val="000000" w:themeColor="text1"/>
          <w:sz w:val="28"/>
          <w:szCs w:val="28"/>
          <w14:textFill>
            <w14:solidFill>
              <w14:schemeClr w14:val="tx1"/>
            </w14:solidFill>
          </w14:textFill>
        </w:rPr>
        <w:t>，在水土保持、荒漠化治理、生态修复等方面具有重要的生态价值。同时蒙古百里香精油具有抗菌、消炎、抗氧化、抗癌等作用。已有的研究表明，百里香精油可以显著增强家畜的免疫力，具有提高饲料转化能力和显著增加体重的作用。此外蒙古百里香中含有百里香酚，可以改善幼畜的肠道功能以及调节肠道微生物群落，从而增强幼畜的生长性能。</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内蒙古地区对于蒙古百里香的实际应用开发方面研究较少，开展的研究多关注于其生态价值。但是内蒙古地域辽阔且环境多样性高，不同的生境下蒙古百里香种间差异变化明显，为蒙古百里香在不同的应用领域提供了可能。由于多年的过度放牧以及当地人的过度挖掘，导致蒙古百里香的野外生存受到极大的威胁，蒙古百里香的分布面积、分布区域减少，甚至不少地区的蒙古百里香已经消失。由于草原大面积的退化，导致草原上多年生的植物逐渐被演替，大量的一年生或多年生杂草的入侵极大的威胁蒙古百里香的多样性以及可利用性。近年来由于百里香适应性强、绿期长的特点，百里香在我国城市绿化、家庭绿植的应用日益广泛，具有巨大的市场空间。但是我国目前尚未拥有自己的百里香本土品种，市场上所流通的百里香植株或者种子都是依赖于美国、英国或者法国进口，大量的进口对我国正在发展的育种产业产生了不利的影响。</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国内尚无成熟的百里香品种无法满足国内市场的需求，而国外的品种易出现适应性差、抗逆性不强等问题，因此探寻合适的百里香繁育机制，制定种苗繁育标准对培育百里香品种具有十分重要的意义。</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蒙古百里香种子小，发芽率低且种子难以收集，依靠有性繁殖难以达到快速繁育蒙古百里香的目的。此外，在实际应用与生产过程中，有性繁殖周期长，养护费时、费力，不利于大批量生产与应用，常面临无苗可用的现象。无性繁殖可以解决有性繁殖的上述缺点，且无性繁殖还可以保留母体的优良性状。所以需要建立适合蒙古百里香的种苗繁育标准，为之后蒙古百里香驯化和品种开发提供材料和技术支撑。</w:t>
      </w:r>
    </w:p>
    <w:p>
      <w:pPr>
        <w:ind w:firstLine="562" w:firstLineChars="200"/>
        <w:rPr>
          <w:rFonts w:ascii="仿宋" w:hAnsi="仿宋" w:eastAsia="仿宋"/>
          <w:b/>
          <w:sz w:val="28"/>
          <w:szCs w:val="28"/>
        </w:rPr>
      </w:pPr>
      <w:r>
        <w:rPr>
          <w:rFonts w:hint="eastAsia" w:ascii="仿宋" w:hAnsi="仿宋" w:eastAsia="仿宋"/>
          <w:b/>
          <w:sz w:val="28"/>
          <w:szCs w:val="28"/>
        </w:rPr>
        <w:t>三、主要起草过程</w:t>
      </w:r>
    </w:p>
    <w:p>
      <w:pPr>
        <w:ind w:firstLine="562" w:firstLineChars="200"/>
        <w:rPr>
          <w:rFonts w:ascii="仿宋" w:hAnsi="仿宋" w:eastAsia="仿宋"/>
          <w:b/>
          <w:sz w:val="28"/>
          <w:szCs w:val="28"/>
        </w:rPr>
      </w:pPr>
      <w:r>
        <w:rPr>
          <w:rFonts w:hint="eastAsia" w:ascii="仿宋" w:hAnsi="仿宋" w:eastAsia="仿宋"/>
          <w:b/>
          <w:sz w:val="28"/>
          <w:szCs w:val="28"/>
        </w:rPr>
        <w:t>1、前期准备</w:t>
      </w:r>
    </w:p>
    <w:p>
      <w:pPr>
        <w:ind w:firstLine="560" w:firstLineChars="200"/>
        <w:rPr>
          <w:rFonts w:ascii="Times New Roman" w:eastAsia="仿宋" w:cs="Times New Roman"/>
          <w:sz w:val="24"/>
          <w:szCs w:val="24"/>
        </w:rPr>
      </w:pPr>
      <w:r>
        <w:rPr>
          <w:rFonts w:hint="eastAsia" w:ascii="仿宋" w:hAnsi="仿宋" w:eastAsia="仿宋"/>
          <w:color w:val="000000" w:themeColor="text1"/>
          <w:sz w:val="28"/>
          <w:szCs w:val="28"/>
          <w14:textFill>
            <w14:solidFill>
              <w14:schemeClr w14:val="tx1"/>
            </w14:solidFill>
          </w14:textFill>
        </w:rPr>
        <w:t>在</w:t>
      </w:r>
      <w:r>
        <w:rPr>
          <w:rFonts w:ascii="仿宋" w:hAnsi="仿宋" w:eastAsia="仿宋"/>
          <w:color w:val="000000" w:themeColor="text1"/>
          <w:sz w:val="28"/>
          <w:szCs w:val="28"/>
          <w14:textFill>
            <w14:solidFill>
              <w14:schemeClr w14:val="tx1"/>
            </w14:solidFill>
          </w14:textFill>
        </w:rPr>
        <w:t>前期</w:t>
      </w:r>
      <w:r>
        <w:rPr>
          <w:rFonts w:hint="eastAsia" w:ascii="仿宋" w:hAnsi="仿宋" w:eastAsia="仿宋"/>
          <w:color w:val="000000" w:themeColor="text1"/>
          <w:sz w:val="28"/>
          <w:szCs w:val="28"/>
          <w14:textFill>
            <w14:solidFill>
              <w14:schemeClr w14:val="tx1"/>
            </w14:solidFill>
          </w14:textFill>
        </w:rPr>
        <w:t>的野外采集中</w:t>
      </w:r>
      <w:r>
        <w:rPr>
          <w:rFonts w:ascii="仿宋" w:hAnsi="仿宋" w:eastAsia="仿宋"/>
          <w:color w:val="000000" w:themeColor="text1"/>
          <w:sz w:val="28"/>
          <w:szCs w:val="28"/>
          <w14:textFill>
            <w14:solidFill>
              <w14:schemeClr w14:val="tx1"/>
            </w14:solidFill>
          </w14:textFill>
        </w:rPr>
        <w:t>，项目组</w:t>
      </w:r>
      <w:r>
        <w:rPr>
          <w:rFonts w:hint="eastAsia" w:ascii="仿宋" w:hAnsi="仿宋" w:eastAsia="仿宋"/>
          <w:color w:val="000000" w:themeColor="text1"/>
          <w:sz w:val="28"/>
          <w:szCs w:val="28"/>
          <w14:textFill>
            <w14:solidFill>
              <w14:schemeClr w14:val="tx1"/>
            </w14:solidFill>
          </w14:textFill>
        </w:rPr>
        <w:t>在2020年-20</w:t>
      </w:r>
      <w:r>
        <w:rPr>
          <w:rFonts w:ascii="仿宋" w:hAnsi="仿宋" w:eastAsia="仿宋"/>
          <w:color w:val="000000" w:themeColor="text1"/>
          <w:sz w:val="28"/>
          <w:szCs w:val="28"/>
          <w14:textFill>
            <w14:solidFill>
              <w14:schemeClr w14:val="tx1"/>
            </w14:solidFill>
          </w14:textFill>
        </w:rPr>
        <w:t>21</w:t>
      </w:r>
      <w:r>
        <w:rPr>
          <w:rFonts w:hint="eastAsia" w:ascii="仿宋" w:hAnsi="仿宋" w:eastAsia="仿宋"/>
          <w:color w:val="000000" w:themeColor="text1"/>
          <w:sz w:val="28"/>
          <w:szCs w:val="28"/>
          <w14:textFill>
            <w14:solidFill>
              <w14:schemeClr w14:val="tx1"/>
            </w14:solidFill>
          </w14:textFill>
        </w:rPr>
        <w:t>年期间已经在呼和浩特、锡林郭勒盟、赤峰市、兴安盟、通辽、呼伦贝尔等地采集野生蒙古百里香种质资源</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0余份，在锡林浩特市和呼和浩特市建立两个种质资源圃，进行扦插时期、遮阴、激素比例等不同技术措施对蒙古百里香扦插成活率影响的研究，对相关技术参数进行了优化，形成了百里香种苗繁育技术规程的主要内容。</w:t>
      </w:r>
    </w:p>
    <w:p>
      <w:pPr>
        <w:ind w:firstLine="843" w:firstLineChars="300"/>
        <w:rPr>
          <w:rFonts w:ascii="仿宋" w:hAnsi="仿宋" w:eastAsia="仿宋"/>
          <w:b/>
          <w:sz w:val="28"/>
          <w:szCs w:val="28"/>
        </w:rPr>
      </w:pPr>
      <w:r>
        <w:rPr>
          <w:rFonts w:hint="eastAsia" w:ascii="仿宋" w:hAnsi="仿宋" w:eastAsia="仿宋"/>
          <w:b/>
          <w:sz w:val="28"/>
          <w:szCs w:val="28"/>
        </w:rPr>
        <w:t xml:space="preserve">2、组成标准起草组，制定工作方案 </w:t>
      </w:r>
      <w:r>
        <w:rPr>
          <w:rFonts w:ascii="仿宋" w:hAnsi="仿宋" w:eastAsia="仿宋"/>
          <w:b/>
          <w:sz w:val="28"/>
          <w:szCs w:val="28"/>
        </w:rPr>
        <w:t xml:space="preserve"> </w:t>
      </w:r>
      <w:r>
        <w:rPr>
          <w:rFonts w:ascii="Times New Roman" w:hAnsi="Times New Roman" w:eastAsia="仿宋" w:cs="Times New Roman"/>
          <w:sz w:val="28"/>
          <w:szCs w:val="28"/>
        </w:rPr>
        <w:t xml:space="preserve"> 2022</w:t>
      </w:r>
      <w:r>
        <w:rPr>
          <w:rFonts w:hint="eastAsia" w:ascii="Times New Roman" w:hAnsi="Times New Roman" w:eastAsia="仿宋" w:cs="Times New Roman"/>
          <w:sz w:val="28"/>
          <w:szCs w:val="28"/>
        </w:rPr>
        <w:t>年7月</w:t>
      </w:r>
      <w:r>
        <w:rPr>
          <w:rFonts w:hint="eastAsia" w:ascii="仿宋" w:hAnsi="仿宋" w:eastAsia="仿宋"/>
          <w:bCs/>
          <w:sz w:val="28"/>
          <w:szCs w:val="28"/>
        </w:rPr>
        <w:t>该标准立项后，成立了标准编写组，召开工作会议，落实标准工作方案，就标准的编写原则、内容、技术要点及任务分工、进度安排进行了商讨，并部署了相关工作。</w:t>
      </w:r>
    </w:p>
    <w:p>
      <w:pPr>
        <w:ind w:firstLine="843" w:firstLineChars="300"/>
        <w:rPr>
          <w:rFonts w:ascii="仿宋" w:hAnsi="仿宋" w:eastAsia="仿宋"/>
          <w:bCs/>
          <w:sz w:val="28"/>
          <w:szCs w:val="28"/>
        </w:rPr>
      </w:pPr>
      <w:r>
        <w:rPr>
          <w:rFonts w:hint="eastAsia" w:ascii="仿宋" w:hAnsi="仿宋" w:eastAsia="仿宋"/>
          <w:b/>
          <w:sz w:val="28"/>
          <w:szCs w:val="28"/>
        </w:rPr>
        <w:t xml:space="preserve">3、完善标准内容，形成标准征求意见稿 </w:t>
      </w:r>
      <w:r>
        <w:rPr>
          <w:rFonts w:ascii="仿宋" w:hAnsi="仿宋" w:eastAsia="仿宋"/>
          <w:b/>
          <w:sz w:val="28"/>
          <w:szCs w:val="28"/>
        </w:rPr>
        <w:t xml:space="preserve">  </w:t>
      </w:r>
      <w:r>
        <w:rPr>
          <w:rFonts w:hint="eastAsia" w:ascii="仿宋" w:hAnsi="仿宋" w:eastAsia="仿宋"/>
          <w:bCs/>
          <w:sz w:val="28"/>
          <w:szCs w:val="28"/>
        </w:rPr>
        <w:t>8月-</w:t>
      </w:r>
      <w:r>
        <w:rPr>
          <w:rFonts w:ascii="仿宋" w:hAnsi="仿宋" w:eastAsia="仿宋"/>
          <w:bCs/>
          <w:sz w:val="28"/>
          <w:szCs w:val="28"/>
        </w:rPr>
        <w:t>10</w:t>
      </w:r>
      <w:r>
        <w:rPr>
          <w:rFonts w:hint="eastAsia" w:ascii="仿宋" w:hAnsi="仿宋" w:eastAsia="仿宋"/>
          <w:bCs/>
          <w:sz w:val="28"/>
          <w:szCs w:val="28"/>
        </w:rPr>
        <w:t>月，编写组查阅国内外相关资料，结合实地调研和试验分析数据，完成标准草稿；1</w:t>
      </w:r>
      <w:r>
        <w:rPr>
          <w:rFonts w:ascii="仿宋" w:hAnsi="仿宋" w:eastAsia="仿宋"/>
          <w:bCs/>
          <w:sz w:val="28"/>
          <w:szCs w:val="28"/>
        </w:rPr>
        <w:t>1</w:t>
      </w:r>
      <w:r>
        <w:rPr>
          <w:rFonts w:hint="eastAsia" w:ascii="仿宋" w:hAnsi="仿宋" w:eastAsia="仿宋"/>
          <w:bCs/>
          <w:sz w:val="28"/>
          <w:szCs w:val="28"/>
        </w:rPr>
        <w:t>月组织第二次会议，对标准草稿进行了讨论，经再次修改完善后，形成标准征求意见稿。</w:t>
      </w:r>
    </w:p>
    <w:p>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1、编制原则</w:t>
      </w:r>
    </w:p>
    <w:p>
      <w:pPr>
        <w:spacing w:line="360" w:lineRule="auto"/>
        <w:ind w:firstLine="560"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sz w:val="28"/>
          <w:szCs w:val="28"/>
        </w:rPr>
        <w:t>本标准的编写，是以大量国内外研究为基础，结合百里香繁殖、生长特点，相关技术参数均经过田间试验验证，以保证该标准的科学严谨。本标准的制定根据国家和内蒙古自治区的相关法律法规，充分体现标准的科学性、先进性和实用性原则。</w:t>
      </w:r>
    </w:p>
    <w:p>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2、编制依据</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编制依据是蒙古百里香具有很强的无性生殖能力，并且无性扦插技术在行业中应用也很成熟，因此本标准利用蒙古百里香的植物学特性和相关技术标准制定本标准。此外本标准编制依据严格按照G</w:t>
      </w:r>
      <w:r>
        <w:rPr>
          <w:rFonts w:ascii="仿宋" w:hAnsi="仿宋" w:eastAsia="仿宋"/>
          <w:color w:val="000000" w:themeColor="text1"/>
          <w:sz w:val="28"/>
          <w:szCs w:val="28"/>
          <w14:textFill>
            <w14:solidFill>
              <w14:schemeClr w14:val="tx1"/>
            </w14:solidFill>
          </w14:textFill>
        </w:rPr>
        <w:t>B/T1.1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2020</w:t>
      </w:r>
      <w:r>
        <w:rPr>
          <w:rFonts w:hint="eastAsia" w:ascii="仿宋" w:hAnsi="仿宋" w:eastAsia="仿宋"/>
          <w:color w:val="000000" w:themeColor="text1"/>
          <w:sz w:val="28"/>
          <w:szCs w:val="28"/>
          <w14:textFill>
            <w14:solidFill>
              <w14:schemeClr w14:val="tx1"/>
            </w14:solidFill>
          </w14:textFill>
        </w:rPr>
        <w:t>《标准化工作导则 第1部分：标准化文件的结构和起草规则》的规定起草文件。</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3、与现行法律、法规、标准的关系</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本标准在编制过程中，没有出现与现行有关法律、法规和国家、行业、地方标准相违背的情况。</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4、与现行相关标准的联系</w:t>
      </w:r>
    </w:p>
    <w:p>
      <w:pPr>
        <w:ind w:firstLine="560" w:firstLineChars="200"/>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目前与本标准相关的标准有蒙古黄芪种子繁育技术规程（</w:t>
      </w:r>
      <w:r>
        <w:rPr>
          <w:rFonts w:ascii="仿宋" w:hAnsi="仿宋" w:eastAsia="仿宋"/>
          <w:color w:val="000000" w:themeColor="text1"/>
          <w:sz w:val="28"/>
          <w:szCs w:val="28"/>
          <w14:textFill>
            <w14:solidFill>
              <w14:schemeClr w14:val="tx1"/>
            </w14:solidFill>
          </w14:textFill>
        </w:rPr>
        <w:t>DB 15/T 2211</w:t>
      </w:r>
      <w:r>
        <w:rPr>
          <w:rFonts w:hint="eastAsia" w:ascii="仿宋" w:hAnsi="仿宋" w:eastAsia="仿宋"/>
          <w:color w:val="000000" w:themeColor="text1"/>
          <w:sz w:val="28"/>
          <w:szCs w:val="28"/>
          <w:lang w:val="en-US"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2021</w:t>
      </w:r>
      <w:r>
        <w:rPr>
          <w:rFonts w:hint="eastAsia" w:ascii="仿宋" w:hAnsi="仿宋" w:eastAsia="仿宋"/>
          <w:color w:val="000000" w:themeColor="text1"/>
          <w:sz w:val="28"/>
          <w:szCs w:val="28"/>
          <w14:textFill>
            <w14:solidFill>
              <w14:schemeClr w14:val="tx1"/>
            </w14:solidFill>
          </w14:textFill>
        </w:rPr>
        <w:t>）、设施草莓基质种苗繁育技术规程（</w:t>
      </w:r>
      <w:r>
        <w:rPr>
          <w:rFonts w:ascii="仿宋" w:hAnsi="仿宋" w:eastAsia="仿宋"/>
          <w:color w:val="000000" w:themeColor="text1"/>
          <w:sz w:val="28"/>
          <w:szCs w:val="28"/>
          <w14:textFill>
            <w14:solidFill>
              <w14:schemeClr w14:val="tx1"/>
            </w14:solidFill>
          </w14:textFill>
        </w:rPr>
        <w:t>DB15/T 1386</w:t>
      </w:r>
      <w:r>
        <w:rPr>
          <w:rFonts w:hint="eastAsia" w:ascii="仿宋" w:hAnsi="仿宋" w:eastAsia="仿宋"/>
          <w:color w:val="000000" w:themeColor="text1"/>
          <w:sz w:val="28"/>
          <w:szCs w:val="28"/>
          <w:lang w:val="en-US"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2018</w:t>
      </w:r>
      <w:r>
        <w:rPr>
          <w:rFonts w:hint="eastAsia" w:ascii="仿宋" w:hAnsi="仿宋" w:eastAsia="仿宋"/>
          <w:color w:val="000000" w:themeColor="text1"/>
          <w:sz w:val="28"/>
          <w:szCs w:val="28"/>
          <w14:textFill>
            <w14:solidFill>
              <w14:schemeClr w14:val="tx1"/>
            </w14:solidFill>
          </w14:textFill>
        </w:rPr>
        <w:t>）、多伦扁穗冰草种植技术规程（</w:t>
      </w:r>
      <w:r>
        <w:rPr>
          <w:rFonts w:ascii="仿宋" w:hAnsi="仿宋" w:eastAsia="仿宋"/>
          <w:color w:val="000000" w:themeColor="text1"/>
          <w:sz w:val="28"/>
          <w:szCs w:val="28"/>
          <w14:textFill>
            <w14:solidFill>
              <w14:schemeClr w14:val="tx1"/>
            </w14:solidFill>
          </w14:textFill>
        </w:rPr>
        <w:t>DB 15/T 2357</w:t>
      </w:r>
      <w:r>
        <w:rPr>
          <w:rFonts w:hint="eastAsia" w:ascii="仿宋" w:hAnsi="仿宋" w:eastAsia="仿宋"/>
          <w:color w:val="000000" w:themeColor="text1"/>
          <w:sz w:val="28"/>
          <w:szCs w:val="28"/>
          <w:lang w:val="en-US"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2021</w:t>
      </w:r>
      <w:r>
        <w:rPr>
          <w:rFonts w:hint="eastAsia" w:ascii="仿宋" w:hAnsi="仿宋" w:eastAsia="仿宋"/>
          <w:color w:val="000000" w:themeColor="text1"/>
          <w:sz w:val="28"/>
          <w:szCs w:val="28"/>
          <w14:textFill>
            <w14:solidFill>
              <w14:schemeClr w14:val="tx1"/>
            </w14:solidFill>
          </w14:textFill>
        </w:rPr>
        <w:t>）、内蒙甘草种子繁育技术规程（</w:t>
      </w:r>
      <w:r>
        <w:rPr>
          <w:rFonts w:ascii="仿宋" w:hAnsi="仿宋" w:eastAsia="仿宋"/>
          <w:color w:val="000000" w:themeColor="text1"/>
          <w:sz w:val="28"/>
          <w:szCs w:val="28"/>
          <w14:textFill>
            <w14:solidFill>
              <w14:schemeClr w14:val="tx1"/>
            </w14:solidFill>
          </w14:textFill>
        </w:rPr>
        <w:t>DB15/T 2207</w:t>
      </w:r>
      <w:r>
        <w:rPr>
          <w:rFonts w:hint="eastAsia" w:ascii="仿宋" w:hAnsi="仿宋" w:eastAsia="仿宋"/>
          <w:color w:val="000000" w:themeColor="text1"/>
          <w:sz w:val="28"/>
          <w:szCs w:val="28"/>
          <w:lang w:val="en-US" w:eastAsia="zh-CN"/>
          <w14:textFill>
            <w14:solidFill>
              <w14:schemeClr w14:val="tx1"/>
            </w14:solidFill>
          </w14:textFill>
        </w:rPr>
        <w:t>-</w:t>
      </w:r>
      <w:bookmarkStart w:id="1" w:name="_GoBack"/>
      <w:bookmarkEnd w:id="1"/>
      <w:r>
        <w:rPr>
          <w:rFonts w:ascii="仿宋" w:hAnsi="仿宋" w:eastAsia="仿宋"/>
          <w:color w:val="000000" w:themeColor="text1"/>
          <w:sz w:val="28"/>
          <w:szCs w:val="28"/>
          <w14:textFill>
            <w14:solidFill>
              <w14:schemeClr w14:val="tx1"/>
            </w14:solidFill>
          </w14:textFill>
        </w:rPr>
        <w:t>2021</w:t>
      </w:r>
      <w:r>
        <w:rPr>
          <w:rFonts w:hint="eastAsia" w:ascii="仿宋" w:hAnsi="仿宋" w:eastAsia="仿宋"/>
          <w:color w:val="000000" w:themeColor="text1"/>
          <w:sz w:val="28"/>
          <w:szCs w:val="28"/>
          <w14:textFill>
            <w14:solidFill>
              <w14:schemeClr w14:val="tx1"/>
            </w14:solidFill>
          </w14:textFill>
        </w:rPr>
        <w:t>），本标准与上述标准主要是在技术应用对象、繁育方法上具有明显区别。</w:t>
      </w:r>
    </w:p>
    <w:p>
      <w:pPr>
        <w:ind w:firstLine="281" w:firstLineChars="100"/>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spacing w:line="440" w:lineRule="exact"/>
        <w:ind w:firstLine="482" w:firstLineChars="200"/>
        <w:rPr>
          <w:rFonts w:hAnsi="宋体"/>
          <w:b/>
          <w:sz w:val="24"/>
          <w:szCs w:val="24"/>
        </w:rPr>
      </w:pPr>
      <w:r>
        <w:rPr>
          <w:rFonts w:hint="eastAsia" w:hAnsi="宋体"/>
          <w:b/>
          <w:sz w:val="24"/>
          <w:szCs w:val="24"/>
        </w:rPr>
        <w:t>1、主要条款说明</w:t>
      </w:r>
    </w:p>
    <w:p>
      <w:pPr>
        <w:widowControl/>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本标准共分为 </w:t>
      </w:r>
      <w:r>
        <w:rPr>
          <w:rFonts w:ascii="仿宋" w:hAnsi="仿宋" w:eastAsia="仿宋"/>
          <w:color w:val="000000" w:themeColor="text1"/>
          <w:sz w:val="28"/>
          <w:szCs w:val="28"/>
          <w14:textFill>
            <w14:solidFill>
              <w14:schemeClr w14:val="tx1"/>
            </w14:solidFill>
          </w14:textFill>
        </w:rPr>
        <w:t xml:space="preserve">7 </w:t>
      </w:r>
      <w:r>
        <w:rPr>
          <w:rFonts w:hint="eastAsia" w:ascii="仿宋" w:hAnsi="仿宋" w:eastAsia="仿宋"/>
          <w:color w:val="000000" w:themeColor="text1"/>
          <w:sz w:val="28"/>
          <w:szCs w:val="28"/>
          <w14:textFill>
            <w14:solidFill>
              <w14:schemeClr w14:val="tx1"/>
            </w14:solidFill>
          </w14:textFill>
        </w:rPr>
        <w:t xml:space="preserve">章内容。本规程的第 </w:t>
      </w:r>
      <w:r>
        <w:rPr>
          <w:rFonts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14:textFill>
            <w14:solidFill>
              <w14:schemeClr w14:val="tx1"/>
            </w14:solidFill>
          </w14:textFill>
        </w:rPr>
        <w:t xml:space="preserve">章是适用范围；第 </w:t>
      </w:r>
      <w:r>
        <w:rPr>
          <w:rFonts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14:textFill>
            <w14:solidFill>
              <w14:schemeClr w14:val="tx1"/>
            </w14:solidFill>
          </w14:textFill>
        </w:rPr>
        <w:t xml:space="preserve">章是规范性引用文件；第 </w:t>
      </w:r>
      <w:r>
        <w:rPr>
          <w:rFonts w:ascii="仿宋" w:hAnsi="仿宋" w:eastAsia="仿宋"/>
          <w:color w:val="000000" w:themeColor="text1"/>
          <w:sz w:val="28"/>
          <w:szCs w:val="28"/>
          <w14:textFill>
            <w14:solidFill>
              <w14:schemeClr w14:val="tx1"/>
            </w14:solidFill>
          </w14:textFill>
        </w:rPr>
        <w:t xml:space="preserve">3 </w:t>
      </w:r>
      <w:r>
        <w:rPr>
          <w:rFonts w:hint="eastAsia" w:ascii="仿宋" w:hAnsi="仿宋" w:eastAsia="仿宋"/>
          <w:color w:val="000000" w:themeColor="text1"/>
          <w:sz w:val="28"/>
          <w:szCs w:val="28"/>
          <w14:textFill>
            <w14:solidFill>
              <w14:schemeClr w14:val="tx1"/>
            </w14:solidFill>
          </w14:textFill>
        </w:rPr>
        <w:t>章是术语和定义；第4章是移栽准备；第五章是育苗；第6章是移栽；第7章是田间管理。</w:t>
      </w:r>
    </w:p>
    <w:p>
      <w:pPr>
        <w:spacing w:line="440" w:lineRule="exact"/>
        <w:ind w:firstLine="562" w:firstLineChars="200"/>
        <w:rPr>
          <w:rFonts w:hAnsi="宋体"/>
          <w:b/>
          <w:sz w:val="28"/>
          <w:szCs w:val="28"/>
        </w:rPr>
      </w:pPr>
      <w:r>
        <w:rPr>
          <w:rFonts w:hint="eastAsia" w:hAnsi="宋体"/>
          <w:b/>
          <w:sz w:val="28"/>
          <w:szCs w:val="28"/>
        </w:rPr>
        <w:t>2、主要技术指标、参数、试验论证的论述</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本标准侧重于筛选不同性状的优秀材料以便于之后多方面的应用以及种苗的快速繁育。因此设计不同激素对插穗成活率的影响、遮荫对移栽成活率的影响两个实验。</w:t>
      </w:r>
    </w:p>
    <w:p>
      <w:pPr>
        <w:ind w:firstLine="562" w:firstLineChars="200"/>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 xml:space="preserve">.1 </w:t>
      </w:r>
      <w:r>
        <w:rPr>
          <w:rFonts w:hint="eastAsia" w:ascii="仿宋" w:hAnsi="仿宋" w:eastAsia="仿宋"/>
          <w:b/>
          <w:sz w:val="28"/>
          <w:szCs w:val="28"/>
        </w:rPr>
        <w:t>不同激素配比对百里香无性扦插苗成活率的影响</w:t>
      </w:r>
    </w:p>
    <w:p>
      <w:pPr>
        <w:ind w:firstLine="560" w:firstLineChars="200"/>
        <w:rPr>
          <w:rFonts w:ascii="微软雅黑" w:hAnsi="微软雅黑" w:eastAsia="微软雅黑"/>
          <w:color w:val="333333"/>
          <w:shd w:val="clear" w:color="auto" w:fill="FFFFFF"/>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021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2022</w:t>
      </w:r>
      <w:r>
        <w:rPr>
          <w:rFonts w:hint="eastAsia" w:ascii="仿宋" w:hAnsi="仿宋" w:eastAsia="仿宋"/>
          <w:color w:val="000000" w:themeColor="text1"/>
          <w:sz w:val="28"/>
          <w:szCs w:val="28"/>
          <w14:textFill>
            <w14:solidFill>
              <w14:schemeClr w14:val="tx1"/>
            </w14:solidFill>
          </w14:textFill>
        </w:rPr>
        <w:t>年，在锡林郭勒、鄂尔多斯等地区开展了激素配比对扦插苗成活率、生根数、根长等性状的影响研究。试验选取ABT（吲哚丁酸钾和萘乙酸钠）、IBA（吲哚乙酸）、NAA（萘乙酸）三种激素，其中ABT设置</w:t>
      </w:r>
      <w:r>
        <w:rPr>
          <w:rFonts w:ascii="仿宋" w:hAnsi="仿宋" w:eastAsia="仿宋"/>
          <w:color w:val="000000" w:themeColor="text1"/>
          <w:sz w:val="28"/>
          <w:szCs w:val="28"/>
          <w14:textFill>
            <w14:solidFill>
              <w14:schemeClr w14:val="tx1"/>
            </w14:solidFill>
          </w14:textFill>
        </w:rPr>
        <w:t>100</w:t>
      </w:r>
      <w:r>
        <w:rPr>
          <w:rFonts w:hint="eastAsia" w:ascii="仿宋" w:hAnsi="仿宋" w:eastAsia="仿宋"/>
          <w:color w:val="000000" w:themeColor="text1"/>
          <w:sz w:val="28"/>
          <w:szCs w:val="28"/>
          <w14:textFill>
            <w14:solidFill>
              <w14:schemeClr w14:val="tx1"/>
            </w14:solidFill>
          </w14:textFill>
        </w:rPr>
        <w:t>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三个梯度，IBA设置5</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50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三个梯度，NAA设置1</w:t>
      </w:r>
      <w:r>
        <w:rPr>
          <w:rFonts w:ascii="仿宋" w:hAnsi="仿宋" w:eastAsia="仿宋"/>
          <w:color w:val="000000" w:themeColor="text1"/>
          <w:sz w:val="28"/>
          <w:szCs w:val="28"/>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50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L</w:t>
      </w:r>
      <w:r>
        <w:rPr>
          <w:rFonts w:hint="eastAsia" w:ascii="仿宋" w:hAnsi="仿宋" w:eastAsia="仿宋"/>
          <w:color w:val="000000" w:themeColor="text1"/>
          <w:sz w:val="28"/>
          <w:szCs w:val="28"/>
          <w14:textFill>
            <w14:solidFill>
              <w14:schemeClr w14:val="tx1"/>
            </w14:solidFill>
          </w14:textFill>
        </w:rPr>
        <w:t>三个梯度， 同时设置CK（没有激素添加）作为对照。结果表明，不同激素、不同浓度对百里香插穗的生根数、根长、存活率具有显著影响。综合考虑，以选用</w:t>
      </w:r>
      <w:r>
        <w:rPr>
          <w:rFonts w:ascii="仿宋" w:hAnsi="仿宋" w:eastAsia="仿宋"/>
          <w:color w:val="000000" w:themeColor="text1"/>
          <w:sz w:val="28"/>
          <w:szCs w:val="28"/>
          <w14:textFill>
            <w14:solidFill>
              <w14:schemeClr w14:val="tx1"/>
            </w14:solidFill>
          </w14:textFill>
        </w:rPr>
        <w:t>100</w:t>
      </w:r>
      <w:r>
        <w:rPr>
          <w:rFonts w:hint="eastAsia" w:ascii="仿宋" w:hAnsi="仿宋" w:eastAsia="仿宋"/>
          <w:color w:val="000000" w:themeColor="text1"/>
          <w:sz w:val="28"/>
          <w:szCs w:val="28"/>
          <w14:textFill>
            <w14:solidFill>
              <w14:schemeClr w14:val="tx1"/>
            </w14:solidFill>
          </w14:textFill>
        </w:rPr>
        <w:t xml:space="preserve"> mg/</w:t>
      </w:r>
      <w:r>
        <w:rPr>
          <w:rFonts w:ascii="仿宋" w:hAnsi="仿宋" w:eastAsia="仿宋"/>
          <w:color w:val="000000" w:themeColor="text1"/>
          <w:sz w:val="28"/>
          <w:szCs w:val="28"/>
          <w14:textFill>
            <w14:solidFill>
              <w14:schemeClr w14:val="tx1"/>
            </w14:solidFill>
          </w14:textFill>
        </w:rPr>
        <w:t xml:space="preserve">L </w:t>
      </w:r>
      <w:r>
        <w:rPr>
          <w:rFonts w:hint="eastAsia" w:ascii="仿宋" w:hAnsi="仿宋" w:eastAsia="仿宋"/>
          <w:color w:val="000000" w:themeColor="text1"/>
          <w:sz w:val="28"/>
          <w:szCs w:val="28"/>
          <w14:textFill>
            <w14:solidFill>
              <w14:schemeClr w14:val="tx1"/>
            </w14:solidFill>
          </w14:textFill>
        </w:rPr>
        <w:t>ABT（吲哚丁酸钾和萘乙酸钠）处理效果最好。</w:t>
      </w:r>
    </w:p>
    <w:p>
      <w:pPr>
        <w:ind w:firstLine="516"/>
        <w:jc w:val="center"/>
        <w:rPr>
          <w:rFonts w:hAnsi="宋体"/>
          <w:b/>
          <w:sz w:val="24"/>
          <w:szCs w:val="24"/>
        </w:rPr>
      </w:pPr>
      <w:r>
        <w:drawing>
          <wp:inline distT="0" distB="0" distL="0" distR="0">
            <wp:extent cx="2945130" cy="21596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rcRect b="12870"/>
                    <a:stretch>
                      <a:fillRect/>
                    </a:stretch>
                  </pic:blipFill>
                  <pic:spPr>
                    <a:xfrm>
                      <a:off x="0" y="0"/>
                      <a:ext cx="2945640" cy="2160000"/>
                    </a:xfrm>
                    <a:prstGeom prst="rect">
                      <a:avLst/>
                    </a:prstGeom>
                    <a:noFill/>
                    <a:ln>
                      <a:noFill/>
                    </a:ln>
                  </pic:spPr>
                </pic:pic>
              </a:graphicData>
            </a:graphic>
          </wp:inline>
        </w:drawing>
      </w:r>
    </w:p>
    <w:p>
      <w:pPr>
        <w:ind w:firstLine="442" w:firstLineChars="200"/>
        <w:jc w:val="center"/>
        <w:rPr>
          <w:rFonts w:ascii="仿宋" w:hAnsi="仿宋" w:eastAsia="仿宋" w:cs="Arial"/>
          <w:b/>
          <w:color w:val="000000"/>
          <w:sz w:val="22"/>
          <w:szCs w:val="24"/>
        </w:rPr>
      </w:pPr>
      <w:r>
        <w:rPr>
          <w:rFonts w:hint="eastAsia" w:ascii="仿宋" w:hAnsi="仿宋" w:eastAsia="仿宋" w:cs="Arial"/>
          <w:b/>
          <w:color w:val="000000"/>
          <w:sz w:val="22"/>
          <w:szCs w:val="24"/>
        </w:rPr>
        <w:t>图1不同处理对蒙古百里香插穗存活率影响</w:t>
      </w:r>
    </w:p>
    <w:p>
      <w:pPr>
        <w:ind w:firstLine="442" w:firstLineChars="200"/>
        <w:jc w:val="center"/>
        <w:rPr>
          <w:rFonts w:ascii="仿宋" w:hAnsi="仿宋" w:eastAsia="仿宋" w:cs="Arial"/>
          <w:b/>
          <w:color w:val="000000"/>
          <w:sz w:val="22"/>
          <w:szCs w:val="24"/>
        </w:rPr>
      </w:pPr>
    </w:p>
    <w:p>
      <w:pPr>
        <w:ind w:firstLine="516"/>
        <w:jc w:val="center"/>
        <w:rPr>
          <w:rFonts w:hAnsi="宋体"/>
          <w:b/>
          <w:sz w:val="24"/>
          <w:szCs w:val="24"/>
        </w:rPr>
      </w:pPr>
      <w:r>
        <w:drawing>
          <wp:inline distT="0" distB="0" distL="0" distR="0">
            <wp:extent cx="2825750" cy="2159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b="7373"/>
                    <a:stretch>
                      <a:fillRect/>
                    </a:stretch>
                  </pic:blipFill>
                  <pic:spPr>
                    <a:xfrm>
                      <a:off x="0" y="0"/>
                      <a:ext cx="2826121" cy="2160000"/>
                    </a:xfrm>
                    <a:prstGeom prst="rect">
                      <a:avLst/>
                    </a:prstGeom>
                    <a:noFill/>
                    <a:ln>
                      <a:noFill/>
                    </a:ln>
                  </pic:spPr>
                </pic:pic>
              </a:graphicData>
            </a:graphic>
          </wp:inline>
        </w:drawing>
      </w:r>
    </w:p>
    <w:p>
      <w:pPr>
        <w:ind w:firstLine="442" w:firstLineChars="200"/>
        <w:jc w:val="center"/>
        <w:rPr>
          <w:rFonts w:ascii="仿宋" w:hAnsi="仿宋" w:eastAsia="仿宋" w:cs="Arial"/>
          <w:b/>
          <w:color w:val="000000"/>
          <w:sz w:val="22"/>
          <w:szCs w:val="24"/>
        </w:rPr>
      </w:pPr>
      <w:r>
        <w:rPr>
          <w:rFonts w:hint="eastAsia" w:ascii="仿宋" w:hAnsi="仿宋" w:eastAsia="仿宋" w:cs="Arial"/>
          <w:b/>
          <w:color w:val="000000"/>
          <w:sz w:val="22"/>
          <w:szCs w:val="24"/>
        </w:rPr>
        <w:t>图2不同处理对蒙古百里香插穗生根数的影响</w:t>
      </w:r>
    </w:p>
    <w:p>
      <w:pPr>
        <w:ind w:firstLine="516"/>
        <w:jc w:val="center"/>
        <w:rPr>
          <w:rFonts w:hAnsi="宋体"/>
          <w:b/>
          <w:sz w:val="24"/>
          <w:szCs w:val="24"/>
        </w:rPr>
      </w:pPr>
      <w:r>
        <w:drawing>
          <wp:inline distT="0" distB="0" distL="0" distR="0">
            <wp:extent cx="2770505" cy="21596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rcRect b="7373"/>
                    <a:stretch>
                      <a:fillRect/>
                    </a:stretch>
                  </pic:blipFill>
                  <pic:spPr>
                    <a:xfrm>
                      <a:off x="0" y="0"/>
                      <a:ext cx="2770825" cy="2160000"/>
                    </a:xfrm>
                    <a:prstGeom prst="rect">
                      <a:avLst/>
                    </a:prstGeom>
                    <a:noFill/>
                    <a:ln>
                      <a:noFill/>
                    </a:ln>
                  </pic:spPr>
                </pic:pic>
              </a:graphicData>
            </a:graphic>
          </wp:inline>
        </w:drawing>
      </w:r>
    </w:p>
    <w:p>
      <w:pPr>
        <w:ind w:firstLine="442" w:firstLineChars="200"/>
        <w:jc w:val="center"/>
        <w:rPr>
          <w:rFonts w:ascii="仿宋" w:hAnsi="仿宋" w:eastAsia="仿宋" w:cs="Arial"/>
          <w:b/>
          <w:color w:val="000000"/>
          <w:sz w:val="22"/>
          <w:szCs w:val="24"/>
        </w:rPr>
      </w:pPr>
      <w:r>
        <w:rPr>
          <w:rFonts w:hint="eastAsia" w:ascii="仿宋" w:hAnsi="仿宋" w:eastAsia="仿宋" w:cs="Arial"/>
          <w:b/>
          <w:color w:val="000000"/>
          <w:sz w:val="22"/>
          <w:szCs w:val="24"/>
        </w:rPr>
        <w:t>图3不同处理对蒙古百里香插穗根长的影响</w:t>
      </w:r>
    </w:p>
    <w:p>
      <w:pPr>
        <w:spacing w:before="312" w:beforeLines="100"/>
        <w:ind w:firstLine="562" w:firstLineChars="200"/>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 xml:space="preserve">.2 </w:t>
      </w:r>
      <w:r>
        <w:rPr>
          <w:rFonts w:hint="eastAsia" w:ascii="仿宋" w:hAnsi="仿宋" w:eastAsia="仿宋"/>
          <w:b/>
          <w:sz w:val="28"/>
          <w:szCs w:val="28"/>
        </w:rPr>
        <w:t>遮阴对百里香无性扦插苗成活率的影响</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022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月份，在锡林浩特开展了遮阴对百里香扦插苗成活率影响的研究，共设置4个处理，分别为遮荫7天、1</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天、1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天和C</w:t>
      </w:r>
      <w:r>
        <w:rPr>
          <w:rFonts w:ascii="仿宋" w:hAnsi="仿宋" w:eastAsia="仿宋"/>
          <w:color w:val="000000" w:themeColor="text1"/>
          <w:sz w:val="28"/>
          <w:szCs w:val="28"/>
          <w14:textFill>
            <w14:solidFill>
              <w14:schemeClr w14:val="tx1"/>
            </w14:solidFill>
          </w14:textFill>
        </w:rPr>
        <w:t>K</w:t>
      </w:r>
      <w:r>
        <w:rPr>
          <w:rFonts w:hint="eastAsia" w:ascii="仿宋" w:hAnsi="仿宋" w:eastAsia="仿宋"/>
          <w:color w:val="000000" w:themeColor="text1"/>
          <w:sz w:val="28"/>
          <w:szCs w:val="28"/>
          <w14:textFill>
            <w14:solidFill>
              <w14:schemeClr w14:val="tx1"/>
            </w14:solidFill>
          </w14:textFill>
        </w:rPr>
        <w:t>（不进行遮荫处理）。试验结果表明遮荫处理相比于C</w:t>
      </w:r>
      <w:r>
        <w:rPr>
          <w:rFonts w:ascii="仿宋" w:hAnsi="仿宋" w:eastAsia="仿宋"/>
          <w:color w:val="000000" w:themeColor="text1"/>
          <w:sz w:val="28"/>
          <w:szCs w:val="28"/>
          <w14:textFill>
            <w14:solidFill>
              <w14:schemeClr w14:val="tx1"/>
            </w14:solidFill>
          </w14:textFill>
        </w:rPr>
        <w:t>K</w:t>
      </w:r>
      <w:r>
        <w:rPr>
          <w:rFonts w:hint="eastAsia" w:ascii="仿宋" w:hAnsi="仿宋" w:eastAsia="仿宋"/>
          <w:color w:val="000000" w:themeColor="text1"/>
          <w:sz w:val="28"/>
          <w:szCs w:val="28"/>
          <w14:textFill>
            <w14:solidFill>
              <w14:schemeClr w14:val="tx1"/>
            </w14:solidFill>
          </w14:textFill>
        </w:rPr>
        <w:t>处理，会显著提高百里香扦插苗的成活率。在不同遮荫时长处理中，存活率会随着遮荫时长的增加逐渐降低，表明长时间的遮荫不利于百里香扦插苗的存活，综合比较遮荫7天为最适遮荫时长。</w:t>
      </w:r>
    </w:p>
    <w:p>
      <w:pPr>
        <w:ind w:firstLine="440" w:firstLineChars="200"/>
        <w:jc w:val="center"/>
        <w:rPr>
          <w:rFonts w:ascii="仿宋" w:hAnsi="仿宋" w:eastAsia="仿宋" w:cs="Arial"/>
          <w:bCs/>
          <w:color w:val="000000"/>
          <w:sz w:val="22"/>
          <w:szCs w:val="24"/>
        </w:rPr>
      </w:pPr>
      <w:r>
        <w:rPr>
          <w:rFonts w:ascii="仿宋" w:hAnsi="仿宋" w:eastAsia="仿宋" w:cs="Arial"/>
          <w:bCs/>
          <w:color w:val="000000"/>
          <w:sz w:val="22"/>
          <w:szCs w:val="24"/>
        </w:rPr>
        <w:drawing>
          <wp:inline distT="0" distB="0" distL="0" distR="0">
            <wp:extent cx="2694940" cy="1884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701648" cy="1888426"/>
                    </a:xfrm>
                    <a:prstGeom prst="rect">
                      <a:avLst/>
                    </a:prstGeom>
                  </pic:spPr>
                </pic:pic>
              </a:graphicData>
            </a:graphic>
          </wp:inline>
        </w:drawing>
      </w:r>
    </w:p>
    <w:p>
      <w:pPr>
        <w:ind w:firstLine="442" w:firstLineChars="200"/>
        <w:jc w:val="center"/>
        <w:rPr>
          <w:rFonts w:ascii="仿宋" w:hAnsi="仿宋" w:eastAsia="仿宋" w:cs="Arial"/>
          <w:b/>
          <w:color w:val="000000"/>
          <w:sz w:val="22"/>
          <w:szCs w:val="24"/>
        </w:rPr>
      </w:pPr>
      <w:r>
        <w:rPr>
          <w:rFonts w:hint="eastAsia" w:ascii="仿宋" w:hAnsi="仿宋" w:eastAsia="仿宋" w:cs="Arial"/>
          <w:b/>
          <w:color w:val="000000"/>
          <w:sz w:val="22"/>
          <w:szCs w:val="24"/>
        </w:rPr>
        <w:t>图4不同遮荫处理对蒙古百里香移栽成活率的影响</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jc w:val="center"/>
        <w:rPr>
          <w:rFonts w:asciiTheme="minorEastAsia" w:hAnsiTheme="minorEastAsia"/>
          <w:bCs/>
          <w:sz w:val="28"/>
          <w:szCs w:val="28"/>
        </w:rPr>
      </w:pPr>
      <w:r>
        <w:rPr>
          <w:rFonts w:hint="eastAsia" w:asciiTheme="minorEastAsia" w:hAnsiTheme="minorEastAsia"/>
          <w:bCs/>
          <w:sz w:val="28"/>
          <w:szCs w:val="28"/>
        </w:rPr>
        <w:t>《立项标准名称》征求意见汇总表</w:t>
      </w:r>
    </w:p>
    <w:p>
      <w:pPr>
        <w:jc w:val="left"/>
        <w:rPr>
          <w:rFonts w:ascii="宋体" w:hAnsi="宋体" w:eastAsia="宋体"/>
          <w:sz w:val="24"/>
          <w:szCs w:val="24"/>
        </w:rPr>
      </w:pPr>
      <w:r>
        <w:rPr>
          <w:rFonts w:hint="eastAsia" w:ascii="宋体" w:hAnsi="宋体" w:eastAsia="宋体"/>
          <w:sz w:val="24"/>
          <w:szCs w:val="24"/>
        </w:rPr>
        <w:t>起草单位：内蒙古大学</w:t>
      </w:r>
      <w:r>
        <w:rPr>
          <w:rFonts w:ascii="宋体" w:hAnsi="宋体" w:eastAsia="宋体"/>
          <w:sz w:val="24"/>
          <w:szCs w:val="24"/>
        </w:rPr>
        <w:t xml:space="preserve"> </w:t>
      </w:r>
    </w:p>
    <w:p>
      <w:pPr>
        <w:spacing w:line="360" w:lineRule="exact"/>
        <w:jc w:val="left"/>
        <w:rPr>
          <w:rFonts w:ascii="宋体" w:hAnsi="宋体" w:eastAsia="宋体"/>
          <w:sz w:val="24"/>
          <w:szCs w:val="24"/>
        </w:rPr>
      </w:pPr>
      <w:r>
        <w:rPr>
          <w:rFonts w:hint="eastAsia" w:ascii="宋体" w:hAnsi="宋体" w:eastAsia="宋体"/>
          <w:sz w:val="24"/>
          <w:szCs w:val="24"/>
        </w:rPr>
        <w:t>联 系 人：</w:t>
      </w:r>
      <w:r>
        <w:rPr>
          <w:rFonts w:ascii="宋体" w:hAnsi="宋体" w:eastAsia="宋体"/>
          <w:sz w:val="24"/>
          <w:szCs w:val="24"/>
        </w:rPr>
        <w:t xml:space="preserve"> </w:t>
      </w:r>
      <w:r>
        <w:rPr>
          <w:rFonts w:hint="eastAsia" w:ascii="宋体" w:hAnsi="宋体" w:eastAsia="宋体"/>
          <w:sz w:val="24"/>
          <w:szCs w:val="24"/>
        </w:rPr>
        <w:t>任卫波</w:t>
      </w:r>
    </w:p>
    <w:p>
      <w:pPr>
        <w:spacing w:line="360" w:lineRule="exact"/>
        <w:jc w:val="left"/>
        <w:rPr>
          <w:rFonts w:ascii="宋体" w:hAnsi="宋体" w:eastAsia="宋体"/>
          <w:sz w:val="24"/>
          <w:szCs w:val="24"/>
        </w:rPr>
      </w:pPr>
      <w:r>
        <w:rPr>
          <w:rFonts w:hint="eastAsia" w:ascii="宋体" w:hAnsi="宋体" w:eastAsia="宋体"/>
          <w:sz w:val="24"/>
          <w:szCs w:val="24"/>
        </w:rPr>
        <w:t xml:space="preserve">联系电话： </w:t>
      </w:r>
      <w:r>
        <w:rPr>
          <w:rFonts w:ascii="宋体" w:hAnsi="宋体" w:eastAsia="宋体"/>
          <w:sz w:val="24"/>
          <w:szCs w:val="24"/>
        </w:rPr>
        <w:t>15024914690</w:t>
      </w:r>
    </w:p>
    <w:tbl>
      <w:tblPr>
        <w:tblStyle w:val="4"/>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pPr>
              <w:spacing w:line="400" w:lineRule="exact"/>
              <w:jc w:val="center"/>
              <w:rPr>
                <w:rFonts w:ascii="仿宋" w:hAnsi="仿宋" w:eastAsia="仿宋"/>
                <w:b/>
                <w:bCs/>
                <w:sz w:val="24"/>
              </w:rPr>
            </w:pPr>
            <w:r>
              <w:rPr>
                <w:rFonts w:hint="eastAsia" w:ascii="仿宋" w:hAnsi="仿宋" w:eastAsia="仿宋"/>
                <w:b/>
                <w:bCs/>
                <w:sz w:val="24"/>
              </w:rPr>
              <w:t>不采纳</w:t>
            </w:r>
          </w:p>
          <w:p>
            <w:pPr>
              <w:spacing w:line="400" w:lineRule="exact"/>
              <w:jc w:val="center"/>
              <w:rPr>
                <w:rFonts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bl>
    <w:p>
      <w:pPr>
        <w:rPr>
          <w:rFonts w:ascii="仿宋" w:hAnsi="仿宋" w:eastAsia="仿宋"/>
          <w:sz w:val="28"/>
          <w:szCs w:val="28"/>
        </w:rPr>
      </w:pPr>
    </w:p>
    <w:p>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w:t>
      </w:r>
      <w:r>
        <w:rPr>
          <w:rFonts w:hint="eastAsia" w:ascii="Times New Roman" w:hAnsi="仿宋" w:eastAsia="仿宋"/>
          <w:b/>
          <w:sz w:val="28"/>
          <w:szCs w:val="28"/>
        </w:rPr>
        <w:t>蒙古百里香种苗繁育技术规程</w:t>
      </w:r>
      <w:r>
        <w:rPr>
          <w:rFonts w:ascii="Times New Roman" w:hAnsi="仿宋" w:eastAsia="仿宋"/>
          <w:b/>
          <w:sz w:val="28"/>
          <w:szCs w:val="28"/>
        </w:rPr>
        <w:t>》起草组</w:t>
      </w:r>
      <w:r>
        <w:rPr>
          <w:rFonts w:ascii="Times New Roman" w:hAnsi="Times New Roman" w:eastAsia="仿宋"/>
          <w:b/>
          <w:sz w:val="28"/>
          <w:szCs w:val="28"/>
        </w:rPr>
        <w:t xml:space="preserve">  </w:t>
      </w:r>
    </w:p>
    <w:p>
      <w:pPr>
        <w:rPr>
          <w:rFonts w:ascii="仿宋" w:hAnsi="仿宋" w:eastAsia="仿宋"/>
          <w:sz w:val="28"/>
          <w:szCs w:val="28"/>
        </w:rPr>
      </w:pPr>
      <w:r>
        <w:rPr>
          <w:rFonts w:ascii="Times New Roman" w:hAnsi="Times New Roman" w:eastAsia="仿宋"/>
          <w:b/>
          <w:sz w:val="28"/>
          <w:szCs w:val="28"/>
        </w:rPr>
        <w:t xml:space="preserve">                                                 </w:t>
      </w:r>
      <w:r>
        <w:rPr>
          <w:rFonts w:ascii="Times New Roman" w:hAnsi="仿宋" w:eastAsia="仿宋"/>
          <w:b/>
          <w:sz w:val="28"/>
          <w:szCs w:val="28"/>
        </w:rPr>
        <w:t>年</w:t>
      </w:r>
      <w:r>
        <w:rPr>
          <w:rFonts w:hint="eastAsia" w:ascii="Times New Roman" w:hAnsi="仿宋" w:eastAsia="仿宋"/>
          <w:b/>
          <w:sz w:val="28"/>
          <w:szCs w:val="28"/>
        </w:rPr>
        <w:t xml:space="preserve">  </w:t>
      </w:r>
      <w:r>
        <w:rPr>
          <w:rFonts w:ascii="Times New Roman" w:hAnsi="仿宋" w:eastAsia="仿宋"/>
          <w:b/>
          <w:sz w:val="28"/>
          <w:szCs w:val="28"/>
        </w:rPr>
        <w:t>月</w:t>
      </w:r>
      <w:r>
        <w:rPr>
          <w:rFonts w:hint="eastAsia" w:ascii="Times New Roman" w:hAnsi="仿宋" w:eastAsia="仿宋"/>
          <w:b/>
          <w:sz w:val="28"/>
          <w:szCs w:val="28"/>
        </w:rPr>
        <w:t xml:space="preserve"> </w:t>
      </w:r>
      <w:r>
        <w:rPr>
          <w:rFonts w:ascii="Times New Roman" w:hAnsi="仿宋" w:eastAsia="仿宋"/>
          <w:b/>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64697"/>
    <w:rsid w:val="00072911"/>
    <w:rsid w:val="00072C4D"/>
    <w:rsid w:val="0007379E"/>
    <w:rsid w:val="00073AEB"/>
    <w:rsid w:val="000745DC"/>
    <w:rsid w:val="00076C3F"/>
    <w:rsid w:val="00077914"/>
    <w:rsid w:val="00080D5B"/>
    <w:rsid w:val="00083FEF"/>
    <w:rsid w:val="00086FE3"/>
    <w:rsid w:val="00092DB8"/>
    <w:rsid w:val="000930FE"/>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27D22"/>
    <w:rsid w:val="0013511E"/>
    <w:rsid w:val="00141D2E"/>
    <w:rsid w:val="00142C07"/>
    <w:rsid w:val="001430A5"/>
    <w:rsid w:val="00143B5D"/>
    <w:rsid w:val="001454A6"/>
    <w:rsid w:val="00145865"/>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3DF2"/>
    <w:rsid w:val="001940C1"/>
    <w:rsid w:val="001955EF"/>
    <w:rsid w:val="001A04FB"/>
    <w:rsid w:val="001A1B42"/>
    <w:rsid w:val="001A3810"/>
    <w:rsid w:val="001A3C19"/>
    <w:rsid w:val="001A4D20"/>
    <w:rsid w:val="001B03FF"/>
    <w:rsid w:val="001B1E1E"/>
    <w:rsid w:val="001B33FD"/>
    <w:rsid w:val="001B3A96"/>
    <w:rsid w:val="001C2F48"/>
    <w:rsid w:val="001C627D"/>
    <w:rsid w:val="001D1373"/>
    <w:rsid w:val="001D44CE"/>
    <w:rsid w:val="001D7E9D"/>
    <w:rsid w:val="001E1484"/>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13E8B"/>
    <w:rsid w:val="00223320"/>
    <w:rsid w:val="00224115"/>
    <w:rsid w:val="002278A4"/>
    <w:rsid w:val="0023077F"/>
    <w:rsid w:val="0023177F"/>
    <w:rsid w:val="002357AA"/>
    <w:rsid w:val="0024066C"/>
    <w:rsid w:val="0024102B"/>
    <w:rsid w:val="002422DC"/>
    <w:rsid w:val="00242C90"/>
    <w:rsid w:val="00243443"/>
    <w:rsid w:val="002479E6"/>
    <w:rsid w:val="00247D50"/>
    <w:rsid w:val="00251D23"/>
    <w:rsid w:val="002533B7"/>
    <w:rsid w:val="00253BD1"/>
    <w:rsid w:val="00253FC7"/>
    <w:rsid w:val="0025425D"/>
    <w:rsid w:val="0025487C"/>
    <w:rsid w:val="002560D4"/>
    <w:rsid w:val="00256C72"/>
    <w:rsid w:val="00257CBD"/>
    <w:rsid w:val="0026318B"/>
    <w:rsid w:val="0026362D"/>
    <w:rsid w:val="0026426D"/>
    <w:rsid w:val="00270008"/>
    <w:rsid w:val="002729E6"/>
    <w:rsid w:val="00275B3D"/>
    <w:rsid w:val="00277A36"/>
    <w:rsid w:val="002808AF"/>
    <w:rsid w:val="002812C0"/>
    <w:rsid w:val="0028357F"/>
    <w:rsid w:val="00283CF2"/>
    <w:rsid w:val="00286CF7"/>
    <w:rsid w:val="00287999"/>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069F"/>
    <w:rsid w:val="003218D0"/>
    <w:rsid w:val="0032281C"/>
    <w:rsid w:val="003265D9"/>
    <w:rsid w:val="00332833"/>
    <w:rsid w:val="00335066"/>
    <w:rsid w:val="00335363"/>
    <w:rsid w:val="0033551B"/>
    <w:rsid w:val="00335649"/>
    <w:rsid w:val="00335959"/>
    <w:rsid w:val="00343196"/>
    <w:rsid w:val="00343CDF"/>
    <w:rsid w:val="00346893"/>
    <w:rsid w:val="003470CF"/>
    <w:rsid w:val="00347507"/>
    <w:rsid w:val="0035185F"/>
    <w:rsid w:val="00352C5D"/>
    <w:rsid w:val="0035750A"/>
    <w:rsid w:val="00357601"/>
    <w:rsid w:val="00361E07"/>
    <w:rsid w:val="00363155"/>
    <w:rsid w:val="00363D33"/>
    <w:rsid w:val="00364257"/>
    <w:rsid w:val="00364A96"/>
    <w:rsid w:val="00366512"/>
    <w:rsid w:val="003675E1"/>
    <w:rsid w:val="00370AEF"/>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2B79"/>
    <w:rsid w:val="003A4C30"/>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4C13"/>
    <w:rsid w:val="00414C18"/>
    <w:rsid w:val="00415AB2"/>
    <w:rsid w:val="00416D47"/>
    <w:rsid w:val="00416DC5"/>
    <w:rsid w:val="004171C3"/>
    <w:rsid w:val="00423C28"/>
    <w:rsid w:val="00426CFC"/>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2E22"/>
    <w:rsid w:val="00483D46"/>
    <w:rsid w:val="004878B4"/>
    <w:rsid w:val="00490F87"/>
    <w:rsid w:val="004926FF"/>
    <w:rsid w:val="00492B46"/>
    <w:rsid w:val="004934E1"/>
    <w:rsid w:val="00493AE5"/>
    <w:rsid w:val="00493CC3"/>
    <w:rsid w:val="00493CDA"/>
    <w:rsid w:val="004A0746"/>
    <w:rsid w:val="004A09FD"/>
    <w:rsid w:val="004A2516"/>
    <w:rsid w:val="004A4BAB"/>
    <w:rsid w:val="004A585F"/>
    <w:rsid w:val="004A74E2"/>
    <w:rsid w:val="004B4B78"/>
    <w:rsid w:val="004B7467"/>
    <w:rsid w:val="004B7EA8"/>
    <w:rsid w:val="004C0344"/>
    <w:rsid w:val="004C3006"/>
    <w:rsid w:val="004C5241"/>
    <w:rsid w:val="004C7778"/>
    <w:rsid w:val="004D1C5F"/>
    <w:rsid w:val="004D4F6C"/>
    <w:rsid w:val="004D62B6"/>
    <w:rsid w:val="004E0BCE"/>
    <w:rsid w:val="004E2ACA"/>
    <w:rsid w:val="004E5D40"/>
    <w:rsid w:val="004E6C65"/>
    <w:rsid w:val="004E6DE7"/>
    <w:rsid w:val="004F44AD"/>
    <w:rsid w:val="004F474D"/>
    <w:rsid w:val="005005FE"/>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A00"/>
    <w:rsid w:val="00576E7E"/>
    <w:rsid w:val="00581090"/>
    <w:rsid w:val="00581446"/>
    <w:rsid w:val="005835CF"/>
    <w:rsid w:val="00585EE5"/>
    <w:rsid w:val="00590A53"/>
    <w:rsid w:val="00595500"/>
    <w:rsid w:val="005955E8"/>
    <w:rsid w:val="005963BE"/>
    <w:rsid w:val="005966BB"/>
    <w:rsid w:val="005967AC"/>
    <w:rsid w:val="00597FF8"/>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28F"/>
    <w:rsid w:val="005E0CF8"/>
    <w:rsid w:val="005E1961"/>
    <w:rsid w:val="005E2A91"/>
    <w:rsid w:val="005E2B7D"/>
    <w:rsid w:val="005E3905"/>
    <w:rsid w:val="005E449A"/>
    <w:rsid w:val="005E4E05"/>
    <w:rsid w:val="005E5452"/>
    <w:rsid w:val="005E72D8"/>
    <w:rsid w:val="005E7C73"/>
    <w:rsid w:val="005E7E72"/>
    <w:rsid w:val="005F1146"/>
    <w:rsid w:val="005F6525"/>
    <w:rsid w:val="005F71C9"/>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C0"/>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38BE"/>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4128"/>
    <w:rsid w:val="007266F5"/>
    <w:rsid w:val="00726B9D"/>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436EE"/>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C64"/>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390D"/>
    <w:rsid w:val="007F5634"/>
    <w:rsid w:val="007F67B0"/>
    <w:rsid w:val="007F77ED"/>
    <w:rsid w:val="00800B2C"/>
    <w:rsid w:val="00803816"/>
    <w:rsid w:val="00804900"/>
    <w:rsid w:val="00804D2D"/>
    <w:rsid w:val="00806418"/>
    <w:rsid w:val="008067B8"/>
    <w:rsid w:val="00807AB0"/>
    <w:rsid w:val="00810EF9"/>
    <w:rsid w:val="0081154D"/>
    <w:rsid w:val="00812056"/>
    <w:rsid w:val="0081372F"/>
    <w:rsid w:val="00816C68"/>
    <w:rsid w:val="00823FE7"/>
    <w:rsid w:val="00826EC8"/>
    <w:rsid w:val="0083691C"/>
    <w:rsid w:val="00836BC0"/>
    <w:rsid w:val="00837E21"/>
    <w:rsid w:val="00841AA5"/>
    <w:rsid w:val="008431B0"/>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6F3"/>
    <w:rsid w:val="00886EB5"/>
    <w:rsid w:val="00887A23"/>
    <w:rsid w:val="0089031D"/>
    <w:rsid w:val="008918D8"/>
    <w:rsid w:val="008A25B4"/>
    <w:rsid w:val="008A7359"/>
    <w:rsid w:val="008B13CB"/>
    <w:rsid w:val="008B3D32"/>
    <w:rsid w:val="008B4163"/>
    <w:rsid w:val="008B4F4C"/>
    <w:rsid w:val="008B5DBE"/>
    <w:rsid w:val="008B640D"/>
    <w:rsid w:val="008B7739"/>
    <w:rsid w:val="008C01B8"/>
    <w:rsid w:val="008C1547"/>
    <w:rsid w:val="008C2BEA"/>
    <w:rsid w:val="008C417F"/>
    <w:rsid w:val="008C5756"/>
    <w:rsid w:val="008D038F"/>
    <w:rsid w:val="008D2F2C"/>
    <w:rsid w:val="008D467D"/>
    <w:rsid w:val="008D6B10"/>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798"/>
    <w:rsid w:val="00925E63"/>
    <w:rsid w:val="00930826"/>
    <w:rsid w:val="00931196"/>
    <w:rsid w:val="00932CA5"/>
    <w:rsid w:val="00933445"/>
    <w:rsid w:val="0093599A"/>
    <w:rsid w:val="00940FCB"/>
    <w:rsid w:val="00941C82"/>
    <w:rsid w:val="00941DDF"/>
    <w:rsid w:val="00942E67"/>
    <w:rsid w:val="0094341F"/>
    <w:rsid w:val="009437B3"/>
    <w:rsid w:val="00943CB4"/>
    <w:rsid w:val="009443FB"/>
    <w:rsid w:val="00945645"/>
    <w:rsid w:val="00945C95"/>
    <w:rsid w:val="00945D0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9787E"/>
    <w:rsid w:val="009A5703"/>
    <w:rsid w:val="009A7A10"/>
    <w:rsid w:val="009A7D00"/>
    <w:rsid w:val="009B06B7"/>
    <w:rsid w:val="009B0A47"/>
    <w:rsid w:val="009B2125"/>
    <w:rsid w:val="009B2365"/>
    <w:rsid w:val="009B2369"/>
    <w:rsid w:val="009B3085"/>
    <w:rsid w:val="009B39DE"/>
    <w:rsid w:val="009B6940"/>
    <w:rsid w:val="009C1748"/>
    <w:rsid w:val="009C6697"/>
    <w:rsid w:val="009C7550"/>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269B7"/>
    <w:rsid w:val="00A32C60"/>
    <w:rsid w:val="00A33582"/>
    <w:rsid w:val="00A34D08"/>
    <w:rsid w:val="00A40080"/>
    <w:rsid w:val="00A40B80"/>
    <w:rsid w:val="00A42B82"/>
    <w:rsid w:val="00A43687"/>
    <w:rsid w:val="00A4623D"/>
    <w:rsid w:val="00A50409"/>
    <w:rsid w:val="00A506C6"/>
    <w:rsid w:val="00A516C1"/>
    <w:rsid w:val="00A5194B"/>
    <w:rsid w:val="00A52AB8"/>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6A2E"/>
    <w:rsid w:val="00A87328"/>
    <w:rsid w:val="00A90234"/>
    <w:rsid w:val="00A9358D"/>
    <w:rsid w:val="00A94578"/>
    <w:rsid w:val="00A95BCD"/>
    <w:rsid w:val="00A96DC3"/>
    <w:rsid w:val="00A97431"/>
    <w:rsid w:val="00A97606"/>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623"/>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4BD4"/>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0D40"/>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6846"/>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D7ED7"/>
    <w:rsid w:val="00BE29CD"/>
    <w:rsid w:val="00BE3CA9"/>
    <w:rsid w:val="00BE4257"/>
    <w:rsid w:val="00BE5453"/>
    <w:rsid w:val="00BE62D4"/>
    <w:rsid w:val="00BE7070"/>
    <w:rsid w:val="00BF01B8"/>
    <w:rsid w:val="00BF0D72"/>
    <w:rsid w:val="00BF24A2"/>
    <w:rsid w:val="00BF2699"/>
    <w:rsid w:val="00BF7F58"/>
    <w:rsid w:val="00C00B1E"/>
    <w:rsid w:val="00C016A5"/>
    <w:rsid w:val="00C021DD"/>
    <w:rsid w:val="00C033AA"/>
    <w:rsid w:val="00C078C6"/>
    <w:rsid w:val="00C07A99"/>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CF7D89"/>
    <w:rsid w:val="00D00C19"/>
    <w:rsid w:val="00D024B3"/>
    <w:rsid w:val="00D02B5F"/>
    <w:rsid w:val="00D0402D"/>
    <w:rsid w:val="00D0614B"/>
    <w:rsid w:val="00D07071"/>
    <w:rsid w:val="00D10D7A"/>
    <w:rsid w:val="00D1435F"/>
    <w:rsid w:val="00D22BBC"/>
    <w:rsid w:val="00D23BFA"/>
    <w:rsid w:val="00D241A7"/>
    <w:rsid w:val="00D2558C"/>
    <w:rsid w:val="00D34EC9"/>
    <w:rsid w:val="00D34F65"/>
    <w:rsid w:val="00D43E4E"/>
    <w:rsid w:val="00D45339"/>
    <w:rsid w:val="00D46CDF"/>
    <w:rsid w:val="00D47973"/>
    <w:rsid w:val="00D47BBD"/>
    <w:rsid w:val="00D5015A"/>
    <w:rsid w:val="00D51A0D"/>
    <w:rsid w:val="00D52494"/>
    <w:rsid w:val="00D534B2"/>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357D"/>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A7FA9"/>
    <w:rsid w:val="00EB027B"/>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2A95"/>
    <w:rsid w:val="00F164A9"/>
    <w:rsid w:val="00F17AAA"/>
    <w:rsid w:val="00F2085B"/>
    <w:rsid w:val="00F21949"/>
    <w:rsid w:val="00F23E6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D77FE"/>
    <w:rsid w:val="00FE336E"/>
    <w:rsid w:val="00FE3C91"/>
    <w:rsid w:val="00FE48B5"/>
    <w:rsid w:val="00FE5DA4"/>
    <w:rsid w:val="00FE7396"/>
    <w:rsid w:val="00FF0B66"/>
    <w:rsid w:val="00FF390B"/>
    <w:rsid w:val="00FF6BA2"/>
    <w:rsid w:val="7226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spacing w:after="80"/>
      <w:jc w:val="both"/>
    </w:pPr>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10">
    <w:name w:val="段 Char"/>
    <w:link w:val="9"/>
    <w:qFormat/>
    <w:uiPriority w:val="0"/>
    <w:rPr>
      <w:rFonts w:ascii="宋体" w:hAnsi="Calibri" w:eastAsia="宋体" w:cs="Times New Roman"/>
      <w:kern w:val="0"/>
      <w:szCs w:val="20"/>
    </w:rPr>
  </w:style>
  <w:style w:type="paragraph" w:customStyle="1" w:styleId="11">
    <w:name w:val="标准文件_段"/>
    <w:link w:val="1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2">
    <w:name w:val="标准文件_段 Char"/>
    <w:link w:val="11"/>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578</Words>
  <Characters>3301</Characters>
  <Lines>27</Lines>
  <Paragraphs>7</Paragraphs>
  <TotalTime>59</TotalTime>
  <ScaleCrop>false</ScaleCrop>
  <LinksUpToDate>false</LinksUpToDate>
  <CharactersWithSpaces>3872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2022-11-08T12:54:00Z</dcterms:created>
  <dc:creator>CLMB</dc:creator>
  <cp:lastModifiedBy>gongqing</cp:lastModifiedBy>
  <cp:lastPrinted>2020-05-07T00:59:00Z</cp:lastPrinted>
  <dcterms:modified xsi:type="dcterms:W3CDTF">2022-11-13T04:49:14Z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AC5B62D8DFDC4C5FBE26D7E6094CBE3C</vt:lpwstr>
  </property>
</Properties>
</file>