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0" w:firstLineChars="400"/>
        <w:rPr>
          <w:spacing w:val="20"/>
          <w:sz w:val="52"/>
          <w:szCs w:val="52"/>
        </w:rPr>
      </w:pPr>
    </w:p>
    <w:p>
      <w:pPr>
        <w:spacing w:line="360" w:lineRule="auto"/>
        <w:ind w:firstLine="2240" w:firstLineChars="400"/>
        <w:rPr>
          <w:rFonts w:ascii="黑体" w:hAnsi="黑体" w:eastAsia="黑体" w:cs="黑体"/>
          <w:b/>
          <w:sz w:val="30"/>
          <w:szCs w:val="30"/>
        </w:rPr>
      </w:pPr>
      <w:r>
        <w:rPr>
          <w:rFonts w:hint="eastAsia"/>
          <w:spacing w:val="20"/>
          <w:sz w:val="52"/>
          <w:szCs w:val="52"/>
        </w:rPr>
        <w:t>内蒙古标准化协会</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after="240"/>
        <w:ind w:firstLine="800"/>
        <w:jc w:val="center"/>
        <w:rPr>
          <w:rFonts w:hint="eastAsia" w:ascii="黑体" w:hAnsi="黑体" w:eastAsia="黑体" w:cs="黑体"/>
          <w:color w:val="000000"/>
          <w:kern w:val="0"/>
          <w:sz w:val="40"/>
          <w:szCs w:val="40"/>
          <w:lang w:eastAsia="zh-CN"/>
        </w:rPr>
      </w:pPr>
      <w:r>
        <w:rPr>
          <w:rFonts w:hint="eastAsia" w:ascii="黑体" w:hAnsi="黑体" w:eastAsia="黑体" w:cs="黑体"/>
          <w:color w:val="000000"/>
          <w:kern w:val="0"/>
          <w:sz w:val="40"/>
          <w:szCs w:val="40"/>
        </w:rPr>
        <w:t>《典型草原矿区蓝藻-牧草</w:t>
      </w:r>
      <w:r>
        <w:rPr>
          <w:rFonts w:hint="eastAsia" w:ascii="黑体" w:hAnsi="黑体" w:eastAsia="黑体" w:cs="黑体"/>
          <w:color w:val="000000"/>
          <w:kern w:val="0"/>
          <w:sz w:val="40"/>
          <w:szCs w:val="40"/>
          <w:lang w:eastAsia="zh-CN"/>
        </w:rPr>
        <w:t>联合</w:t>
      </w:r>
    </w:p>
    <w:p>
      <w:pPr>
        <w:spacing w:after="240"/>
        <w:ind w:firstLine="80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修复技术规程》</w:t>
      </w:r>
    </w:p>
    <w:p>
      <w:pPr>
        <w:spacing w:after="240" w:line="360" w:lineRule="auto"/>
        <w:ind w:firstLine="800" w:firstLineChars="20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pPr>
        <w:spacing w:line="360" w:lineRule="auto"/>
        <w:ind w:firstLine="800" w:firstLineChars="20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（征求意见稿）</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rPr>
          <w:rFonts w:ascii="黑体" w:hAnsi="黑体" w:eastAsia="黑体" w:cs="黑体"/>
          <w:b/>
          <w:sz w:val="30"/>
          <w:szCs w:val="30"/>
        </w:rPr>
      </w:pPr>
    </w:p>
    <w:p>
      <w:pPr>
        <w:spacing w:line="360" w:lineRule="auto"/>
        <w:ind w:firstLine="803" w:firstLineChars="200"/>
        <w:jc w:val="center"/>
        <w:rPr>
          <w:rFonts w:ascii="黑体" w:hAnsi="黑体" w:eastAsia="黑体" w:cs="黑体"/>
          <w:b/>
          <w:sz w:val="40"/>
          <w:szCs w:val="40"/>
        </w:rPr>
      </w:pPr>
      <w:r>
        <w:rPr>
          <w:rFonts w:hint="eastAsia" w:ascii="黑体" w:hAnsi="黑体" w:eastAsia="黑体" w:cs="黑体"/>
          <w:b/>
          <w:sz w:val="40"/>
          <w:szCs w:val="40"/>
        </w:rPr>
        <w:t>《典型草原矿区蓝藻-牧草</w:t>
      </w:r>
      <w:r>
        <w:rPr>
          <w:rFonts w:hint="eastAsia" w:ascii="黑体" w:hAnsi="黑体" w:eastAsia="黑体" w:cs="黑体"/>
          <w:b/>
          <w:sz w:val="40"/>
          <w:szCs w:val="40"/>
          <w:lang w:eastAsia="zh-CN"/>
        </w:rPr>
        <w:t>联合</w:t>
      </w:r>
      <w:r>
        <w:rPr>
          <w:rFonts w:hint="eastAsia" w:ascii="黑体" w:hAnsi="黑体" w:eastAsia="黑体" w:cs="黑体"/>
          <w:b/>
          <w:sz w:val="40"/>
          <w:szCs w:val="40"/>
        </w:rPr>
        <w:t>修复</w:t>
      </w:r>
    </w:p>
    <w:p>
      <w:pPr>
        <w:spacing w:line="360" w:lineRule="auto"/>
        <w:ind w:firstLine="803" w:firstLineChars="200"/>
        <w:jc w:val="center"/>
        <w:rPr>
          <w:rFonts w:ascii="黑体" w:hAnsi="黑体" w:eastAsia="黑体" w:cs="黑体"/>
          <w:b/>
          <w:sz w:val="40"/>
          <w:szCs w:val="40"/>
        </w:rPr>
      </w:pPr>
      <w:r>
        <w:rPr>
          <w:rFonts w:hint="eastAsia" w:ascii="黑体" w:hAnsi="黑体" w:eastAsia="黑体" w:cs="黑体"/>
          <w:b/>
          <w:sz w:val="40"/>
          <w:szCs w:val="40"/>
        </w:rPr>
        <w:t>技术规程》起草组</w:t>
      </w:r>
    </w:p>
    <w:p>
      <w:pPr>
        <w:spacing w:line="360" w:lineRule="auto"/>
        <w:ind w:firstLine="803" w:firstLineChars="200"/>
        <w:jc w:val="center"/>
        <w:rPr>
          <w:rFonts w:ascii="黑体" w:hAnsi="黑体" w:eastAsia="黑体" w:cs="黑体"/>
          <w:b/>
          <w:sz w:val="40"/>
          <w:szCs w:val="40"/>
        </w:rPr>
      </w:pPr>
      <w:r>
        <w:rPr>
          <w:rFonts w:hint="eastAsia" w:ascii="黑体" w:hAnsi="黑体" w:eastAsia="黑体" w:cs="黑体"/>
          <w:b/>
          <w:sz w:val="40"/>
          <w:szCs w:val="40"/>
        </w:rPr>
        <w:t>20</w:t>
      </w:r>
      <w:r>
        <w:rPr>
          <w:rFonts w:ascii="黑体" w:hAnsi="黑体" w:eastAsia="黑体" w:cs="黑体"/>
          <w:b/>
          <w:sz w:val="40"/>
          <w:szCs w:val="40"/>
        </w:rPr>
        <w:t>2</w:t>
      </w:r>
      <w:r>
        <w:rPr>
          <w:rFonts w:hint="eastAsia" w:ascii="黑体" w:hAnsi="黑体" w:eastAsia="黑体" w:cs="黑体"/>
          <w:b/>
          <w:sz w:val="40"/>
          <w:szCs w:val="40"/>
        </w:rPr>
        <w:t>2年11月</w:t>
      </w:r>
    </w:p>
    <w:p>
      <w:pPr>
        <w:spacing w:line="360" w:lineRule="auto"/>
        <w:ind w:firstLine="803" w:firstLineChars="200"/>
        <w:jc w:val="center"/>
        <w:rPr>
          <w:rFonts w:ascii="黑体" w:hAnsi="黑体" w:eastAsia="黑体" w:cs="黑体"/>
          <w:b/>
          <w:sz w:val="40"/>
          <w:szCs w:val="40"/>
        </w:rPr>
      </w:pPr>
    </w:p>
    <w:p>
      <w:pPr>
        <w:spacing w:line="360" w:lineRule="auto"/>
        <w:ind w:firstLine="803" w:firstLineChars="200"/>
        <w:jc w:val="center"/>
        <w:rPr>
          <w:rFonts w:hint="eastAsia" w:ascii="黑体" w:hAnsi="黑体" w:eastAsia="黑体" w:cs="黑体"/>
          <w:b/>
          <w:sz w:val="40"/>
          <w:szCs w:val="40"/>
        </w:rPr>
      </w:pPr>
    </w:p>
    <w:p>
      <w:pPr>
        <w:spacing w:line="360" w:lineRule="auto"/>
        <w:jc w:val="center"/>
        <w:rPr>
          <w:rFonts w:asciiTheme="minorEastAsia" w:hAnsiTheme="minorEastAsia"/>
          <w:b/>
          <w:sz w:val="36"/>
          <w:szCs w:val="36"/>
        </w:rPr>
      </w:pPr>
      <w:r>
        <w:rPr>
          <w:rFonts w:hint="eastAsia" w:asciiTheme="minorEastAsia" w:hAnsiTheme="minorEastAsia"/>
          <w:b/>
          <w:sz w:val="36"/>
          <w:szCs w:val="36"/>
        </w:rPr>
        <w:t>《典型草原矿区蓝藻-牧草</w:t>
      </w:r>
      <w:r>
        <w:rPr>
          <w:rFonts w:hint="eastAsia" w:asciiTheme="minorEastAsia" w:hAnsiTheme="minorEastAsia"/>
          <w:b/>
          <w:sz w:val="36"/>
          <w:szCs w:val="36"/>
          <w:lang w:eastAsia="zh-CN"/>
        </w:rPr>
        <w:t>联合</w:t>
      </w:r>
      <w:r>
        <w:rPr>
          <w:rFonts w:hint="eastAsia" w:asciiTheme="minorEastAsia" w:hAnsiTheme="minorEastAsia"/>
          <w:b/>
          <w:sz w:val="36"/>
          <w:szCs w:val="36"/>
        </w:rPr>
        <w:t>修复技术规程》</w:t>
      </w:r>
    </w:p>
    <w:p>
      <w:pPr>
        <w:jc w:val="center"/>
        <w:rPr>
          <w:rFonts w:asciiTheme="minorEastAsia" w:hAnsiTheme="minorEastAsia"/>
          <w:b/>
          <w:sz w:val="36"/>
          <w:szCs w:val="36"/>
        </w:rPr>
      </w:pPr>
      <w:r>
        <w:rPr>
          <w:rFonts w:hint="eastAsia" w:asciiTheme="minorEastAsia" w:hAnsiTheme="minorEastAsia"/>
          <w:b/>
          <w:sz w:val="36"/>
          <w:szCs w:val="36"/>
        </w:rPr>
        <w:t>编制说明</w:t>
      </w:r>
    </w:p>
    <w:p>
      <w:pPr>
        <w:rPr>
          <w:rFonts w:ascii="仿宋" w:hAnsi="仿宋" w:eastAsia="仿宋"/>
          <w:b/>
          <w:sz w:val="30"/>
          <w:szCs w:val="30"/>
        </w:rPr>
      </w:pPr>
      <w:r>
        <w:rPr>
          <w:rFonts w:hint="eastAsia" w:ascii="仿宋" w:hAnsi="仿宋" w:eastAsia="仿宋"/>
          <w:b/>
          <w:sz w:val="30"/>
          <w:szCs w:val="30"/>
        </w:rPr>
        <w:t>一、工作简况</w:t>
      </w:r>
    </w:p>
    <w:p>
      <w:pPr>
        <w:rPr>
          <w:rFonts w:ascii="仿宋" w:hAnsi="仿宋" w:eastAsia="仿宋"/>
          <w:b/>
          <w:sz w:val="28"/>
          <w:szCs w:val="28"/>
        </w:rPr>
      </w:pPr>
      <w:r>
        <w:rPr>
          <w:rFonts w:hint="eastAsia" w:ascii="仿宋" w:hAnsi="仿宋" w:eastAsia="仿宋"/>
          <w:b/>
          <w:sz w:val="28"/>
          <w:szCs w:val="28"/>
        </w:rPr>
        <w:t>1、任务来源</w:t>
      </w:r>
    </w:p>
    <w:p>
      <w:pPr>
        <w:pStyle w:val="13"/>
        <w:ind w:firstLine="560"/>
        <w:rPr>
          <w:rFonts w:ascii="仿宋" w:hAnsi="仿宋" w:eastAsia="仿宋"/>
          <w:sz w:val="28"/>
          <w:szCs w:val="28"/>
        </w:rPr>
      </w:pPr>
      <w:r>
        <w:rPr>
          <w:rFonts w:hint="eastAsia" w:ascii="仿宋" w:hAnsi="仿宋" w:eastAsia="仿宋"/>
          <w:sz w:val="28"/>
          <w:szCs w:val="28"/>
        </w:rPr>
        <w:t>该标准由内蒙古大学提出，并于2022年7月22日对该标准的申请书进行了技术审查，经协会研讨与评审后，符合立项条件，批准立项进行编制，立项文件：“内蒙古标准化协会关于下达2022第3批团体标准制修订项目的通知”(内标协[2022]016号)。</w:t>
      </w:r>
    </w:p>
    <w:p>
      <w:pPr>
        <w:rPr>
          <w:rFonts w:ascii="仿宋" w:hAnsi="仿宋" w:eastAsia="仿宋"/>
          <w:b/>
          <w:sz w:val="28"/>
          <w:szCs w:val="28"/>
        </w:rPr>
      </w:pPr>
      <w:r>
        <w:rPr>
          <w:rFonts w:hint="eastAsia" w:ascii="仿宋" w:hAnsi="仿宋" w:eastAsia="仿宋"/>
          <w:b/>
          <w:sz w:val="28"/>
          <w:szCs w:val="28"/>
        </w:rPr>
        <w:t>2、起草单位及协作单位</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起草单位：内蒙古大学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协作单位：内蒙古蒙草矿山科技有限责任公司、内蒙古农业大学、锡林郭勒盟蒙东矿业有限责任公司、蒙草生态环境（集团）股份有限公司、内蒙古峰茂科技创新有限公司</w:t>
      </w:r>
    </w:p>
    <w:p>
      <w:pPr>
        <w:rPr>
          <w:rFonts w:ascii="仿宋" w:hAnsi="仿宋" w:eastAsia="仿宋"/>
          <w:b/>
          <w:sz w:val="28"/>
          <w:szCs w:val="28"/>
        </w:rPr>
      </w:pPr>
      <w:r>
        <w:rPr>
          <w:rFonts w:hint="eastAsia" w:ascii="仿宋" w:hAnsi="仿宋" w:eastAsia="仿宋"/>
          <w:b/>
          <w:sz w:val="28"/>
          <w:szCs w:val="28"/>
        </w:rPr>
        <w:t>3、主要起草人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本标准主要起草人为：任卫波、郭慧琴、高凯茹、程云湘、张跃华、苑峰、王亮。具体分工见表1。</w:t>
      </w:r>
    </w:p>
    <w:p>
      <w:pPr>
        <w:ind w:firstLine="562" w:firstLineChars="200"/>
        <w:jc w:val="center"/>
        <w:rPr>
          <w:rFonts w:ascii="仿宋" w:hAnsi="仿宋" w:eastAsia="仿宋"/>
          <w:b/>
          <w:bCs/>
          <w:sz w:val="28"/>
          <w:szCs w:val="28"/>
        </w:rPr>
      </w:pPr>
      <w:r>
        <w:rPr>
          <w:rFonts w:hint="eastAsia" w:ascii="仿宋" w:hAnsi="仿宋" w:eastAsia="仿宋"/>
          <w:b/>
          <w:bCs/>
          <w:sz w:val="28"/>
          <w:szCs w:val="28"/>
        </w:rPr>
        <w:t>表1标准参与编写人员及其所做的工作</w:t>
      </w:r>
    </w:p>
    <w:tbl>
      <w:tblPr>
        <w:tblStyle w:val="6"/>
        <w:tblW w:w="5000"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34"/>
        <w:gridCol w:w="2359"/>
        <w:gridCol w:w="1050"/>
        <w:gridCol w:w="377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0"/>
              <w:contextualSpacing/>
              <w:jc w:val="center"/>
              <w:rPr>
                <w:rFonts w:ascii="仿宋" w:hAnsi="仿宋" w:eastAsia="仿宋" w:cs="Times New Roman"/>
                <w:color w:val="000000" w:themeColor="text1"/>
                <w:kern w:val="0"/>
              </w:rPr>
            </w:pPr>
            <w:r>
              <w:rPr>
                <w:rFonts w:hint="eastAsia" w:ascii="仿宋" w:hAnsi="仿宋" w:eastAsia="仿宋" w:cs="Times New Roman"/>
                <w:color w:val="000000" w:themeColor="text1"/>
                <w:kern w:val="0"/>
              </w:rPr>
              <w:t>姓名</w:t>
            </w:r>
          </w:p>
        </w:tc>
        <w:tc>
          <w:tcPr>
            <w:tcW w:w="1384" w:type="pct"/>
            <w:vAlign w:val="center"/>
          </w:tcPr>
          <w:p>
            <w:pPr>
              <w:autoSpaceDE w:val="0"/>
              <w:autoSpaceDN w:val="0"/>
              <w:spacing w:after="0"/>
              <w:contextualSpacing/>
              <w:jc w:val="center"/>
              <w:rPr>
                <w:rFonts w:ascii="仿宋" w:hAnsi="仿宋" w:eastAsia="仿宋" w:cs="Times New Roman"/>
                <w:color w:val="000000" w:themeColor="text1"/>
                <w:kern w:val="0"/>
              </w:rPr>
            </w:pPr>
            <w:r>
              <w:rPr>
                <w:rFonts w:hint="eastAsia" w:ascii="仿宋" w:hAnsi="仿宋" w:eastAsia="仿宋" w:cs="Times New Roman"/>
                <w:color w:val="000000" w:themeColor="text1"/>
                <w:kern w:val="0"/>
              </w:rPr>
              <w:t>工作单位</w:t>
            </w:r>
          </w:p>
        </w:tc>
        <w:tc>
          <w:tcPr>
            <w:tcW w:w="616" w:type="pct"/>
            <w:vAlign w:val="center"/>
          </w:tcPr>
          <w:p>
            <w:pPr>
              <w:autoSpaceDE w:val="0"/>
              <w:autoSpaceDN w:val="0"/>
              <w:spacing w:after="0"/>
              <w:contextualSpacing/>
              <w:jc w:val="center"/>
              <w:rPr>
                <w:rFonts w:ascii="仿宋" w:hAnsi="仿宋" w:eastAsia="仿宋" w:cs="Times New Roman"/>
                <w:color w:val="000000" w:themeColor="text1"/>
                <w:kern w:val="0"/>
              </w:rPr>
            </w:pPr>
            <w:r>
              <w:rPr>
                <w:rFonts w:hint="eastAsia" w:ascii="仿宋" w:hAnsi="仿宋" w:eastAsia="仿宋" w:cs="Times New Roman"/>
                <w:color w:val="000000" w:themeColor="text1"/>
                <w:kern w:val="0"/>
              </w:rPr>
              <w:t>职称</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rPr>
            </w:pPr>
            <w:r>
              <w:rPr>
                <w:rFonts w:hint="eastAsia" w:ascii="仿宋" w:hAnsi="仿宋" w:eastAsia="仿宋" w:cs="Times New Roman"/>
                <w:color w:val="000000" w:themeColor="text1"/>
                <w:kern w:val="0"/>
              </w:rPr>
              <w:t>主要工作内容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任卫波</w:t>
            </w:r>
          </w:p>
        </w:tc>
        <w:tc>
          <w:tcPr>
            <w:tcW w:w="1384"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内蒙古大学</w:t>
            </w:r>
          </w:p>
        </w:tc>
        <w:tc>
          <w:tcPr>
            <w:tcW w:w="616" w:type="pct"/>
            <w:vAlign w:val="center"/>
          </w:tcPr>
          <w:p>
            <w:pPr>
              <w:spacing w:after="80"/>
              <w:jc w:val="center"/>
              <w:rPr>
                <w:rFonts w:ascii="仿宋" w:hAnsi="仿宋" w:eastAsia="仿宋"/>
              </w:rPr>
            </w:pPr>
            <w:r>
              <w:rPr>
                <w:rFonts w:hint="eastAsia" w:ascii="仿宋" w:hAnsi="仿宋" w:eastAsia="仿宋"/>
              </w:rPr>
              <w:t>研究员</w:t>
            </w:r>
          </w:p>
        </w:tc>
        <w:tc>
          <w:tcPr>
            <w:tcW w:w="2217" w:type="pct"/>
            <w:vAlign w:val="center"/>
          </w:tcPr>
          <w:p>
            <w:pPr>
              <w:autoSpaceDE w:val="0"/>
              <w:autoSpaceDN w:val="0"/>
              <w:spacing w:after="0"/>
              <w:contextualSpacing/>
              <w:rPr>
                <w:rFonts w:ascii="仿宋" w:hAnsi="仿宋" w:eastAsia="仿宋" w:cs="Times New Roman"/>
                <w:color w:val="000000" w:themeColor="text1"/>
                <w:kern w:val="0"/>
                <w:szCs w:val="28"/>
              </w:rPr>
            </w:pPr>
            <w:r>
              <w:rPr>
                <w:rFonts w:ascii="仿宋" w:hAnsi="仿宋" w:eastAsia="仿宋" w:cs="Times New Roman"/>
                <w:color w:val="000000" w:themeColor="text1"/>
                <w:kern w:val="0"/>
                <w:szCs w:val="28"/>
              </w:rPr>
              <w:t>项目主持人</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负责方案设计</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标准编写</w:t>
            </w:r>
            <w:r>
              <w:rPr>
                <w:rFonts w:hint="eastAsia" w:ascii="仿宋" w:hAnsi="仿宋" w:eastAsia="仿宋" w:cs="Times New Roman"/>
                <w:color w:val="000000" w:themeColor="text1"/>
                <w:kern w:val="0"/>
                <w:szCs w:val="28"/>
              </w:rPr>
              <w:t>、验证和修订。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郭慧琴</w:t>
            </w:r>
          </w:p>
        </w:tc>
        <w:tc>
          <w:tcPr>
            <w:tcW w:w="1384" w:type="pct"/>
            <w:vAlign w:val="center"/>
          </w:tcPr>
          <w:p>
            <w:pPr>
              <w:spacing w:after="0"/>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内蒙古农业大学</w:t>
            </w:r>
          </w:p>
        </w:tc>
        <w:tc>
          <w:tcPr>
            <w:tcW w:w="616" w:type="pct"/>
            <w:vAlign w:val="center"/>
          </w:tcPr>
          <w:p>
            <w:pPr>
              <w:spacing w:after="80"/>
              <w:jc w:val="center"/>
              <w:rPr>
                <w:rFonts w:ascii="仿宋" w:hAnsi="仿宋" w:eastAsia="仿宋" w:cs="仿宋_GB2312"/>
                <w:spacing w:val="6"/>
              </w:rPr>
            </w:pPr>
            <w:r>
              <w:rPr>
                <w:rFonts w:hint="eastAsia" w:ascii="仿宋" w:hAnsi="仿宋" w:eastAsia="仿宋"/>
              </w:rPr>
              <w:t>副教授</w:t>
            </w:r>
          </w:p>
        </w:tc>
        <w:tc>
          <w:tcPr>
            <w:tcW w:w="2217" w:type="pct"/>
            <w:vAlign w:val="center"/>
          </w:tcPr>
          <w:p>
            <w:pPr>
              <w:spacing w:after="0"/>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高凯茹</w:t>
            </w:r>
          </w:p>
        </w:tc>
        <w:tc>
          <w:tcPr>
            <w:tcW w:w="1384"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内蒙古大学</w:t>
            </w:r>
          </w:p>
        </w:tc>
        <w:tc>
          <w:tcPr>
            <w:tcW w:w="616" w:type="pct"/>
            <w:vAlign w:val="center"/>
          </w:tcPr>
          <w:p>
            <w:pPr>
              <w:spacing w:after="80"/>
              <w:jc w:val="center"/>
              <w:rPr>
                <w:rFonts w:ascii="仿宋" w:hAnsi="仿宋" w:eastAsia="仿宋" w:cs="仿宋_GB2312"/>
                <w:spacing w:val="6"/>
              </w:rPr>
            </w:pPr>
            <w:r>
              <w:rPr>
                <w:rFonts w:hint="eastAsia" w:ascii="仿宋" w:hAnsi="仿宋" w:eastAsia="仿宋" w:cs="仿宋_GB2312"/>
                <w:spacing w:val="6"/>
              </w:rPr>
              <w:t>/</w:t>
            </w:r>
          </w:p>
        </w:tc>
        <w:tc>
          <w:tcPr>
            <w:tcW w:w="2217" w:type="pct"/>
            <w:vAlign w:val="center"/>
          </w:tcPr>
          <w:p>
            <w:pPr>
              <w:spacing w:after="0"/>
              <w:rPr>
                <w:rFonts w:ascii="仿宋" w:hAnsi="仿宋" w:eastAsia="仿宋"/>
                <w:kern w:val="0"/>
              </w:rPr>
            </w:pPr>
            <w:r>
              <w:rPr>
                <w:rFonts w:hint="eastAsia" w:ascii="仿宋" w:hAnsi="仿宋" w:eastAsia="仿宋" w:cs="Times New Roman"/>
                <w:color w:val="000000" w:themeColor="text1"/>
                <w:kern w:val="0"/>
                <w:szCs w:val="28"/>
              </w:rPr>
              <w:t>主要</w:t>
            </w:r>
            <w:r>
              <w:rPr>
                <w:rFonts w:ascii="仿宋" w:hAnsi="仿宋" w:eastAsia="仿宋" w:cs="Times New Roman"/>
                <w:color w:val="000000" w:themeColor="text1"/>
                <w:kern w:val="0"/>
                <w:szCs w:val="28"/>
              </w:rPr>
              <w:t>参加人</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负责标准编写</w:t>
            </w:r>
            <w:r>
              <w:rPr>
                <w:rFonts w:hint="eastAsia" w:ascii="仿宋" w:hAnsi="仿宋" w:eastAsia="仿宋" w:cs="Times New Roman"/>
                <w:color w:val="000000" w:themeColor="text1"/>
                <w:kern w:val="0"/>
                <w:szCs w:val="28"/>
              </w:rPr>
              <w:t>、试验验证和修订。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8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程云湘</w:t>
            </w:r>
          </w:p>
        </w:tc>
        <w:tc>
          <w:tcPr>
            <w:tcW w:w="1384" w:type="pct"/>
            <w:vAlign w:val="center"/>
          </w:tcPr>
          <w:p>
            <w:pPr>
              <w:spacing w:after="80"/>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内蒙古大学</w:t>
            </w:r>
          </w:p>
        </w:tc>
        <w:tc>
          <w:tcPr>
            <w:tcW w:w="616" w:type="pct"/>
            <w:vAlign w:val="center"/>
          </w:tcPr>
          <w:p>
            <w:pPr>
              <w:spacing w:after="80"/>
              <w:jc w:val="center"/>
              <w:rPr>
                <w:rFonts w:ascii="仿宋" w:hAnsi="仿宋" w:eastAsia="仿宋"/>
              </w:rPr>
            </w:pPr>
            <w:r>
              <w:rPr>
                <w:rFonts w:hint="eastAsia" w:ascii="仿宋" w:hAnsi="仿宋" w:eastAsia="仿宋"/>
              </w:rPr>
              <w:t>副教授</w:t>
            </w:r>
          </w:p>
        </w:tc>
        <w:tc>
          <w:tcPr>
            <w:tcW w:w="2217" w:type="pct"/>
            <w:vAlign w:val="center"/>
          </w:tcPr>
          <w:p>
            <w:pPr>
              <w:spacing w:after="80"/>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w:t>
            </w:r>
            <w:r>
              <w:rPr>
                <w:rFonts w:ascii="仿宋" w:hAnsi="仿宋" w:eastAsia="仿宋" w:cs="Times New Roman"/>
                <w:color w:val="000000" w:themeColor="text1"/>
                <w:kern w:val="0"/>
                <w:szCs w:val="28"/>
              </w:rPr>
              <w:t>参加人</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负责</w:t>
            </w:r>
            <w:r>
              <w:rPr>
                <w:rFonts w:hint="eastAsia" w:ascii="仿宋" w:hAnsi="仿宋" w:eastAsia="仿宋" w:cs="Times New Roman"/>
                <w:color w:val="000000" w:themeColor="text1"/>
                <w:kern w:val="0"/>
                <w:szCs w:val="28"/>
              </w:rPr>
              <w:t>技术指导。</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8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张跃华</w:t>
            </w:r>
          </w:p>
        </w:tc>
        <w:tc>
          <w:tcPr>
            <w:tcW w:w="1384" w:type="pct"/>
            <w:vAlign w:val="center"/>
          </w:tcPr>
          <w:p>
            <w:pPr>
              <w:spacing w:after="80"/>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蒙草生态环境（集团）股份有限公司</w:t>
            </w:r>
          </w:p>
        </w:tc>
        <w:tc>
          <w:tcPr>
            <w:tcW w:w="616" w:type="pct"/>
            <w:vAlign w:val="center"/>
          </w:tcPr>
          <w:p>
            <w:pPr>
              <w:spacing w:after="80"/>
              <w:jc w:val="center"/>
              <w:rPr>
                <w:rFonts w:ascii="仿宋" w:hAnsi="仿宋" w:eastAsia="仿宋" w:cs="仿宋_GB2312"/>
                <w:spacing w:val="6"/>
                <w:sz w:val="18"/>
                <w:szCs w:val="18"/>
              </w:rPr>
            </w:pPr>
            <w:r>
              <w:rPr>
                <w:rFonts w:hint="eastAsia" w:ascii="仿宋" w:hAnsi="仿宋" w:eastAsia="仿宋"/>
              </w:rPr>
              <w:t>中级畜牧师</w:t>
            </w:r>
          </w:p>
        </w:tc>
        <w:tc>
          <w:tcPr>
            <w:tcW w:w="2217" w:type="pct"/>
            <w:vAlign w:val="center"/>
          </w:tcPr>
          <w:p>
            <w:pPr>
              <w:spacing w:after="80"/>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w:t>
            </w:r>
            <w:r>
              <w:rPr>
                <w:rFonts w:ascii="仿宋" w:hAnsi="仿宋" w:eastAsia="仿宋" w:cs="Times New Roman"/>
                <w:color w:val="000000" w:themeColor="text1"/>
                <w:kern w:val="0"/>
                <w:szCs w:val="28"/>
              </w:rPr>
              <w:t>参加人</w:t>
            </w:r>
            <w:r>
              <w:rPr>
                <w:rFonts w:hint="eastAsia" w:ascii="仿宋" w:hAnsi="仿宋" w:eastAsia="仿宋" w:cs="Times New Roman"/>
                <w:color w:val="000000" w:themeColor="text1"/>
                <w:kern w:val="0"/>
                <w:szCs w:val="28"/>
              </w:rPr>
              <w:t>，参与标准查新和修订。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8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苑峰</w:t>
            </w:r>
          </w:p>
        </w:tc>
        <w:tc>
          <w:tcPr>
            <w:tcW w:w="1384" w:type="pct"/>
            <w:vAlign w:val="center"/>
          </w:tcPr>
          <w:p>
            <w:pPr>
              <w:spacing w:after="80"/>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内蒙古峰茂科技创新有限公司</w:t>
            </w:r>
          </w:p>
        </w:tc>
        <w:tc>
          <w:tcPr>
            <w:tcW w:w="616" w:type="pct"/>
            <w:vAlign w:val="center"/>
          </w:tcPr>
          <w:p>
            <w:pPr>
              <w:spacing w:after="80"/>
              <w:jc w:val="center"/>
              <w:rPr>
                <w:rFonts w:ascii="仿宋" w:hAnsi="仿宋" w:eastAsia="仿宋" w:cs="仿宋_GB2312"/>
                <w:spacing w:val="6"/>
                <w:sz w:val="18"/>
                <w:szCs w:val="18"/>
              </w:rPr>
            </w:pPr>
            <w:r>
              <w:rPr>
                <w:rFonts w:hint="eastAsia" w:ascii="仿宋" w:hAnsi="仿宋" w:eastAsia="仿宋"/>
              </w:rPr>
              <w:t>中级畜牧师</w:t>
            </w:r>
          </w:p>
        </w:tc>
        <w:tc>
          <w:tcPr>
            <w:tcW w:w="2217" w:type="pct"/>
            <w:vAlign w:val="center"/>
          </w:tcPr>
          <w:p>
            <w:pPr>
              <w:spacing w:after="80"/>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w:t>
            </w:r>
            <w:r>
              <w:rPr>
                <w:rFonts w:ascii="仿宋" w:hAnsi="仿宋" w:eastAsia="仿宋" w:cs="Times New Roman"/>
                <w:color w:val="000000" w:themeColor="text1"/>
                <w:kern w:val="0"/>
                <w:szCs w:val="28"/>
              </w:rPr>
              <w:t>参加人</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负责</w:t>
            </w:r>
            <w:r>
              <w:rPr>
                <w:rFonts w:hint="eastAsia" w:ascii="仿宋" w:hAnsi="仿宋" w:eastAsia="仿宋" w:cs="Times New Roman"/>
                <w:color w:val="000000" w:themeColor="text1"/>
                <w:kern w:val="0"/>
                <w:szCs w:val="28"/>
              </w:rPr>
              <w:t>相关标准查询。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3" w:type="pct"/>
            <w:vAlign w:val="center"/>
          </w:tcPr>
          <w:p>
            <w:pPr>
              <w:autoSpaceDE w:val="0"/>
              <w:autoSpaceDN w:val="0"/>
              <w:spacing w:after="8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王亮</w:t>
            </w:r>
          </w:p>
        </w:tc>
        <w:tc>
          <w:tcPr>
            <w:tcW w:w="1384" w:type="pct"/>
            <w:vAlign w:val="center"/>
          </w:tcPr>
          <w:p>
            <w:pPr>
              <w:spacing w:after="80"/>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锡林郭勒盟蒙东矿业有限责任公司</w:t>
            </w:r>
          </w:p>
        </w:tc>
        <w:tc>
          <w:tcPr>
            <w:tcW w:w="616" w:type="pct"/>
            <w:vAlign w:val="center"/>
          </w:tcPr>
          <w:p>
            <w:pPr>
              <w:spacing w:after="80"/>
              <w:jc w:val="center"/>
              <w:rPr>
                <w:rFonts w:ascii="仿宋" w:hAnsi="仿宋" w:eastAsia="仿宋"/>
              </w:rPr>
            </w:pPr>
            <w:r>
              <w:rPr>
                <w:rFonts w:hint="eastAsia" w:ascii="仿宋" w:hAnsi="仿宋" w:eastAsia="仿宋"/>
              </w:rPr>
              <w:t>中级畜牧师</w:t>
            </w:r>
          </w:p>
        </w:tc>
        <w:tc>
          <w:tcPr>
            <w:tcW w:w="2217" w:type="pct"/>
            <w:vAlign w:val="center"/>
          </w:tcPr>
          <w:p>
            <w:pPr>
              <w:spacing w:after="80"/>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w:t>
            </w:r>
            <w:r>
              <w:rPr>
                <w:rFonts w:ascii="仿宋" w:hAnsi="仿宋" w:eastAsia="仿宋" w:cs="Times New Roman"/>
                <w:color w:val="000000" w:themeColor="text1"/>
                <w:kern w:val="0"/>
                <w:szCs w:val="28"/>
              </w:rPr>
              <w:t>参加人</w:t>
            </w:r>
            <w:r>
              <w:rPr>
                <w:rFonts w:hint="eastAsia" w:ascii="仿宋" w:hAnsi="仿宋" w:eastAsia="仿宋" w:cs="Times New Roman"/>
                <w:color w:val="000000" w:themeColor="text1"/>
                <w:kern w:val="0"/>
                <w:szCs w:val="28"/>
              </w:rPr>
              <w:t>，</w:t>
            </w:r>
            <w:r>
              <w:rPr>
                <w:rFonts w:ascii="仿宋" w:hAnsi="仿宋" w:eastAsia="仿宋" w:cs="Times New Roman"/>
                <w:color w:val="000000" w:themeColor="text1"/>
                <w:kern w:val="0"/>
                <w:szCs w:val="28"/>
              </w:rPr>
              <w:t>负责</w:t>
            </w:r>
            <w:r>
              <w:rPr>
                <w:rFonts w:hint="eastAsia" w:ascii="仿宋" w:hAnsi="仿宋" w:eastAsia="仿宋" w:cs="Times New Roman"/>
                <w:color w:val="000000" w:themeColor="text1"/>
                <w:kern w:val="0"/>
                <w:szCs w:val="28"/>
              </w:rPr>
              <w:t>专家意见征求、整理。</w:t>
            </w:r>
          </w:p>
        </w:tc>
      </w:tr>
    </w:tbl>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二、制定标准的必要性和意义</w:t>
      </w:r>
    </w:p>
    <w:p>
      <w:pPr>
        <w:ind w:firstLine="560" w:firstLineChars="200"/>
        <w:rPr>
          <w:rFonts w:ascii="仿宋" w:hAnsi="仿宋" w:eastAsia="仿宋"/>
          <w:sz w:val="28"/>
          <w:szCs w:val="28"/>
        </w:rPr>
      </w:pPr>
      <w:r>
        <w:rPr>
          <w:rFonts w:hint="eastAsia" w:ascii="仿宋" w:hAnsi="仿宋" w:eastAsia="仿宋"/>
          <w:sz w:val="28"/>
          <w:szCs w:val="28"/>
        </w:rPr>
        <w:t xml:space="preserve"> 矿山开采与冶炼过程中会产生大量的废弃物，尾矿的堆放不仅占用了大量的土地，而且改变了当地的景观。尾矿库堆积过高或者管理不善还可能诱发次生地质灾害，如泥石流、山体滑坡等。尾矿废弃地不仅污染周围的水体和土壤，而且还间接危害人类健康，所以尾矿废弃地的污染治理和生态环境恢复具有重要的现实意义。</w:t>
      </w:r>
    </w:p>
    <w:p>
      <w:pPr>
        <w:ind w:firstLine="560" w:firstLineChars="200"/>
        <w:rPr>
          <w:rFonts w:ascii="仿宋" w:hAnsi="仿宋" w:eastAsia="仿宋"/>
          <w:sz w:val="28"/>
          <w:szCs w:val="28"/>
        </w:rPr>
      </w:pPr>
      <w:r>
        <w:rPr>
          <w:rFonts w:hint="eastAsia" w:ascii="仿宋" w:hAnsi="仿宋" w:eastAsia="仿宋"/>
          <w:sz w:val="28"/>
          <w:szCs w:val="28"/>
        </w:rPr>
        <w:t>生物结皮(biological soil crusts，BSCs)在地球上分布广泛，尤其在干旱半干旱地区，是由细菌、真菌、蓝绿藻、地衣和苔藓植物等孢子植物类群与土壤颗粒形成的，有三个主要的演替阶段，即藻类结皮、地衣结皮、苔藓结皮。蓝细菌作为生物结皮早期的主要组成成分，对极端环境具有较强的适应性，且生物结皮中蓝藻对固氮活性具有显著的的贡献，丝状蓝藻生长时分泌大量的胞外多糖起到稳定土壤，保持水土的作用。生物结皮的发育将有利于增加土壤养分和盐分，土壤逐渐由粗质地变为细质地，土壤孔隙度变大。结皮土壤这些特性的改变会影响维管束植物的萌发、幼苗建成、定居和存活，进而影响物种多样性。开展以蓝藻为主的生物结皮人工培养，从发育良好的蓝藻结皮中分离和纯化目标藻种，然后对其培养体进行规模化培养，最后使用喷洒法和碎片法进行野外培养；在此基础上，设置人工结皮与不同密度、种类的草本植物组合，评估不同配置对草原矿区的生态治理效果，筛选出恢复速度快、治理效果好的植被配置方式和修复技术体系。目前关于结皮修复的研究主要集中在西北沙漠地区、黄土高原和青藏高寒山区，矿山排土场同样具有极端贫瘠、沙质疏松、结构不良、表面稳定性较低、昼夜温差大且移动性较大、易干旱、水蚀及风蚀严重等特点，因此利用结皮与植物联合修复草原矿区的研究越来越受到广泛的关注。</w:t>
      </w:r>
    </w:p>
    <w:p>
      <w:pPr>
        <w:ind w:firstLine="560" w:firstLineChars="200"/>
        <w:rPr>
          <w:rFonts w:ascii="仿宋" w:hAnsi="仿宋" w:eastAsia="仿宋"/>
          <w:sz w:val="28"/>
          <w:szCs w:val="28"/>
        </w:rPr>
      </w:pPr>
      <w:r>
        <w:rPr>
          <w:rFonts w:hint="eastAsia" w:ascii="仿宋" w:hAnsi="仿宋" w:eastAsia="仿宋"/>
          <w:sz w:val="28"/>
          <w:szCs w:val="28"/>
        </w:rPr>
        <w:t>近年来，关于生物结皮与草本植物联合进行生态修复的研究受到了国内外广泛的重视。澳大利亚学者Chua利用蓝藻对植物种子进行生物启动，认为蓝藻对种子萌发没有抑制作用，并且促进植物茎和胚根的生长。中国农业大学秦福雯等认为生物结皮盖度在１０％～２０％时对周围植被的恢复效果最优。中国科学院新疆生态与地理研究所张元明等认为生物结皮对草本植物的促进作用较乔木和灌木明显，主要是在草本植物的幼苗时期，同时结皮的存在促进了植物对氮元素的吸收。因此探索蓝藻结皮与牧草的复合型修复体系尤为重要。</w:t>
      </w:r>
    </w:p>
    <w:p>
      <w:pPr>
        <w:ind w:firstLine="560" w:firstLineChars="200"/>
        <w:rPr>
          <w:rFonts w:ascii="仿宋" w:hAnsi="仿宋" w:eastAsia="仿宋"/>
          <w:sz w:val="28"/>
          <w:szCs w:val="28"/>
        </w:rPr>
      </w:pPr>
      <w:r>
        <w:rPr>
          <w:rFonts w:hint="eastAsia" w:ascii="仿宋" w:hAnsi="仿宋" w:eastAsia="仿宋"/>
          <w:sz w:val="28"/>
          <w:szCs w:val="28"/>
        </w:rPr>
        <w:t>起草编制典型草原矿区蓝藻牧草</w:t>
      </w:r>
      <w:r>
        <w:rPr>
          <w:rFonts w:hint="eastAsia" w:ascii="仿宋" w:hAnsi="仿宋" w:eastAsia="仿宋"/>
          <w:sz w:val="28"/>
          <w:szCs w:val="28"/>
          <w:lang w:eastAsia="zh-CN"/>
        </w:rPr>
        <w:t>联合</w:t>
      </w:r>
      <w:bookmarkStart w:id="0" w:name="_GoBack"/>
      <w:bookmarkEnd w:id="0"/>
      <w:r>
        <w:rPr>
          <w:rFonts w:hint="eastAsia" w:ascii="仿宋" w:hAnsi="仿宋" w:eastAsia="仿宋"/>
          <w:sz w:val="28"/>
          <w:szCs w:val="28"/>
        </w:rPr>
        <w:t>修复技术规程，规范指导蓝藻的分离培养，提供蓝藻接种与植物种植、后期管护的技术标准，加快生态修复进程，为典型草原矿区修复提供更加完善高效的修复技术。</w:t>
      </w:r>
    </w:p>
    <w:p>
      <w:pPr>
        <w:rPr>
          <w:rFonts w:ascii="仿宋" w:hAnsi="仿宋" w:eastAsia="仿宋"/>
          <w:b/>
          <w:sz w:val="28"/>
          <w:szCs w:val="28"/>
        </w:rPr>
      </w:pPr>
      <w:r>
        <w:rPr>
          <w:rFonts w:hint="eastAsia" w:ascii="仿宋" w:hAnsi="仿宋" w:eastAsia="仿宋"/>
          <w:b/>
          <w:sz w:val="28"/>
          <w:szCs w:val="28"/>
        </w:rPr>
        <w:t>三、主要起草过程</w:t>
      </w:r>
    </w:p>
    <w:p>
      <w:pPr>
        <w:rPr>
          <w:rFonts w:ascii="仿宋" w:hAnsi="仿宋" w:eastAsia="仿宋"/>
          <w:b/>
          <w:sz w:val="28"/>
          <w:szCs w:val="28"/>
        </w:rPr>
      </w:pPr>
      <w:r>
        <w:rPr>
          <w:rFonts w:hint="eastAsia" w:ascii="仿宋" w:hAnsi="仿宋" w:eastAsia="仿宋"/>
          <w:b/>
          <w:sz w:val="28"/>
          <w:szCs w:val="28"/>
        </w:rPr>
        <w:t>1、前期准备</w:t>
      </w:r>
    </w:p>
    <w:p>
      <w:pPr>
        <w:ind w:firstLine="560" w:firstLineChars="200"/>
        <w:rPr>
          <w:rFonts w:ascii="仿宋" w:hAnsi="仿宋" w:eastAsia="仿宋"/>
          <w:sz w:val="28"/>
          <w:szCs w:val="28"/>
        </w:rPr>
      </w:pPr>
      <w:r>
        <w:rPr>
          <w:rFonts w:hint="eastAsia" w:ascii="仿宋" w:hAnsi="仿宋" w:eastAsia="仿宋"/>
          <w:sz w:val="28"/>
          <w:szCs w:val="28"/>
        </w:rPr>
        <w:t>项目组自2020年以来，就在内蒙古锡林浩特胜利二矿、乌海市骆驼山矿区、阿拉善乌兰布和沙地等地区开展了天然蓝藻结皮采集、蓝藻细菌的分离、纯化与培养工作。共收集蓝藻结皮资源150余份，分离纯化适应性强、生长速度快的优良固氮蓝藻20余株，建立了较为完善的蓝藻菌繁殖体系，为后期开展蓝藻结皮修复提供了藻种保障。</w:t>
      </w:r>
    </w:p>
    <w:p>
      <w:pPr>
        <w:ind w:firstLine="482" w:firstLineChars="200"/>
        <w:jc w:val="center"/>
        <w:rPr>
          <w:rFonts w:ascii="仿宋" w:hAnsi="仿宋" w:eastAsia="仿宋"/>
          <w:b/>
          <w:bCs/>
          <w:sz w:val="24"/>
          <w:szCs w:val="24"/>
        </w:rPr>
      </w:pPr>
      <w:r>
        <w:rPr>
          <w:rFonts w:hint="eastAsia" w:ascii="仿宋" w:hAnsi="仿宋" w:eastAsia="仿宋"/>
          <w:b/>
          <w:bCs/>
          <w:sz w:val="24"/>
          <w:szCs w:val="24"/>
        </w:rPr>
        <w:drawing>
          <wp:anchor distT="0" distB="0" distL="114300" distR="114300" simplePos="0" relativeHeight="251659264" behindDoc="0" locked="0" layoutInCell="1" allowOverlap="1">
            <wp:simplePos x="0" y="0"/>
            <wp:positionH relativeFrom="column">
              <wp:posOffset>968375</wp:posOffset>
            </wp:positionH>
            <wp:positionV relativeFrom="paragraph">
              <wp:posOffset>99060</wp:posOffset>
            </wp:positionV>
            <wp:extent cx="3601085" cy="1864360"/>
            <wp:effectExtent l="0" t="0" r="5715" b="2540"/>
            <wp:wrapTopAndBottom/>
            <wp:docPr id="2" name="图片 3" descr="纯化8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纯化8藻"/>
                    <pic:cNvPicPr>
                      <a:picLocks noChangeAspect="1"/>
                    </pic:cNvPicPr>
                  </pic:nvPicPr>
                  <pic:blipFill>
                    <a:blip r:embed="rId4"/>
                    <a:stretch>
                      <a:fillRect/>
                    </a:stretch>
                  </pic:blipFill>
                  <pic:spPr>
                    <a:xfrm>
                      <a:off x="0" y="0"/>
                      <a:ext cx="3601085" cy="1864360"/>
                    </a:xfrm>
                    <a:prstGeom prst="rect">
                      <a:avLst/>
                    </a:prstGeom>
                    <a:noFill/>
                    <a:ln>
                      <a:noFill/>
                    </a:ln>
                  </pic:spPr>
                </pic:pic>
              </a:graphicData>
            </a:graphic>
          </wp:anchor>
        </w:drawing>
      </w:r>
      <w:r>
        <w:rPr>
          <w:rFonts w:hint="eastAsia" w:ascii="仿宋" w:hAnsi="仿宋" w:eastAsia="仿宋"/>
          <w:b/>
          <w:bCs/>
          <w:sz w:val="24"/>
          <w:szCs w:val="24"/>
        </w:rPr>
        <w:t>图1 项目组前期分离出的部分蓝藻菌株</w:t>
      </w:r>
    </w:p>
    <w:p>
      <w:pPr>
        <w:ind w:firstLine="420" w:firstLineChars="200"/>
        <w:jc w:val="center"/>
      </w:pPr>
      <w:r>
        <w:drawing>
          <wp:inline distT="0" distB="0" distL="114300" distR="114300">
            <wp:extent cx="3705225" cy="2196465"/>
            <wp:effectExtent l="0" t="0" r="3175" b="635"/>
            <wp:docPr id="3" name="图片 2" descr="单一藻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单一藻液1"/>
                    <pic:cNvPicPr>
                      <a:picLocks noChangeAspect="1"/>
                    </pic:cNvPicPr>
                  </pic:nvPicPr>
                  <pic:blipFill>
                    <a:blip r:embed="rId5"/>
                    <a:srcRect r="24597"/>
                    <a:stretch>
                      <a:fillRect/>
                    </a:stretch>
                  </pic:blipFill>
                  <pic:spPr>
                    <a:xfrm>
                      <a:off x="0" y="0"/>
                      <a:ext cx="3705225" cy="2196465"/>
                    </a:xfrm>
                    <a:prstGeom prst="rect">
                      <a:avLst/>
                    </a:prstGeom>
                  </pic:spPr>
                </pic:pic>
              </a:graphicData>
            </a:graphic>
          </wp:inline>
        </w:drawing>
      </w:r>
    </w:p>
    <w:p>
      <w:pPr>
        <w:ind w:firstLine="482" w:firstLineChars="200"/>
        <w:jc w:val="center"/>
      </w:pPr>
      <w:r>
        <w:rPr>
          <w:rFonts w:hint="eastAsia" w:ascii="仿宋" w:hAnsi="仿宋" w:eastAsia="仿宋"/>
          <w:b/>
          <w:bCs/>
          <w:sz w:val="24"/>
          <w:szCs w:val="24"/>
        </w:rPr>
        <w:t>图2 项目组前期培养的部分蓝藻菌株</w:t>
      </w:r>
    </w:p>
    <w:p>
      <w:pPr>
        <w:rPr>
          <w:rFonts w:ascii="仿宋" w:hAnsi="仿宋" w:eastAsia="仿宋"/>
          <w:b/>
          <w:sz w:val="28"/>
          <w:szCs w:val="28"/>
        </w:rPr>
      </w:pPr>
      <w:r>
        <w:rPr>
          <w:rFonts w:hint="eastAsia" w:ascii="仿宋" w:hAnsi="仿宋" w:eastAsia="仿宋"/>
          <w:b/>
          <w:sz w:val="28"/>
          <w:szCs w:val="28"/>
        </w:rPr>
        <w:t>2、组成标准起草组，制定工作方案</w:t>
      </w:r>
    </w:p>
    <w:p>
      <w:pPr>
        <w:rPr>
          <w:rFonts w:ascii="仿宋" w:hAnsi="仿宋" w:eastAsia="仿宋"/>
          <w:b/>
          <w:sz w:val="28"/>
          <w:szCs w:val="28"/>
        </w:rPr>
      </w:pP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bCs/>
          <w:sz w:val="28"/>
          <w:szCs w:val="28"/>
        </w:rPr>
        <w:t>2022年申报内蒙古标准化协会团体标准并获批后，编制项目组首先召集全体项目成员及协作单位相关技术人员召开了项目组第一次会议，就蓝藻菌的功能性状和藻草互作的技术细节进行了充分的研讨，提出了标准的制定原则和要达到的预期效果。此后查阅国内外蓝藻与植物互作的相关资料、标准及实地调研，经过反复讨论，结合实际情况，提出了编制该标准的方案，确定了标准所涵盖术语的内容与范围，并分组进行相关术语的收集与定义、试验验证以及标准草稿的编撰等。</w:t>
      </w:r>
    </w:p>
    <w:p>
      <w:pPr>
        <w:rPr>
          <w:rFonts w:ascii="仿宋" w:hAnsi="仿宋" w:eastAsia="仿宋"/>
          <w:b/>
          <w:sz w:val="28"/>
          <w:szCs w:val="28"/>
        </w:rPr>
      </w:pPr>
      <w:r>
        <w:rPr>
          <w:rFonts w:hint="eastAsia" w:ascii="仿宋" w:hAnsi="仿宋" w:eastAsia="仿宋"/>
          <w:b/>
          <w:sz w:val="28"/>
          <w:szCs w:val="28"/>
        </w:rPr>
        <w:t>3、完善标准内容，形成标准征求意见稿</w:t>
      </w:r>
    </w:p>
    <w:p>
      <w:pPr>
        <w:rPr>
          <w:rFonts w:ascii="仿宋" w:hAnsi="仿宋" w:eastAsia="仿宋"/>
          <w:b/>
          <w:sz w:val="28"/>
          <w:szCs w:val="28"/>
        </w:rPr>
      </w:pP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bCs/>
          <w:sz w:val="28"/>
          <w:szCs w:val="28"/>
        </w:rPr>
        <w:t>项目组多次研讨进行标准术语及相关指标汇总，并初步进行标准试验验证及技术细节的讨论，反复修改完善标准内容，形成了《典型草原矿区蓝藻-牧草互作生态修复技术规程》团体标准征求意见稿，并向行业专家开展标准函审意见。</w:t>
      </w:r>
    </w:p>
    <w:p>
      <w:pPr>
        <w:rPr>
          <w:rFonts w:ascii="仿宋" w:hAnsi="仿宋" w:eastAsia="仿宋"/>
          <w:b/>
          <w:sz w:val="28"/>
          <w:szCs w:val="28"/>
        </w:rPr>
      </w:pPr>
      <w:r>
        <w:rPr>
          <w:rFonts w:hint="eastAsia" w:ascii="仿宋" w:hAnsi="仿宋" w:eastAsia="仿宋"/>
          <w:b/>
          <w:sz w:val="28"/>
          <w:szCs w:val="28"/>
        </w:rPr>
        <w:t>四、制定标准的原则和依据，与现行法律、法规、标准的关系</w:t>
      </w:r>
    </w:p>
    <w:p>
      <w:pPr>
        <w:spacing w:line="360" w:lineRule="auto"/>
        <w:jc w:val="left"/>
        <w:rPr>
          <w:rFonts w:ascii="仿宋" w:hAnsi="仿宋" w:eastAsia="仿宋" w:cs="仿宋"/>
          <w:b/>
          <w:sz w:val="24"/>
        </w:rPr>
      </w:pPr>
      <w:r>
        <w:rPr>
          <w:rFonts w:hint="eastAsia" w:ascii="仿宋" w:hAnsi="仿宋" w:eastAsia="仿宋" w:cs="仿宋"/>
          <w:b/>
          <w:color w:val="000000"/>
          <w:sz w:val="24"/>
        </w:rPr>
        <w:t>1、编制</w:t>
      </w:r>
      <w:r>
        <w:rPr>
          <w:rFonts w:hint="eastAsia" w:ascii="仿宋" w:hAnsi="仿宋" w:eastAsia="仿宋" w:cs="仿宋"/>
          <w:b/>
          <w:sz w:val="24"/>
        </w:rPr>
        <w:t>原则</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本标准的编写，是以大量国内外研究为基础，结合矿区生态修复模式和蓝藻修复特性，重点关注蓝藻-牧草互作的技术标准规范，以保证典型草原矿区生态修复的科学严谨。本标准前期试验验证了结皮对矿区土壤修复的可行性，同时蓝藻牧草联合修复技术的实施，不仅可以改良土壤，还能提升牧草产量，表现出良好的联合修复效果。</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本标准的制定根据国家和内蒙古自治区的相关法律法规，充分体</w:t>
      </w:r>
    </w:p>
    <w:p>
      <w:pPr>
        <w:spacing w:line="360" w:lineRule="auto"/>
        <w:jc w:val="left"/>
        <w:rPr>
          <w:rFonts w:ascii="仿宋" w:hAnsi="仿宋" w:eastAsia="仿宋"/>
          <w:sz w:val="28"/>
          <w:szCs w:val="28"/>
        </w:rPr>
      </w:pPr>
      <w:r>
        <w:rPr>
          <w:rFonts w:hint="eastAsia" w:ascii="仿宋" w:hAnsi="仿宋" w:eastAsia="仿宋"/>
          <w:sz w:val="28"/>
          <w:szCs w:val="28"/>
        </w:rPr>
        <w:t>现标准的科学性、先进性和实用性原则。</w:t>
      </w:r>
    </w:p>
    <w:p>
      <w:pPr>
        <w:spacing w:line="360" w:lineRule="auto"/>
        <w:rPr>
          <w:rFonts w:ascii="仿宋" w:hAnsi="仿宋" w:eastAsia="仿宋" w:cs="仿宋"/>
          <w:b/>
          <w:sz w:val="24"/>
        </w:rPr>
      </w:pPr>
      <w:r>
        <w:rPr>
          <w:rFonts w:hint="eastAsia" w:ascii="仿宋" w:hAnsi="仿宋" w:eastAsia="仿宋" w:cs="仿宋"/>
          <w:b/>
          <w:sz w:val="24"/>
        </w:rPr>
        <w:t>2、编制依据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技术依据:</w:t>
      </w:r>
    </w:p>
    <w:p>
      <w:pPr>
        <w:numPr>
          <w:ilvl w:val="0"/>
          <w:numId w:val="1"/>
        </w:numPr>
        <w:spacing w:line="360" w:lineRule="auto"/>
        <w:ind w:firstLine="560" w:firstLineChars="200"/>
        <w:rPr>
          <w:rFonts w:ascii="仿宋" w:hAnsi="仿宋" w:eastAsia="仿宋"/>
          <w:sz w:val="28"/>
          <w:szCs w:val="28"/>
        </w:rPr>
      </w:pPr>
      <w:r>
        <w:rPr>
          <w:rFonts w:hint="eastAsia" w:ascii="仿宋" w:hAnsi="仿宋" w:eastAsia="仿宋"/>
          <w:sz w:val="28"/>
          <w:szCs w:val="28"/>
        </w:rPr>
        <w:t>国家现行蓝藻和草原矿区修复规范、规程和技术标准</w:t>
      </w:r>
    </w:p>
    <w:p>
      <w:pPr>
        <w:numPr>
          <w:ilvl w:val="0"/>
          <w:numId w:val="1"/>
        </w:numPr>
        <w:spacing w:line="360" w:lineRule="auto"/>
        <w:ind w:firstLine="560" w:firstLineChars="200"/>
        <w:rPr>
          <w:rFonts w:ascii="仿宋" w:hAnsi="仿宋" w:eastAsia="仿宋"/>
          <w:sz w:val="28"/>
          <w:szCs w:val="28"/>
        </w:rPr>
      </w:pPr>
      <w:r>
        <w:rPr>
          <w:rFonts w:hint="eastAsia" w:ascii="仿宋" w:hAnsi="仿宋" w:eastAsia="仿宋"/>
          <w:sz w:val="28"/>
          <w:szCs w:val="28"/>
        </w:rPr>
        <w:t>项目组试验验证情况</w:t>
      </w:r>
    </w:p>
    <w:p>
      <w:pPr>
        <w:numPr>
          <w:ilvl w:val="0"/>
          <w:numId w:val="1"/>
        </w:numPr>
        <w:spacing w:line="360" w:lineRule="auto"/>
        <w:ind w:firstLine="560" w:firstLineChars="200"/>
        <w:rPr>
          <w:rFonts w:ascii="仿宋" w:hAnsi="仿宋" w:eastAsia="仿宋"/>
          <w:sz w:val="28"/>
          <w:szCs w:val="28"/>
        </w:rPr>
      </w:pPr>
      <w:r>
        <w:rPr>
          <w:rFonts w:hint="eastAsia" w:ascii="仿宋" w:hAnsi="仿宋" w:eastAsia="仿宋"/>
          <w:sz w:val="28"/>
          <w:szCs w:val="28"/>
        </w:rPr>
        <w:t>项目组成员的学术及实践经验</w:t>
      </w:r>
    </w:p>
    <w:p>
      <w:pPr>
        <w:numPr>
          <w:ilvl w:val="0"/>
          <w:numId w:val="1"/>
        </w:numPr>
        <w:spacing w:line="360" w:lineRule="auto"/>
        <w:ind w:firstLine="560" w:firstLineChars="200"/>
        <w:rPr>
          <w:rFonts w:ascii="仿宋" w:hAnsi="仿宋" w:eastAsia="仿宋"/>
          <w:sz w:val="28"/>
          <w:szCs w:val="28"/>
        </w:rPr>
      </w:pPr>
      <w:r>
        <w:rPr>
          <w:rFonts w:hint="eastAsia" w:ascii="仿宋" w:hAnsi="仿宋" w:eastAsia="仿宋"/>
          <w:sz w:val="28"/>
          <w:szCs w:val="28"/>
        </w:rPr>
        <w:t>项目组技术力量、实验设备条件</w:t>
      </w:r>
    </w:p>
    <w:p>
      <w:pPr>
        <w:spacing w:line="360" w:lineRule="auto"/>
        <w:ind w:firstLine="560" w:firstLineChars="200"/>
        <w:rPr>
          <w:rFonts w:ascii="仿宋" w:hAnsi="仿宋" w:eastAsia="仿宋"/>
          <w:color w:val="FF0000"/>
          <w:sz w:val="28"/>
          <w:szCs w:val="28"/>
        </w:rPr>
      </w:pPr>
      <w:r>
        <w:rPr>
          <w:rFonts w:hint="eastAsia" w:ascii="仿宋" w:hAnsi="仿宋" w:eastAsia="仿宋"/>
          <w:sz w:val="28"/>
          <w:szCs w:val="28"/>
        </w:rPr>
        <w:t>本标准严格按照GB/T1.1-2020《标准化工作导则 第1部分：标准化文件的结构和起草规则》的规定制定。</w:t>
      </w:r>
    </w:p>
    <w:p>
      <w:pPr>
        <w:spacing w:line="440" w:lineRule="exact"/>
        <w:rPr>
          <w:rFonts w:ascii="仿宋" w:hAnsi="仿宋" w:eastAsia="仿宋" w:cs="仿宋"/>
          <w:b/>
          <w:sz w:val="24"/>
        </w:rPr>
      </w:pPr>
      <w:r>
        <w:rPr>
          <w:rFonts w:hint="eastAsia" w:ascii="仿宋" w:hAnsi="仿宋" w:eastAsia="仿宋" w:cs="仿宋"/>
          <w:b/>
          <w:sz w:val="24"/>
        </w:rPr>
        <w:t>3、与现行法律、法规、标准的关系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本标准在编制过程中，没有出现与现行有关法律、法规和国家、行业、地方标准相违背的情况。</w:t>
      </w:r>
    </w:p>
    <w:p>
      <w:pPr>
        <w:spacing w:line="440" w:lineRule="exact"/>
        <w:rPr>
          <w:rFonts w:ascii="仿宋" w:hAnsi="仿宋" w:eastAsia="仿宋" w:cs="仿宋"/>
          <w:b/>
          <w:sz w:val="24"/>
        </w:rPr>
      </w:pPr>
      <w:r>
        <w:rPr>
          <w:rFonts w:hint="eastAsia" w:ascii="仿宋" w:hAnsi="仿宋" w:eastAsia="仿宋" w:cs="仿宋"/>
          <w:b/>
          <w:sz w:val="24"/>
        </w:rPr>
        <w:t>4、与现行相关标准的联系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目前蓝藻的分离纯化、种类鉴定、扩大培养体系已经趋于成熟，藻粉、藻液是利用蓝藻进行生态修复时经常使用的接种形态，矿区常用的植物修复技术也已经较为成熟。关于藻种的扩繁培养、藻灌综合固沙、矿区牧草复垦等方面，国内已经制定了相关的标准和技术规范。例如:DB15/T 2431</w:t>
      </w:r>
      <w:r>
        <w:rPr>
          <w:rFonts w:hint="eastAsia" w:ascii="仿宋" w:hAnsi="仿宋" w:eastAsia="仿宋"/>
          <w:sz w:val="28"/>
          <w:szCs w:val="28"/>
          <w:lang w:val="en-US" w:eastAsia="zh-CN"/>
        </w:rPr>
        <w:t>-</w:t>
      </w:r>
      <w:r>
        <w:rPr>
          <w:rFonts w:hint="eastAsia" w:ascii="仿宋" w:hAnsi="仿宋" w:eastAsia="仿宋"/>
          <w:sz w:val="28"/>
          <w:szCs w:val="28"/>
        </w:rPr>
        <w:t>2021 《荒漠藻扩繁培养技术规程》、DB1506/T 3</w:t>
      </w:r>
      <w:r>
        <w:rPr>
          <w:rFonts w:hint="eastAsia" w:ascii="仿宋" w:hAnsi="仿宋" w:eastAsia="仿宋"/>
          <w:sz w:val="28"/>
          <w:szCs w:val="28"/>
          <w:lang w:val="en-US" w:eastAsia="zh-CN"/>
        </w:rPr>
        <w:t>-</w:t>
      </w:r>
      <w:r>
        <w:rPr>
          <w:rFonts w:hint="eastAsia" w:ascii="仿宋" w:hAnsi="仿宋" w:eastAsia="仿宋"/>
          <w:sz w:val="28"/>
          <w:szCs w:val="28"/>
        </w:rPr>
        <w:t>2018《螺旋藻粉生产技术规范》、DB15/T 1538</w:t>
      </w:r>
      <w:r>
        <w:rPr>
          <w:rFonts w:hint="eastAsia" w:ascii="仿宋" w:hAnsi="仿宋" w:eastAsia="仿宋"/>
          <w:sz w:val="28"/>
          <w:szCs w:val="28"/>
          <w:lang w:val="en-US" w:eastAsia="zh-CN"/>
        </w:rPr>
        <w:t>-</w:t>
      </w:r>
      <w:r>
        <w:rPr>
          <w:rFonts w:hint="eastAsia" w:ascii="仿宋" w:hAnsi="仿宋" w:eastAsia="仿宋"/>
          <w:sz w:val="28"/>
          <w:szCs w:val="28"/>
        </w:rPr>
        <w:t>2018 《露天煤矿生态恢复牧草复垦技术规程》、DB15/T 2328</w:t>
      </w:r>
      <w:r>
        <w:rPr>
          <w:rFonts w:hint="eastAsia" w:ascii="仿宋" w:hAnsi="仿宋" w:eastAsia="仿宋"/>
          <w:sz w:val="28"/>
          <w:szCs w:val="28"/>
          <w:lang w:val="en-US" w:eastAsia="zh-CN"/>
        </w:rPr>
        <w:t>-</w:t>
      </w:r>
      <w:r>
        <w:rPr>
          <w:rFonts w:hint="eastAsia" w:ascii="仿宋" w:hAnsi="仿宋" w:eastAsia="仿宋"/>
          <w:sz w:val="28"/>
          <w:szCs w:val="28"/>
        </w:rPr>
        <w:t>2021 《藻灌综合固沙技术规程》等。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蓝藻作为结皮的先锋物种和主要固氮者，在草原矿区生态修复方面的研究较少。开发草原矿区蓝藻-牧草互作的技术标准，对草原矿区大规模修复应用有较大的参考价值。</w:t>
      </w:r>
    </w:p>
    <w:p>
      <w:pPr>
        <w:rPr>
          <w:rFonts w:ascii="仿宋" w:hAnsi="仿宋" w:eastAsia="仿宋"/>
          <w:b/>
          <w:sz w:val="28"/>
          <w:szCs w:val="28"/>
        </w:rPr>
      </w:pPr>
      <w:r>
        <w:rPr>
          <w:rFonts w:hint="eastAsia" w:ascii="仿宋" w:hAnsi="仿宋" w:eastAsia="仿宋"/>
          <w:b/>
          <w:sz w:val="28"/>
          <w:szCs w:val="28"/>
        </w:rPr>
        <w:t>五、主要条款的说明，主要技术指标、参数、试验验证的论述</w:t>
      </w:r>
    </w:p>
    <w:p>
      <w:pPr>
        <w:spacing w:line="440" w:lineRule="exact"/>
        <w:rPr>
          <w:rFonts w:hAnsi="宋体"/>
          <w:b/>
          <w:sz w:val="24"/>
          <w:szCs w:val="24"/>
        </w:rPr>
      </w:pPr>
      <w:r>
        <w:rPr>
          <w:rFonts w:hint="eastAsia" w:hAnsi="宋体"/>
          <w:b/>
          <w:sz w:val="24"/>
          <w:szCs w:val="24"/>
        </w:rPr>
        <w:t>1、主要条款说明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本标准共分为 9 章内容。本规程的第 1 章是适用范围；第 2 章是规范性引用文件；第 3 章是术语和定义；第 4 章是接种处理前的场地平整；第 5 章是矿区的牧草种植；第 6 章说明藻液的制备及野外接种技术；第 7 章说明蓝藻与植物的后期管护；第 8 章说明矿区的修复成效评价；第 9 章是档案管理。</w:t>
      </w:r>
    </w:p>
    <w:p>
      <w:pPr>
        <w:spacing w:line="440" w:lineRule="exact"/>
        <w:rPr>
          <w:rFonts w:hAnsi="宋体"/>
          <w:b/>
          <w:sz w:val="24"/>
          <w:szCs w:val="24"/>
        </w:rPr>
      </w:pPr>
      <w:r>
        <w:rPr>
          <w:rFonts w:hint="eastAsia" w:hAnsi="宋体"/>
          <w:b/>
          <w:sz w:val="24"/>
          <w:szCs w:val="24"/>
        </w:rPr>
        <w:t>2、主要技术指标、参数、试验论证的论述</w:t>
      </w:r>
    </w:p>
    <w:p>
      <w:pPr>
        <w:ind w:firstLine="560" w:firstLineChars="200"/>
        <w:rPr>
          <w:rFonts w:ascii="仿宋" w:hAnsi="仿宋" w:eastAsia="仿宋"/>
          <w:sz w:val="28"/>
          <w:szCs w:val="28"/>
        </w:rPr>
      </w:pPr>
      <w:r>
        <w:rPr>
          <w:rFonts w:hint="eastAsia" w:ascii="仿宋" w:hAnsi="仿宋" w:eastAsia="仿宋"/>
          <w:sz w:val="28"/>
          <w:szCs w:val="28"/>
        </w:rPr>
        <w:t>重点开展了蓝藻对矿区土壤改良效果、蓝藻与牧草联合修复效果等相关技术试验来支持验证本标准的技术指标。</w:t>
      </w:r>
    </w:p>
    <w:p>
      <w:pPr>
        <w:ind w:firstLine="562" w:firstLineChars="200"/>
        <w:rPr>
          <w:rFonts w:ascii="仿宋" w:hAnsi="仿宋" w:eastAsia="仿宋"/>
          <w:b/>
          <w:bCs/>
          <w:sz w:val="28"/>
          <w:szCs w:val="28"/>
        </w:rPr>
      </w:pPr>
      <w:r>
        <w:rPr>
          <w:rFonts w:hint="eastAsia" w:ascii="仿宋" w:hAnsi="仿宋" w:eastAsia="仿宋"/>
          <w:b/>
          <w:bCs/>
          <w:sz w:val="28"/>
          <w:szCs w:val="28"/>
        </w:rPr>
        <w:t>（1）蓝藻菌结皮对矿区土壤功能的影响评价</w:t>
      </w:r>
    </w:p>
    <w:p>
      <w:pPr>
        <w:ind w:firstLine="560" w:firstLineChars="200"/>
        <w:rPr>
          <w:rFonts w:ascii="仿宋" w:hAnsi="仿宋" w:eastAsia="仿宋"/>
          <w:b/>
          <w:sz w:val="28"/>
          <w:szCs w:val="28"/>
        </w:rPr>
      </w:pPr>
      <w:r>
        <w:rPr>
          <w:rFonts w:hint="eastAsia" w:ascii="仿宋" w:hAnsi="仿宋" w:eastAsia="仿宋"/>
          <w:sz w:val="28"/>
          <w:szCs w:val="28"/>
        </w:rPr>
        <w:drawing>
          <wp:anchor distT="0" distB="0" distL="114300" distR="114300" simplePos="0" relativeHeight="251660288" behindDoc="0" locked="0" layoutInCell="1" allowOverlap="1">
            <wp:simplePos x="0" y="0"/>
            <wp:positionH relativeFrom="column">
              <wp:posOffset>1345565</wp:posOffset>
            </wp:positionH>
            <wp:positionV relativeFrom="page">
              <wp:posOffset>6067425</wp:posOffset>
            </wp:positionV>
            <wp:extent cx="2536825" cy="1758950"/>
            <wp:effectExtent l="0" t="0" r="3175" b="6350"/>
            <wp:wrapTopAndBottom/>
            <wp:docPr id="11" name="图片 2" descr="未标题-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未标题-10"/>
                    <pic:cNvPicPr>
                      <a:picLocks noChangeAspect="1"/>
                    </pic:cNvPicPr>
                  </pic:nvPicPr>
                  <pic:blipFill>
                    <a:blip r:embed="rId6"/>
                    <a:stretch>
                      <a:fillRect/>
                    </a:stretch>
                  </pic:blipFill>
                  <pic:spPr>
                    <a:xfrm>
                      <a:off x="0" y="0"/>
                      <a:ext cx="2536825" cy="1758950"/>
                    </a:xfrm>
                    <a:prstGeom prst="rect">
                      <a:avLst/>
                    </a:prstGeom>
                    <a:noFill/>
                    <a:ln>
                      <a:noFill/>
                    </a:ln>
                  </pic:spPr>
                </pic:pic>
              </a:graphicData>
            </a:graphic>
          </wp:anchor>
        </w:drawing>
      </w:r>
      <w:r>
        <w:rPr>
          <w:rFonts w:hint="eastAsia" w:ascii="仿宋" w:hAnsi="仿宋" w:eastAsia="仿宋"/>
          <w:sz w:val="28"/>
          <w:szCs w:val="28"/>
        </w:rPr>
        <w:t xml:space="preserve">  项目组利用前期获得的蓝藻菌种，开展了蓝藻结皮对矿区土壤功能改良效果的研究，发现采集锡林浩特胜利二矿的菌种接种效果最好（见图3），接种结皮后，0-10cm土壤叶绿素、碱解氮、有机碳含量分别增加83%、23%、8.3%（见图4），土壤中脲酶、磷酸酶等重要酶类活性显著提高，表明接种蓝藻结皮，对矿区土壤功能具有显著改良效果，可为后期植物生长提供良好的土壤环境。</w:t>
      </w:r>
    </w:p>
    <w:p>
      <w:pPr>
        <w:ind w:firstLine="482" w:firstLineChars="200"/>
        <w:jc w:val="center"/>
        <w:rPr>
          <w:rFonts w:ascii="仿宋" w:hAnsi="仿宋" w:eastAsia="仿宋"/>
          <w:sz w:val="28"/>
          <w:szCs w:val="28"/>
        </w:rPr>
      </w:pPr>
      <w:r>
        <w:rPr>
          <w:rFonts w:hint="eastAsia" w:ascii="仿宋" w:hAnsi="仿宋" w:eastAsia="仿宋"/>
          <w:b/>
          <w:bCs/>
          <w:sz w:val="24"/>
          <w:szCs w:val="24"/>
        </w:rPr>
        <w:t>图3  项目组利用蓝藻结皮改良矿区土壤</w:t>
      </w:r>
    </w:p>
    <w:p>
      <w:pPr>
        <w:spacing w:line="360" w:lineRule="auto"/>
        <w:ind w:firstLine="482" w:firstLineChars="200"/>
        <w:jc w:val="center"/>
        <w:rPr>
          <w:rFonts w:ascii="仿宋" w:hAnsi="仿宋" w:eastAsia="仿宋"/>
          <w:b/>
          <w:bCs/>
          <w:sz w:val="24"/>
          <w:szCs w:val="24"/>
        </w:rPr>
      </w:pPr>
      <w:r>
        <w:rPr>
          <w:rFonts w:hint="eastAsia" w:ascii="仿宋" w:hAnsi="仿宋" w:eastAsia="仿宋"/>
          <w:b/>
          <w:bCs/>
          <w:sz w:val="24"/>
          <w:szCs w:val="24"/>
        </w:rPr>
        <w:t>（A 矿区结皮接种典型草原土壤；B 矿区结皮接种矿区土壤；C 典型草原土壤接种草原结皮；D 矿区土壤接种草原结皮；E 草原土壤不接种结皮； F 矿区土壤不结种结皮）</w:t>
      </w:r>
    </w:p>
    <w:p>
      <w:pPr>
        <w:spacing w:line="360" w:lineRule="auto"/>
        <w:ind w:firstLine="482" w:firstLineChars="200"/>
        <w:rPr>
          <w:rFonts w:ascii="仿宋" w:hAnsi="仿宋" w:eastAsia="仿宋"/>
          <w:b/>
          <w:bCs/>
          <w:sz w:val="24"/>
          <w:szCs w:val="24"/>
        </w:rPr>
      </w:pPr>
    </w:p>
    <w:p>
      <w:pPr>
        <w:spacing w:line="360" w:lineRule="auto"/>
        <w:ind w:firstLine="420" w:firstLineChars="200"/>
        <w:rPr>
          <w:rFonts w:ascii="仿宋" w:hAnsi="仿宋" w:eastAsia="仿宋"/>
          <w:b/>
          <w:bCs/>
          <w:sz w:val="24"/>
          <w:szCs w:val="24"/>
        </w:rPr>
      </w:pPr>
      <w:r>
        <w:drawing>
          <wp:inline distT="0" distB="0" distL="114300" distR="114300">
            <wp:extent cx="5271135" cy="2239645"/>
            <wp:effectExtent l="0" t="0" r="12065"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71135" cy="2239645"/>
                    </a:xfrm>
                    <a:prstGeom prst="rect">
                      <a:avLst/>
                    </a:prstGeom>
                    <a:noFill/>
                    <a:ln>
                      <a:noFill/>
                    </a:ln>
                  </pic:spPr>
                </pic:pic>
              </a:graphicData>
            </a:graphic>
          </wp:inline>
        </w:drawing>
      </w:r>
    </w:p>
    <w:p>
      <w:pPr>
        <w:spacing w:line="360" w:lineRule="auto"/>
        <w:ind w:firstLine="2168" w:firstLineChars="900"/>
        <w:rPr>
          <w:rFonts w:ascii="仿宋" w:hAnsi="仿宋" w:eastAsia="仿宋"/>
          <w:b/>
          <w:bCs/>
          <w:sz w:val="24"/>
          <w:szCs w:val="24"/>
        </w:rPr>
      </w:pPr>
      <w:r>
        <w:rPr>
          <w:rFonts w:hint="eastAsia" w:ascii="仿宋" w:hAnsi="仿宋" w:eastAsia="仿宋"/>
          <w:b/>
          <w:bCs/>
          <w:sz w:val="24"/>
          <w:szCs w:val="24"/>
        </w:rPr>
        <w:t>（A）                                （B）</w:t>
      </w:r>
    </w:p>
    <w:p>
      <w:pPr>
        <w:spacing w:line="360" w:lineRule="auto"/>
        <w:ind w:firstLine="482" w:firstLineChars="200"/>
        <w:jc w:val="center"/>
        <w:rPr>
          <w:rFonts w:ascii="仿宋" w:hAnsi="仿宋" w:eastAsia="仿宋"/>
          <w:b/>
          <w:bCs/>
          <w:sz w:val="24"/>
          <w:szCs w:val="24"/>
        </w:rPr>
      </w:pPr>
      <w:r>
        <w:rPr>
          <w:rFonts w:hint="eastAsia" w:ascii="仿宋" w:hAnsi="仿宋" w:eastAsia="仿宋"/>
          <w:b/>
          <w:bCs/>
          <w:sz w:val="24"/>
          <w:szCs w:val="24"/>
        </w:rPr>
        <w:t>图 4 接种蓝藻结皮对矿区土壤养分及关键酶活性的影响</w:t>
      </w:r>
    </w:p>
    <w:p>
      <w:pPr>
        <w:rPr>
          <w:rFonts w:ascii="仿宋" w:hAnsi="仿宋" w:eastAsia="仿宋"/>
          <w:b/>
          <w:bCs/>
          <w:sz w:val="24"/>
          <w:szCs w:val="24"/>
        </w:rPr>
      </w:pPr>
      <w:r>
        <w:rPr>
          <w:rFonts w:hint="eastAsia" w:ascii="仿宋" w:hAnsi="仿宋" w:eastAsia="仿宋"/>
          <w:b/>
          <w:bCs/>
          <w:sz w:val="24"/>
          <w:szCs w:val="24"/>
        </w:rPr>
        <w:t>（A:结皮对土壤叶绿素、碱解氮、有机碳的影响；B：结皮对土壤酶活性的影响）</w:t>
      </w:r>
    </w:p>
    <w:p>
      <w:pPr>
        <w:rPr>
          <w:rFonts w:ascii="仿宋" w:hAnsi="仿宋" w:eastAsia="仿宋"/>
          <w:b/>
          <w:bCs/>
          <w:sz w:val="24"/>
          <w:szCs w:val="24"/>
        </w:rPr>
      </w:pPr>
    </w:p>
    <w:p>
      <w:pPr>
        <w:rPr>
          <w:rFonts w:ascii="仿宋" w:hAnsi="仿宋" w:eastAsia="仿宋"/>
          <w:b/>
          <w:sz w:val="28"/>
          <w:szCs w:val="28"/>
        </w:rPr>
      </w:pPr>
      <w:r>
        <w:rPr>
          <w:rFonts w:hint="eastAsia" w:ascii="仿宋" w:hAnsi="仿宋" w:eastAsia="仿宋"/>
          <w:b/>
          <w:sz w:val="28"/>
          <w:szCs w:val="28"/>
        </w:rPr>
        <w:t>(2) 蓝藻菌与植物联合修复对牧草生物量的影响</w:t>
      </w:r>
    </w:p>
    <w:p>
      <w:pPr>
        <w:ind w:firstLine="560" w:firstLineChars="200"/>
        <w:rPr>
          <w:rFonts w:ascii="仿宋" w:hAnsi="仿宋" w:eastAsia="仿宋"/>
          <w:sz w:val="28"/>
          <w:szCs w:val="28"/>
        </w:rPr>
      </w:pPr>
      <w:r>
        <w:rPr>
          <w:rFonts w:hint="eastAsia" w:ascii="仿宋" w:hAnsi="仿宋" w:eastAsia="仿宋"/>
          <w:sz w:val="28"/>
          <w:szCs w:val="28"/>
        </w:rPr>
        <w:t>项目组利用前期获得的蓝藻菌种，开展了蓝藻结皮对矿区牧草生产性能的影响研究，发现与未接种相比，接种结皮后苜蓿、羊草、苜蓿与羊草混播处理单株生物量均显著提高，其中混播牧草生物量增加12%，（见图5），表明接种蓝藻不仅可以改良土壤，还能提升牧草产量，表现出良好的联合修复效果。</w:t>
      </w:r>
    </w:p>
    <w:p>
      <w:pPr>
        <w:jc w:val="center"/>
        <w:rPr>
          <w:rFonts w:ascii="仿宋" w:hAnsi="仿宋" w:eastAsia="仿宋"/>
          <w:b/>
          <w:sz w:val="28"/>
          <w:szCs w:val="28"/>
        </w:rPr>
      </w:pPr>
      <w:r>
        <w:rPr>
          <w:rFonts w:ascii="宋体"/>
          <w:b/>
        </w:rPr>
        <w:drawing>
          <wp:inline distT="0" distB="0" distL="114300" distR="114300">
            <wp:extent cx="2376170" cy="1991995"/>
            <wp:effectExtent l="0" t="0" r="11430" b="1905"/>
            <wp:docPr id="6" name="图片 2" descr="混播地下生物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混播地下生物量"/>
                    <pic:cNvPicPr>
                      <a:picLocks noChangeAspect="1"/>
                    </pic:cNvPicPr>
                  </pic:nvPicPr>
                  <pic:blipFill>
                    <a:blip r:embed="rId8"/>
                    <a:stretch>
                      <a:fillRect/>
                    </a:stretch>
                  </pic:blipFill>
                  <pic:spPr>
                    <a:xfrm>
                      <a:off x="0" y="0"/>
                      <a:ext cx="2376170" cy="1991995"/>
                    </a:xfrm>
                    <a:prstGeom prst="rect">
                      <a:avLst/>
                    </a:prstGeom>
                    <a:noFill/>
                    <a:ln>
                      <a:noFill/>
                    </a:ln>
                  </pic:spPr>
                </pic:pic>
              </a:graphicData>
            </a:graphic>
          </wp:inline>
        </w:drawing>
      </w:r>
    </w:p>
    <w:p>
      <w:pPr>
        <w:spacing w:line="440" w:lineRule="exact"/>
        <w:ind w:firstLine="480"/>
        <w:jc w:val="center"/>
        <w:rPr>
          <w:rFonts w:ascii="仿宋" w:hAnsi="仿宋" w:eastAsia="仿宋"/>
          <w:sz w:val="28"/>
          <w:szCs w:val="28"/>
        </w:rPr>
      </w:pPr>
      <w:r>
        <w:rPr>
          <w:rFonts w:hint="eastAsia" w:ascii="仿宋" w:hAnsi="仿宋" w:eastAsia="仿宋"/>
          <w:b/>
          <w:bCs/>
          <w:sz w:val="24"/>
          <w:szCs w:val="24"/>
        </w:rPr>
        <w:t>图5 蓝藻-牧草联合修复对牧草生物量的影响</w:t>
      </w:r>
    </w:p>
    <w:p>
      <w:pPr>
        <w:rPr>
          <w:rFonts w:ascii="仿宋" w:hAnsi="仿宋" w:eastAsia="仿宋"/>
          <w:b/>
          <w:sz w:val="28"/>
          <w:szCs w:val="28"/>
        </w:rPr>
      </w:pPr>
      <w:r>
        <w:rPr>
          <w:rFonts w:hint="eastAsia" w:ascii="仿宋" w:hAnsi="仿宋" w:eastAsia="仿宋"/>
          <w:b/>
          <w:sz w:val="28"/>
          <w:szCs w:val="28"/>
        </w:rPr>
        <w:t>六、重大意见分歧的处理依据和结果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本文件在编写过程中没有重大意见分歧。</w:t>
      </w:r>
    </w:p>
    <w:p>
      <w:pPr>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本文件未采用国际标准或国外先进标准。</w:t>
      </w:r>
    </w:p>
    <w:p>
      <w:pPr>
        <w:rPr>
          <w:rFonts w:ascii="仿宋" w:hAnsi="仿宋" w:eastAsia="仿宋"/>
          <w:b/>
          <w:sz w:val="28"/>
          <w:szCs w:val="28"/>
        </w:rPr>
      </w:pPr>
      <w:r>
        <w:rPr>
          <w:rFonts w:hint="eastAsia" w:ascii="仿宋" w:hAnsi="仿宋" w:eastAsia="仿宋"/>
          <w:b/>
          <w:sz w:val="28"/>
          <w:szCs w:val="28"/>
        </w:rPr>
        <w:t>八、其他应说明的事项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无 。</w:t>
      </w:r>
    </w:p>
    <w:p>
      <w:pPr>
        <w:rPr>
          <w:rFonts w:ascii="仿宋" w:hAnsi="仿宋" w:eastAsia="仿宋"/>
          <w:b/>
          <w:sz w:val="28"/>
          <w:szCs w:val="28"/>
        </w:rPr>
      </w:pPr>
      <w:r>
        <w:rPr>
          <w:rFonts w:hint="eastAsia" w:ascii="仿宋" w:hAnsi="仿宋" w:eastAsia="仿宋"/>
          <w:b/>
          <w:sz w:val="28"/>
          <w:szCs w:val="28"/>
        </w:rPr>
        <w:t>九、征求意见说明</w:t>
      </w:r>
    </w:p>
    <w:p>
      <w:pPr>
        <w:spacing w:line="360" w:lineRule="auto"/>
        <w:jc w:val="center"/>
        <w:rPr>
          <w:rFonts w:ascii="仿宋" w:hAnsi="仿宋" w:eastAsia="仿宋"/>
          <w:sz w:val="28"/>
          <w:szCs w:val="28"/>
        </w:rPr>
      </w:pPr>
      <w:r>
        <w:rPr>
          <w:rFonts w:hint="eastAsia" w:ascii="仿宋" w:hAnsi="仿宋" w:eastAsia="仿宋"/>
          <w:sz w:val="28"/>
          <w:szCs w:val="28"/>
        </w:rPr>
        <w:t>《典型草原矿区蓝藻-牧草</w:t>
      </w:r>
      <w:r>
        <w:rPr>
          <w:rFonts w:hint="eastAsia" w:ascii="仿宋" w:hAnsi="仿宋" w:eastAsia="仿宋"/>
          <w:sz w:val="28"/>
          <w:szCs w:val="28"/>
          <w:lang w:eastAsia="zh-CN"/>
        </w:rPr>
        <w:t>联合</w:t>
      </w:r>
      <w:r>
        <w:rPr>
          <w:rFonts w:hint="eastAsia" w:ascii="仿宋" w:hAnsi="仿宋" w:eastAsia="仿宋"/>
          <w:sz w:val="28"/>
          <w:szCs w:val="28"/>
        </w:rPr>
        <w:t>修复技术规程》征求意见汇总表</w:t>
      </w:r>
    </w:p>
    <w:p>
      <w:pPr>
        <w:spacing w:line="360" w:lineRule="auto"/>
        <w:jc w:val="left"/>
        <w:rPr>
          <w:rFonts w:ascii="仿宋" w:hAnsi="仿宋" w:eastAsia="仿宋"/>
          <w:sz w:val="28"/>
          <w:szCs w:val="28"/>
        </w:rPr>
      </w:pPr>
      <w:r>
        <w:rPr>
          <w:rFonts w:hint="eastAsia" w:ascii="仿宋" w:hAnsi="仿宋" w:eastAsia="仿宋"/>
          <w:sz w:val="28"/>
          <w:szCs w:val="28"/>
        </w:rPr>
        <w:t>起草单位：</w:t>
      </w:r>
      <w:r>
        <w:rPr>
          <w:rFonts w:ascii="仿宋" w:hAnsi="仿宋" w:eastAsia="仿宋"/>
          <w:sz w:val="28"/>
          <w:szCs w:val="28"/>
        </w:rPr>
        <w:t xml:space="preserve"> </w:t>
      </w:r>
      <w:r>
        <w:rPr>
          <w:rFonts w:hint="eastAsia" w:ascii="仿宋" w:hAnsi="仿宋" w:eastAsia="仿宋"/>
          <w:sz w:val="28"/>
          <w:szCs w:val="28"/>
        </w:rPr>
        <w:t>内蒙古大学</w:t>
      </w:r>
    </w:p>
    <w:p>
      <w:pPr>
        <w:spacing w:line="360" w:lineRule="auto"/>
        <w:jc w:val="left"/>
        <w:rPr>
          <w:rFonts w:ascii="仿宋" w:hAnsi="仿宋" w:eastAsia="仿宋"/>
          <w:sz w:val="28"/>
          <w:szCs w:val="28"/>
        </w:rPr>
      </w:pPr>
      <w:r>
        <w:rPr>
          <w:rFonts w:hint="eastAsia" w:ascii="仿宋" w:hAnsi="仿宋" w:eastAsia="仿宋"/>
          <w:sz w:val="28"/>
          <w:szCs w:val="28"/>
        </w:rPr>
        <w:t>联 系 人：</w:t>
      </w:r>
      <w:r>
        <w:rPr>
          <w:rFonts w:ascii="仿宋" w:hAnsi="仿宋" w:eastAsia="仿宋"/>
          <w:sz w:val="28"/>
          <w:szCs w:val="28"/>
        </w:rPr>
        <w:t xml:space="preserve"> </w:t>
      </w:r>
      <w:r>
        <w:rPr>
          <w:rFonts w:hint="eastAsia" w:ascii="仿宋" w:hAnsi="仿宋" w:eastAsia="仿宋"/>
          <w:sz w:val="28"/>
          <w:szCs w:val="28"/>
        </w:rPr>
        <w:t>任卫波</w:t>
      </w:r>
    </w:p>
    <w:p>
      <w:pPr>
        <w:spacing w:line="360" w:lineRule="auto"/>
        <w:jc w:val="left"/>
        <w:rPr>
          <w:rFonts w:ascii="仿宋" w:hAnsi="仿宋" w:eastAsia="仿宋"/>
          <w:sz w:val="28"/>
          <w:szCs w:val="28"/>
        </w:rPr>
      </w:pPr>
      <w:r>
        <w:rPr>
          <w:rFonts w:hint="eastAsia" w:ascii="仿宋" w:hAnsi="仿宋" w:eastAsia="仿宋"/>
          <w:sz w:val="28"/>
          <w:szCs w:val="28"/>
        </w:rPr>
        <w:t>联系电话： 15024914690</w:t>
      </w:r>
    </w:p>
    <w:tbl>
      <w:tblPr>
        <w:tblStyle w:val="5"/>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pPr>
              <w:spacing w:line="400" w:lineRule="exact"/>
              <w:jc w:val="center"/>
              <w:rPr>
                <w:rFonts w:ascii="仿宋" w:hAnsi="仿宋" w:eastAsia="仿宋"/>
                <w:b/>
                <w:bCs/>
                <w:sz w:val="24"/>
              </w:rPr>
            </w:pPr>
            <w:r>
              <w:rPr>
                <w:rFonts w:hint="eastAsia" w:ascii="仿宋" w:hAnsi="仿宋" w:eastAsia="仿宋"/>
                <w:b/>
                <w:bCs/>
                <w:sz w:val="24"/>
              </w:rPr>
              <w:t>序号</w:t>
            </w:r>
          </w:p>
        </w:tc>
        <w:tc>
          <w:tcPr>
            <w:tcW w:w="1417" w:type="dxa"/>
            <w:vAlign w:val="center"/>
          </w:tcPr>
          <w:p>
            <w:pPr>
              <w:spacing w:line="400" w:lineRule="exact"/>
              <w:jc w:val="center"/>
              <w:rPr>
                <w:rFonts w:ascii="仿宋" w:hAnsi="仿宋" w:eastAsia="仿宋"/>
                <w:b/>
                <w:bCs/>
                <w:sz w:val="24"/>
              </w:rPr>
            </w:pPr>
            <w:r>
              <w:rPr>
                <w:rFonts w:hint="eastAsia" w:ascii="仿宋" w:hAnsi="仿宋" w:eastAsia="仿宋"/>
                <w:b/>
                <w:bCs/>
                <w:sz w:val="24"/>
              </w:rPr>
              <w:t>章节编号</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意见</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提出单位/专家</w:t>
            </w:r>
          </w:p>
        </w:tc>
        <w:tc>
          <w:tcPr>
            <w:tcW w:w="1275" w:type="dxa"/>
            <w:vAlign w:val="center"/>
          </w:tcPr>
          <w:p>
            <w:pPr>
              <w:spacing w:line="400" w:lineRule="exact"/>
              <w:jc w:val="center"/>
              <w:rPr>
                <w:rFonts w:ascii="仿宋" w:hAnsi="仿宋" w:eastAsia="仿宋"/>
                <w:b/>
                <w:bCs/>
                <w:sz w:val="24"/>
              </w:rPr>
            </w:pPr>
            <w:r>
              <w:rPr>
                <w:rFonts w:hint="eastAsia" w:ascii="仿宋" w:hAnsi="仿宋" w:eastAsia="仿宋"/>
                <w:b/>
                <w:bCs/>
                <w:sz w:val="24"/>
              </w:rPr>
              <w:t>是否采纳</w:t>
            </w:r>
          </w:p>
        </w:tc>
        <w:tc>
          <w:tcPr>
            <w:tcW w:w="1754" w:type="dxa"/>
            <w:vAlign w:val="center"/>
          </w:tcPr>
          <w:p>
            <w:pPr>
              <w:spacing w:line="400" w:lineRule="exact"/>
              <w:jc w:val="center"/>
              <w:rPr>
                <w:rFonts w:ascii="仿宋" w:hAnsi="仿宋" w:eastAsia="仿宋"/>
                <w:b/>
                <w:bCs/>
                <w:sz w:val="24"/>
              </w:rPr>
            </w:pPr>
            <w:r>
              <w:rPr>
                <w:rFonts w:hint="eastAsia" w:ascii="仿宋" w:hAnsi="仿宋" w:eastAsia="仿宋"/>
                <w:b/>
                <w:bCs/>
                <w:sz w:val="24"/>
              </w:rPr>
              <w:t>不采纳</w:t>
            </w:r>
          </w:p>
          <w:p>
            <w:pPr>
              <w:spacing w:line="400" w:lineRule="exact"/>
              <w:jc w:val="center"/>
              <w:rPr>
                <w:rFonts w:ascii="仿宋" w:hAnsi="仿宋" w:eastAsia="仿宋"/>
                <w:b/>
                <w:bCs/>
                <w:sz w:val="24"/>
              </w:rPr>
            </w:pPr>
            <w:r>
              <w:rPr>
                <w:rFonts w:hint="eastAsia" w:ascii="仿宋" w:hAnsi="仿宋" w:eastAsia="仿宋"/>
                <w:b/>
                <w:bCs/>
                <w:sz w:val="24"/>
              </w:rPr>
              <w:t>（说明原因）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1</w:t>
            </w:r>
          </w:p>
        </w:tc>
        <w:tc>
          <w:tcPr>
            <w:tcW w:w="1417" w:type="dxa"/>
            <w:vAlign w:val="center"/>
          </w:tcPr>
          <w:p>
            <w:pPr>
              <w:spacing w:line="400" w:lineRule="exact"/>
              <w:jc w:val="center"/>
              <w:rPr>
                <w:rFonts w:ascii="仿宋" w:hAnsi="仿宋" w:eastAsia="仿宋"/>
                <w:sz w:val="28"/>
                <w:szCs w:val="28"/>
              </w:rPr>
            </w:pPr>
          </w:p>
        </w:tc>
        <w:tc>
          <w:tcPr>
            <w:tcW w:w="1843" w:type="dxa"/>
            <w:vAlign w:val="center"/>
          </w:tcPr>
          <w:p>
            <w:pPr>
              <w:spacing w:line="400" w:lineRule="exact"/>
              <w:jc w:val="center"/>
              <w:rPr>
                <w:rFonts w:ascii="仿宋" w:hAnsi="仿宋" w:eastAsia="仿宋"/>
                <w:sz w:val="24"/>
                <w:szCs w:val="24"/>
              </w:rPr>
            </w:pPr>
          </w:p>
        </w:tc>
        <w:tc>
          <w:tcPr>
            <w:tcW w:w="1843" w:type="dxa"/>
            <w:vAlign w:val="center"/>
          </w:tcPr>
          <w:p>
            <w:pPr>
              <w:spacing w:line="400" w:lineRule="exact"/>
              <w:jc w:val="left"/>
              <w:rPr>
                <w:rFonts w:ascii="仿宋" w:hAnsi="仿宋" w:eastAsia="仿宋"/>
                <w:sz w:val="24"/>
                <w:szCs w:val="24"/>
              </w:rPr>
            </w:pPr>
          </w:p>
        </w:tc>
        <w:tc>
          <w:tcPr>
            <w:tcW w:w="1275" w:type="dxa"/>
            <w:vAlign w:val="center"/>
          </w:tcPr>
          <w:p>
            <w:pPr>
              <w:spacing w:line="400" w:lineRule="exact"/>
              <w:jc w:val="center"/>
              <w:rPr>
                <w:rFonts w:ascii="仿宋" w:hAnsi="仿宋" w:eastAsia="仿宋"/>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2</w:t>
            </w:r>
          </w:p>
        </w:tc>
        <w:tc>
          <w:tcPr>
            <w:tcW w:w="1417" w:type="dxa"/>
            <w:vAlign w:val="center"/>
          </w:tcPr>
          <w:p>
            <w:pPr>
              <w:spacing w:line="400" w:lineRule="exact"/>
              <w:jc w:val="center"/>
              <w:rPr>
                <w:rFonts w:ascii="仿宋" w:hAnsi="仿宋" w:eastAsia="仿宋"/>
                <w:sz w:val="28"/>
                <w:szCs w:val="28"/>
              </w:rPr>
            </w:pPr>
          </w:p>
        </w:tc>
        <w:tc>
          <w:tcPr>
            <w:tcW w:w="1843" w:type="dxa"/>
            <w:vAlign w:val="center"/>
          </w:tcPr>
          <w:p>
            <w:pPr>
              <w:spacing w:line="400" w:lineRule="exact"/>
              <w:jc w:val="center"/>
              <w:rPr>
                <w:rFonts w:ascii="仿宋" w:hAnsi="仿宋" w:eastAsia="仿宋"/>
                <w:sz w:val="24"/>
                <w:szCs w:val="24"/>
              </w:rPr>
            </w:pPr>
          </w:p>
        </w:tc>
        <w:tc>
          <w:tcPr>
            <w:tcW w:w="1843" w:type="dxa"/>
            <w:vAlign w:val="center"/>
          </w:tcPr>
          <w:p>
            <w:pPr>
              <w:spacing w:line="400" w:lineRule="exact"/>
              <w:jc w:val="left"/>
              <w:rPr>
                <w:rFonts w:ascii="仿宋" w:hAnsi="仿宋" w:eastAsia="仿宋"/>
                <w:sz w:val="24"/>
                <w:szCs w:val="24"/>
              </w:rPr>
            </w:pPr>
          </w:p>
        </w:tc>
        <w:tc>
          <w:tcPr>
            <w:tcW w:w="1275" w:type="dxa"/>
            <w:vAlign w:val="center"/>
          </w:tcPr>
          <w:p>
            <w:pPr>
              <w:spacing w:line="400" w:lineRule="exact"/>
              <w:jc w:val="center"/>
              <w:rPr>
                <w:rFonts w:ascii="仿宋" w:hAnsi="仿宋" w:eastAsia="仿宋"/>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3</w:t>
            </w:r>
          </w:p>
        </w:tc>
        <w:tc>
          <w:tcPr>
            <w:tcW w:w="1417" w:type="dxa"/>
            <w:vAlign w:val="center"/>
          </w:tcPr>
          <w:p>
            <w:pPr>
              <w:spacing w:line="400" w:lineRule="exact"/>
              <w:jc w:val="center"/>
              <w:rPr>
                <w:rFonts w:ascii="仿宋" w:hAnsi="仿宋" w:eastAsia="仿宋"/>
                <w:sz w:val="28"/>
                <w:szCs w:val="28"/>
              </w:rPr>
            </w:pPr>
          </w:p>
        </w:tc>
        <w:tc>
          <w:tcPr>
            <w:tcW w:w="1843" w:type="dxa"/>
            <w:vAlign w:val="center"/>
          </w:tcPr>
          <w:p>
            <w:pPr>
              <w:spacing w:line="400" w:lineRule="exact"/>
              <w:jc w:val="center"/>
              <w:rPr>
                <w:rFonts w:ascii="仿宋" w:hAnsi="仿宋" w:eastAsia="仿宋"/>
                <w:sz w:val="24"/>
                <w:szCs w:val="24"/>
              </w:rPr>
            </w:pPr>
          </w:p>
        </w:tc>
        <w:tc>
          <w:tcPr>
            <w:tcW w:w="1843" w:type="dxa"/>
            <w:vAlign w:val="center"/>
          </w:tcPr>
          <w:p>
            <w:pPr>
              <w:spacing w:line="400" w:lineRule="exact"/>
              <w:jc w:val="left"/>
              <w:rPr>
                <w:rFonts w:ascii="仿宋" w:hAnsi="仿宋" w:eastAsia="仿宋"/>
                <w:sz w:val="24"/>
                <w:szCs w:val="24"/>
              </w:rPr>
            </w:pPr>
          </w:p>
        </w:tc>
        <w:tc>
          <w:tcPr>
            <w:tcW w:w="1275" w:type="dxa"/>
            <w:vAlign w:val="center"/>
          </w:tcPr>
          <w:p>
            <w:pPr>
              <w:spacing w:line="400" w:lineRule="exact"/>
              <w:jc w:val="center"/>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4</w:t>
            </w:r>
          </w:p>
        </w:tc>
        <w:tc>
          <w:tcPr>
            <w:tcW w:w="1417" w:type="dxa"/>
            <w:vAlign w:val="center"/>
          </w:tcPr>
          <w:p>
            <w:pPr>
              <w:spacing w:line="400" w:lineRule="exact"/>
              <w:jc w:val="center"/>
              <w:rPr>
                <w:rFonts w:ascii="仿宋" w:hAnsi="仿宋" w:eastAsia="仿宋"/>
                <w:sz w:val="28"/>
                <w:szCs w:val="28"/>
              </w:rPr>
            </w:pPr>
          </w:p>
        </w:tc>
        <w:tc>
          <w:tcPr>
            <w:tcW w:w="1843" w:type="dxa"/>
            <w:vAlign w:val="center"/>
          </w:tcPr>
          <w:p>
            <w:pPr>
              <w:spacing w:line="400" w:lineRule="exact"/>
              <w:jc w:val="center"/>
              <w:rPr>
                <w:rFonts w:ascii="仿宋" w:hAnsi="仿宋" w:eastAsia="仿宋"/>
                <w:sz w:val="24"/>
                <w:szCs w:val="24"/>
              </w:rPr>
            </w:pPr>
          </w:p>
        </w:tc>
        <w:tc>
          <w:tcPr>
            <w:tcW w:w="1843" w:type="dxa"/>
            <w:vAlign w:val="center"/>
          </w:tcPr>
          <w:p>
            <w:pPr>
              <w:spacing w:line="400" w:lineRule="exact"/>
              <w:jc w:val="left"/>
              <w:rPr>
                <w:rFonts w:ascii="仿宋" w:hAnsi="仿宋" w:eastAsia="仿宋"/>
                <w:sz w:val="24"/>
                <w:szCs w:val="24"/>
              </w:rPr>
            </w:pPr>
          </w:p>
        </w:tc>
        <w:tc>
          <w:tcPr>
            <w:tcW w:w="1275" w:type="dxa"/>
            <w:vAlign w:val="center"/>
          </w:tcPr>
          <w:p>
            <w:pPr>
              <w:spacing w:line="400" w:lineRule="exact"/>
              <w:jc w:val="center"/>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5</w:t>
            </w:r>
          </w:p>
        </w:tc>
        <w:tc>
          <w:tcPr>
            <w:tcW w:w="1417" w:type="dxa"/>
            <w:vAlign w:val="center"/>
          </w:tcPr>
          <w:p>
            <w:pPr>
              <w:spacing w:line="400" w:lineRule="exact"/>
              <w:jc w:val="center"/>
              <w:rPr>
                <w:rFonts w:ascii="仿宋" w:hAnsi="仿宋" w:eastAsia="仿宋"/>
                <w:sz w:val="28"/>
                <w:szCs w:val="28"/>
              </w:rPr>
            </w:pPr>
          </w:p>
        </w:tc>
        <w:tc>
          <w:tcPr>
            <w:tcW w:w="1843" w:type="dxa"/>
            <w:vAlign w:val="center"/>
          </w:tcPr>
          <w:p>
            <w:pPr>
              <w:spacing w:line="400" w:lineRule="exact"/>
              <w:jc w:val="center"/>
              <w:rPr>
                <w:rFonts w:ascii="仿宋" w:hAnsi="仿宋" w:eastAsia="仿宋"/>
                <w:sz w:val="24"/>
                <w:szCs w:val="24"/>
              </w:rPr>
            </w:pPr>
          </w:p>
        </w:tc>
        <w:tc>
          <w:tcPr>
            <w:tcW w:w="1843" w:type="dxa"/>
            <w:vAlign w:val="center"/>
          </w:tcPr>
          <w:p>
            <w:pPr>
              <w:spacing w:line="400" w:lineRule="exact"/>
              <w:jc w:val="left"/>
              <w:rPr>
                <w:rFonts w:ascii="仿宋" w:hAnsi="仿宋" w:eastAsia="仿宋"/>
                <w:sz w:val="24"/>
                <w:szCs w:val="24"/>
              </w:rPr>
            </w:pPr>
          </w:p>
        </w:tc>
        <w:tc>
          <w:tcPr>
            <w:tcW w:w="1275" w:type="dxa"/>
            <w:vAlign w:val="center"/>
          </w:tcPr>
          <w:p>
            <w:pPr>
              <w:spacing w:line="400" w:lineRule="exact"/>
              <w:jc w:val="center"/>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bl>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1AADB"/>
    <w:multiLevelType w:val="singleLevel"/>
    <w:tmpl w:val="2B41AA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hMzIzMGU1OTdmZGQxY2UwMGU5Mjc2Yjg4YjVlMjM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452"/>
    <w:rsid w:val="00104873"/>
    <w:rsid w:val="00106C55"/>
    <w:rsid w:val="00107F18"/>
    <w:rsid w:val="00110990"/>
    <w:rsid w:val="00110FDE"/>
    <w:rsid w:val="0011250C"/>
    <w:rsid w:val="00115553"/>
    <w:rsid w:val="00117E52"/>
    <w:rsid w:val="0012117B"/>
    <w:rsid w:val="0012294F"/>
    <w:rsid w:val="0013511E"/>
    <w:rsid w:val="00141D2E"/>
    <w:rsid w:val="00142C07"/>
    <w:rsid w:val="00142CF0"/>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B59D0"/>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80F"/>
    <w:rsid w:val="003A7835"/>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66F5"/>
    <w:rsid w:val="00726CAC"/>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3AEA"/>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682"/>
    <w:rsid w:val="009F7D3A"/>
    <w:rsid w:val="00A00522"/>
    <w:rsid w:val="00A04957"/>
    <w:rsid w:val="00A04BDF"/>
    <w:rsid w:val="00A06BA6"/>
    <w:rsid w:val="00A06E89"/>
    <w:rsid w:val="00A1105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11E3"/>
    <w:rsid w:val="00BA2CBA"/>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435F"/>
    <w:rsid w:val="00D22BBC"/>
    <w:rsid w:val="00D23BFA"/>
    <w:rsid w:val="00D2558C"/>
    <w:rsid w:val="00D34EC9"/>
    <w:rsid w:val="00D34F65"/>
    <w:rsid w:val="00D43E4E"/>
    <w:rsid w:val="00D45339"/>
    <w:rsid w:val="00D46CDF"/>
    <w:rsid w:val="00D4797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7E2"/>
    <w:rsid w:val="00E51DE0"/>
    <w:rsid w:val="00E55C3D"/>
    <w:rsid w:val="00E60DAB"/>
    <w:rsid w:val="00E63382"/>
    <w:rsid w:val="00E64092"/>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0EA6"/>
    <w:rsid w:val="00EB1234"/>
    <w:rsid w:val="00EB33B0"/>
    <w:rsid w:val="00EC4F1B"/>
    <w:rsid w:val="00ED028F"/>
    <w:rsid w:val="00ED0334"/>
    <w:rsid w:val="00ED0CB8"/>
    <w:rsid w:val="00ED72E9"/>
    <w:rsid w:val="00ED72EC"/>
    <w:rsid w:val="00EE43E6"/>
    <w:rsid w:val="00EE675D"/>
    <w:rsid w:val="00EF0F27"/>
    <w:rsid w:val="00EF4A6F"/>
    <w:rsid w:val="00EF6D41"/>
    <w:rsid w:val="00F03428"/>
    <w:rsid w:val="00F037D5"/>
    <w:rsid w:val="00F03862"/>
    <w:rsid w:val="00F0564B"/>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0CE0"/>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390B"/>
    <w:rsid w:val="00FF6BA2"/>
    <w:rsid w:val="08ED1BA2"/>
    <w:rsid w:val="0CA859E4"/>
    <w:rsid w:val="0D81065F"/>
    <w:rsid w:val="1CA214D8"/>
    <w:rsid w:val="1F342E59"/>
    <w:rsid w:val="20D56D75"/>
    <w:rsid w:val="2D2F7801"/>
    <w:rsid w:val="2D99286E"/>
    <w:rsid w:val="2DB655DC"/>
    <w:rsid w:val="2DFA155F"/>
    <w:rsid w:val="2FCC2A87"/>
    <w:rsid w:val="316D0FBB"/>
    <w:rsid w:val="33CA7023"/>
    <w:rsid w:val="370A7D4B"/>
    <w:rsid w:val="38895D5B"/>
    <w:rsid w:val="3956509A"/>
    <w:rsid w:val="3C4B60BB"/>
    <w:rsid w:val="3CC649D6"/>
    <w:rsid w:val="3E465A1A"/>
    <w:rsid w:val="3ED57C5B"/>
    <w:rsid w:val="405A029B"/>
    <w:rsid w:val="421C4EE6"/>
    <w:rsid w:val="489375B4"/>
    <w:rsid w:val="4B1902F3"/>
    <w:rsid w:val="4DAC00CA"/>
    <w:rsid w:val="4FCF2C14"/>
    <w:rsid w:val="52D84E8E"/>
    <w:rsid w:val="541B567A"/>
    <w:rsid w:val="55226AFA"/>
    <w:rsid w:val="55F53A04"/>
    <w:rsid w:val="56FA2E11"/>
    <w:rsid w:val="5A506A35"/>
    <w:rsid w:val="5D7E0EF0"/>
    <w:rsid w:val="5FA14560"/>
    <w:rsid w:val="5FC13B20"/>
    <w:rsid w:val="6013191C"/>
    <w:rsid w:val="673F01F6"/>
    <w:rsid w:val="68C70A76"/>
    <w:rsid w:val="68E92C39"/>
    <w:rsid w:val="693E0241"/>
    <w:rsid w:val="745C162F"/>
    <w:rsid w:val="76D462B5"/>
    <w:rsid w:val="7A4C06DB"/>
    <w:rsid w:val="7AFE507F"/>
    <w:rsid w:val="7B5120AF"/>
    <w:rsid w:val="7BF36E12"/>
    <w:rsid w:val="7E6E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spacing w:after="80"/>
      <w:jc w:val="both"/>
    </w:pPr>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1">
    <w:name w:val="段 Char"/>
    <w:link w:val="10"/>
    <w:qFormat/>
    <w:uiPriority w:val="0"/>
    <w:rPr>
      <w:rFonts w:ascii="宋体" w:hAnsi="Calibri" w:eastAsia="宋体" w:cs="Times New Roman"/>
      <w:kern w:val="0"/>
      <w:szCs w:val="20"/>
    </w:rPr>
  </w:style>
  <w:style w:type="paragraph" w:customStyle="1" w:styleId="12">
    <w:name w:val="标准文件_文件名称"/>
    <w:basedOn w:val="13"/>
    <w:next w:val="1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3">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日期 字符"/>
    <w:basedOn w:val="7"/>
    <w:link w:val="2"/>
    <w:semiHidden/>
    <w:qFormat/>
    <w:uiPriority w:val="99"/>
    <w:rPr>
      <w:rFonts w:asciiTheme="minorHAnsi" w:hAnsiTheme="minorHAnsi" w:eastAsiaTheme="minorEastAsia" w:cstheme="minorBidi"/>
      <w:kern w:val="2"/>
      <w:sz w:val="21"/>
      <w:szCs w:val="22"/>
    </w:rPr>
  </w:style>
  <w:style w:type="character" w:customStyle="1" w:styleId="15">
    <w:name w:val="标准文件_段 Char"/>
    <w:link w:val="13"/>
    <w:qFormat/>
    <w:locked/>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630</Words>
  <Characters>3596</Characters>
  <Lines>29</Lines>
  <Paragraphs>8</Paragraphs>
  <TotalTime>3</TotalTime>
  <ScaleCrop>false</ScaleCrop>
  <LinksUpToDate>false</LinksUpToDate>
  <CharactersWithSpaces>4218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2020-04-16T08:00:00Z</dcterms:created>
  <dc:creator>CLMB</dc:creator>
  <cp:lastModifiedBy>gongqing</cp:lastModifiedBy>
  <cp:lastPrinted>2020-05-07T00:59:00Z</cp:lastPrinted>
  <dcterms:modified xsi:type="dcterms:W3CDTF">2022-11-13T07:56:19Z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02D33EBB773243A8B6138AC7CC76BC4E</vt:lpwstr>
  </property>
</Properties>
</file>