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CD2859" w14:paraId="31D07D0F" w14:textId="77777777">
        <w:tc>
          <w:tcPr>
            <w:tcW w:w="509" w:type="dxa"/>
          </w:tcPr>
          <w:p w14:paraId="6753A969" w14:textId="77777777" w:rsidR="00CD2859" w:rsidRDefault="00000000">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0F97136A" w14:textId="77777777" w:rsidR="00CD2859" w:rsidRDefault="00000000">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67.120.30</w:t>
            </w:r>
            <w:r>
              <w:rPr>
                <w:rFonts w:ascii="黑体" w:eastAsia="黑体" w:hAnsi="黑体"/>
                <w:sz w:val="21"/>
                <w:szCs w:val="21"/>
              </w:rPr>
              <w:fldChar w:fldCharType="end"/>
            </w:r>
            <w:bookmarkEnd w:id="0"/>
          </w:p>
        </w:tc>
      </w:tr>
      <w:tr w:rsidR="00CD2859" w14:paraId="4ED9DD14" w14:textId="77777777">
        <w:tc>
          <w:tcPr>
            <w:tcW w:w="509" w:type="dxa"/>
          </w:tcPr>
          <w:p w14:paraId="265A8117" w14:textId="77777777" w:rsidR="00CD2859"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CD2859" w14:paraId="07E4DCBB" w14:textId="77777777">
              <w:trPr>
                <w:trHeight w:hRule="exact" w:val="1021"/>
              </w:trPr>
              <w:tc>
                <w:tcPr>
                  <w:tcW w:w="9242" w:type="dxa"/>
                  <w:vAlign w:val="center"/>
                </w:tcPr>
                <w:p w14:paraId="7917249F" w14:textId="77777777" w:rsidR="00CD2859" w:rsidRDefault="00000000" w:rsidP="00FA45BD">
                  <w:pPr>
                    <w:pStyle w:val="afffff"/>
                    <w:framePr w:w="0" w:hRule="auto" w:wrap="auto" w:hAnchor="text" w:xAlign="left" w:yAlign="inline" w:anchorLock="0"/>
                    <w:ind w:left="420" w:right="624"/>
                    <w:rPr>
                      <w:rFonts w:ascii="宋体" w:hAnsi="宋体"/>
                      <w:sz w:val="28"/>
                      <w:szCs w:val="28"/>
                    </w:rPr>
                  </w:pPr>
                  <w:r>
                    <w:rPr>
                      <w:noProof/>
                    </w:rPr>
                    <w:drawing>
                      <wp:inline distT="0" distB="0" distL="0" distR="0" wp14:anchorId="562E69C3" wp14:editId="4D9C49BC">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7FC5A0B6" wp14:editId="5BB36A24">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ZLJ</w:t>
                  </w:r>
                  <w:r>
                    <w:fldChar w:fldCharType="end"/>
                  </w:r>
                  <w:bookmarkEnd w:id="1"/>
                </w:p>
              </w:tc>
            </w:tr>
          </w:tbl>
          <w:p w14:paraId="71F493E0" w14:textId="77777777" w:rsidR="00CD2859"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X 20</w:t>
            </w:r>
            <w:r>
              <w:rPr>
                <w:rFonts w:ascii="黑体" w:eastAsia="黑体" w:hAnsi="黑体"/>
                <w:sz w:val="21"/>
                <w:szCs w:val="21"/>
              </w:rPr>
              <w:fldChar w:fldCharType="end"/>
            </w:r>
            <w:bookmarkEnd w:id="2"/>
          </w:p>
        </w:tc>
      </w:tr>
    </w:tbl>
    <w:bookmarkStart w:id="3" w:name="_Hlk26473981"/>
    <w:p w14:paraId="170326E7" w14:textId="77777777" w:rsidR="00CD2859" w:rsidRDefault="00000000">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浙江省水产流通与加工协会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6EF82F33" w14:textId="77777777" w:rsidR="00CD2859" w:rsidRDefault="00000000">
      <w:pPr>
        <w:pStyle w:val="affffffffff2"/>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ZLJ</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4237BC13" w14:textId="77777777" w:rsidR="00CD2859" w:rsidRDefault="00000000">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6F370B2D" w14:textId="77777777" w:rsidR="00CD2859"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0CFBC305" wp14:editId="3175456C">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DB4BB3B" w14:textId="77777777" w:rsidR="00CD2859" w:rsidRDefault="00CD2859">
      <w:pPr>
        <w:pStyle w:val="afffff0"/>
        <w:framePr w:w="9639" w:h="6976" w:hRule="exact" w:hSpace="0" w:vSpace="0" w:wrap="around" w:hAnchor="page" w:y="6408"/>
        <w:jc w:val="center"/>
        <w:rPr>
          <w:rFonts w:ascii="黑体" w:eastAsia="黑体" w:hAnsi="黑体"/>
          <w:b w:val="0"/>
          <w:bCs w:val="0"/>
          <w:w w:val="100"/>
        </w:rPr>
      </w:pPr>
    </w:p>
    <w:p w14:paraId="097F7FE8" w14:textId="77777777" w:rsidR="00CD2859" w:rsidRDefault="00000000">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即食</w:t>
      </w:r>
      <w:r>
        <w:t>鱼糜制品微波杀菌操作规范</w:t>
      </w:r>
      <w:r>
        <w:fldChar w:fldCharType="end"/>
      </w:r>
      <w:bookmarkEnd w:id="9"/>
    </w:p>
    <w:p w14:paraId="7B5AA6F8" w14:textId="77777777" w:rsidR="00CD2859" w:rsidRDefault="00CD2859">
      <w:pPr>
        <w:framePr w:w="9639" w:h="6974" w:hRule="exact" w:wrap="around" w:vAnchor="page" w:hAnchor="page" w:x="1419" w:y="6408" w:anchorLock="1"/>
        <w:ind w:left="-1418"/>
      </w:pPr>
    </w:p>
    <w:p w14:paraId="5FC46111" w14:textId="77777777" w:rsidR="00CD2859"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Specification for Microwave Sterilization of Ready</w:t>
      </w:r>
      <w:r>
        <w:rPr>
          <w:rFonts w:eastAsia="黑体" w:hint="eastAsia"/>
          <w:szCs w:val="28"/>
        </w:rPr>
        <w:t>-</w:t>
      </w:r>
      <w:r>
        <w:rPr>
          <w:rFonts w:eastAsia="黑体"/>
          <w:szCs w:val="28"/>
        </w:rPr>
        <w:t>to</w:t>
      </w:r>
      <w:r>
        <w:rPr>
          <w:rFonts w:eastAsia="黑体" w:hint="eastAsia"/>
          <w:szCs w:val="28"/>
        </w:rPr>
        <w:t>-e</w:t>
      </w:r>
      <w:r>
        <w:rPr>
          <w:rFonts w:eastAsia="黑体"/>
          <w:szCs w:val="28"/>
        </w:rPr>
        <w:t>at Surimi Products</w:t>
      </w:r>
      <w:r>
        <w:rPr>
          <w:rFonts w:eastAsia="黑体"/>
          <w:szCs w:val="28"/>
        </w:rPr>
        <w:fldChar w:fldCharType="end"/>
      </w:r>
      <w:bookmarkEnd w:id="10"/>
    </w:p>
    <w:p w14:paraId="0BCCB573" w14:textId="77777777" w:rsidR="00CD2859" w:rsidRDefault="00CD2859">
      <w:pPr>
        <w:framePr w:w="9639" w:h="6974" w:hRule="exact" w:wrap="around" w:vAnchor="page" w:hAnchor="page" w:x="1419" w:y="6408" w:anchorLock="1"/>
        <w:spacing w:line="760" w:lineRule="exact"/>
        <w:ind w:left="-1418"/>
      </w:pPr>
    </w:p>
    <w:p w14:paraId="4759C250" w14:textId="77777777" w:rsidR="00CD2859" w:rsidRDefault="00CD2859">
      <w:pPr>
        <w:pStyle w:val="afffffff8"/>
        <w:framePr w:w="9639" w:h="6974" w:hRule="exact" w:wrap="around" w:vAnchor="page" w:hAnchor="page" w:x="1419" w:y="6408" w:anchorLock="1"/>
        <w:textAlignment w:val="bottom"/>
        <w:rPr>
          <w:rFonts w:eastAsia="黑体"/>
          <w:szCs w:val="28"/>
        </w:rPr>
      </w:pPr>
    </w:p>
    <w:p w14:paraId="5980401E" w14:textId="77777777" w:rsidR="00CD2859"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28289C90" w14:textId="77777777" w:rsidR="00CD2859"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390AF5BD" w14:textId="77777777" w:rsidR="00CD2859"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74821AB0" w14:textId="77777777" w:rsidR="00CD2859"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3E46D9A2" w14:textId="77777777" w:rsidR="00CD2859"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3F17F3E5" w14:textId="77777777" w:rsidR="00CD2859" w:rsidRDefault="00000000">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浙江省水产流通与加工协会</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14F45C14" w14:textId="77777777" w:rsidR="00CD2859" w:rsidRDefault="00000000">
      <w:pPr>
        <w:rPr>
          <w:rFonts w:ascii="宋体" w:hAnsi="宋体"/>
          <w:sz w:val="28"/>
          <w:szCs w:val="28"/>
        </w:rPr>
        <w:sectPr w:rsidR="00CD285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7AF51952" wp14:editId="27D95DDF">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214D111" w14:textId="77777777" w:rsidR="00FA45BD" w:rsidRDefault="00FA45BD" w:rsidP="00FA45BD">
      <w:pPr>
        <w:pStyle w:val="affffffa"/>
        <w:spacing w:after="360"/>
        <w:rPr>
          <w:rFonts w:hint="eastAsia"/>
        </w:rPr>
      </w:pPr>
      <w:bookmarkStart w:id="21" w:name="_Toc107302535"/>
      <w:bookmarkStart w:id="22" w:name="_Toc105657868"/>
      <w:bookmarkStart w:id="23" w:name="_Toc102141666"/>
      <w:bookmarkStart w:id="24" w:name="_Toc108427291"/>
      <w:bookmarkStart w:id="25" w:name="BookMark1"/>
      <w:r w:rsidRPr="00FA45BD">
        <w:rPr>
          <w:rFonts w:hint="eastAsia"/>
          <w:spacing w:val="320"/>
        </w:rPr>
        <w:lastRenderedPageBreak/>
        <w:t>目</w:t>
      </w:r>
      <w:r>
        <w:rPr>
          <w:rFonts w:hint="eastAsia"/>
        </w:rPr>
        <w:t>次</w:t>
      </w:r>
    </w:p>
    <w:p w14:paraId="6251FD00" w14:textId="16DB4F68" w:rsidR="00FA45BD" w:rsidRPr="00FA45BD" w:rsidRDefault="00FA45BD">
      <w:pPr>
        <w:pStyle w:val="TOC1"/>
        <w:tabs>
          <w:tab w:val="right" w:leader="dot" w:pos="9344"/>
        </w:tabs>
        <w:rPr>
          <w:rFonts w:asciiTheme="minorHAnsi" w:eastAsiaTheme="minorEastAsia" w:hAnsiTheme="minorHAnsi" w:cstheme="minorBidi"/>
          <w:noProof/>
          <w:szCs w:val="22"/>
        </w:rPr>
      </w:pPr>
      <w:r w:rsidRPr="00FA45BD">
        <w:fldChar w:fldCharType="begin"/>
      </w:r>
      <w:r w:rsidRPr="00FA45BD">
        <w:instrText xml:space="preserve"> TOC \o "1-1" \h </w:instrText>
      </w:r>
      <w:r w:rsidRPr="00FA45BD">
        <w:fldChar w:fldCharType="separate"/>
      </w:r>
      <w:hyperlink w:anchor="_Toc108776733" w:history="1">
        <w:r w:rsidRPr="00FA45BD">
          <w:rPr>
            <w:rStyle w:val="affffb"/>
            <w:noProof/>
          </w:rPr>
          <w:t>前言</w:t>
        </w:r>
        <w:r w:rsidRPr="00FA45BD">
          <w:rPr>
            <w:noProof/>
          </w:rPr>
          <w:tab/>
        </w:r>
        <w:r w:rsidRPr="00FA45BD">
          <w:rPr>
            <w:noProof/>
          </w:rPr>
          <w:fldChar w:fldCharType="begin"/>
        </w:r>
        <w:r w:rsidRPr="00FA45BD">
          <w:rPr>
            <w:noProof/>
          </w:rPr>
          <w:instrText xml:space="preserve"> PAGEREF _Toc108776733 \h </w:instrText>
        </w:r>
        <w:r w:rsidRPr="00FA45BD">
          <w:rPr>
            <w:noProof/>
          </w:rPr>
        </w:r>
        <w:r w:rsidRPr="00FA45BD">
          <w:rPr>
            <w:noProof/>
          </w:rPr>
          <w:fldChar w:fldCharType="separate"/>
        </w:r>
        <w:r w:rsidRPr="00FA45BD">
          <w:rPr>
            <w:noProof/>
          </w:rPr>
          <w:t>II</w:t>
        </w:r>
        <w:r w:rsidRPr="00FA45BD">
          <w:rPr>
            <w:noProof/>
          </w:rPr>
          <w:fldChar w:fldCharType="end"/>
        </w:r>
      </w:hyperlink>
    </w:p>
    <w:p w14:paraId="7E63D126" w14:textId="2A4CBD4D" w:rsidR="00FA45BD" w:rsidRPr="00FA45BD" w:rsidRDefault="00FA45BD">
      <w:pPr>
        <w:pStyle w:val="TOC1"/>
        <w:tabs>
          <w:tab w:val="right" w:leader="dot" w:pos="9344"/>
        </w:tabs>
        <w:rPr>
          <w:rFonts w:asciiTheme="minorHAnsi" w:eastAsiaTheme="minorEastAsia" w:hAnsiTheme="minorHAnsi" w:cstheme="minorBidi"/>
          <w:noProof/>
          <w:szCs w:val="22"/>
        </w:rPr>
      </w:pPr>
      <w:hyperlink w:anchor="_Toc108776734" w:history="1">
        <w:r w:rsidRPr="00FA45BD">
          <w:rPr>
            <w:rStyle w:val="affffb"/>
            <w:noProof/>
          </w:rPr>
          <w:t>1</w:t>
        </w:r>
        <w:r>
          <w:rPr>
            <w:rStyle w:val="affffb"/>
            <w:noProof/>
          </w:rPr>
          <w:t xml:space="preserve"> </w:t>
        </w:r>
        <w:r w:rsidRPr="00FA45BD">
          <w:rPr>
            <w:rStyle w:val="affffb"/>
            <w:noProof/>
          </w:rPr>
          <w:t xml:space="preserve"> 范围</w:t>
        </w:r>
        <w:r w:rsidRPr="00FA45BD">
          <w:rPr>
            <w:noProof/>
          </w:rPr>
          <w:tab/>
        </w:r>
        <w:r w:rsidRPr="00FA45BD">
          <w:rPr>
            <w:noProof/>
          </w:rPr>
          <w:fldChar w:fldCharType="begin"/>
        </w:r>
        <w:r w:rsidRPr="00FA45BD">
          <w:rPr>
            <w:noProof/>
          </w:rPr>
          <w:instrText xml:space="preserve"> PAGEREF _Toc108776734 \h </w:instrText>
        </w:r>
        <w:r w:rsidRPr="00FA45BD">
          <w:rPr>
            <w:noProof/>
          </w:rPr>
        </w:r>
        <w:r w:rsidRPr="00FA45BD">
          <w:rPr>
            <w:noProof/>
          </w:rPr>
          <w:fldChar w:fldCharType="separate"/>
        </w:r>
        <w:r w:rsidRPr="00FA45BD">
          <w:rPr>
            <w:noProof/>
          </w:rPr>
          <w:t>1</w:t>
        </w:r>
        <w:r w:rsidRPr="00FA45BD">
          <w:rPr>
            <w:noProof/>
          </w:rPr>
          <w:fldChar w:fldCharType="end"/>
        </w:r>
      </w:hyperlink>
    </w:p>
    <w:p w14:paraId="565B8B13" w14:textId="12949532" w:rsidR="00FA45BD" w:rsidRPr="00FA45BD" w:rsidRDefault="00FA45BD">
      <w:pPr>
        <w:pStyle w:val="TOC1"/>
        <w:tabs>
          <w:tab w:val="right" w:leader="dot" w:pos="9344"/>
        </w:tabs>
        <w:rPr>
          <w:rFonts w:asciiTheme="minorHAnsi" w:eastAsiaTheme="minorEastAsia" w:hAnsiTheme="minorHAnsi" w:cstheme="minorBidi"/>
          <w:noProof/>
          <w:szCs w:val="22"/>
        </w:rPr>
      </w:pPr>
      <w:hyperlink w:anchor="_Toc108776735" w:history="1">
        <w:r w:rsidRPr="00FA45BD">
          <w:rPr>
            <w:rStyle w:val="affffb"/>
            <w:noProof/>
          </w:rPr>
          <w:t>2</w:t>
        </w:r>
        <w:r>
          <w:rPr>
            <w:rStyle w:val="affffb"/>
            <w:noProof/>
          </w:rPr>
          <w:t xml:space="preserve"> </w:t>
        </w:r>
        <w:r w:rsidRPr="00FA45BD">
          <w:rPr>
            <w:rStyle w:val="affffb"/>
            <w:noProof/>
          </w:rPr>
          <w:t xml:space="preserve"> 规范性引用文件</w:t>
        </w:r>
        <w:r w:rsidRPr="00FA45BD">
          <w:rPr>
            <w:noProof/>
          </w:rPr>
          <w:tab/>
        </w:r>
        <w:r w:rsidRPr="00FA45BD">
          <w:rPr>
            <w:noProof/>
          </w:rPr>
          <w:fldChar w:fldCharType="begin"/>
        </w:r>
        <w:r w:rsidRPr="00FA45BD">
          <w:rPr>
            <w:noProof/>
          </w:rPr>
          <w:instrText xml:space="preserve"> PAGEREF _Toc108776735 \h </w:instrText>
        </w:r>
        <w:r w:rsidRPr="00FA45BD">
          <w:rPr>
            <w:noProof/>
          </w:rPr>
        </w:r>
        <w:r w:rsidRPr="00FA45BD">
          <w:rPr>
            <w:noProof/>
          </w:rPr>
          <w:fldChar w:fldCharType="separate"/>
        </w:r>
        <w:r w:rsidRPr="00FA45BD">
          <w:rPr>
            <w:noProof/>
          </w:rPr>
          <w:t>1</w:t>
        </w:r>
        <w:r w:rsidRPr="00FA45BD">
          <w:rPr>
            <w:noProof/>
          </w:rPr>
          <w:fldChar w:fldCharType="end"/>
        </w:r>
      </w:hyperlink>
    </w:p>
    <w:p w14:paraId="10F343E1" w14:textId="758A4DAB" w:rsidR="00FA45BD" w:rsidRPr="00FA45BD" w:rsidRDefault="00FA45BD">
      <w:pPr>
        <w:pStyle w:val="TOC1"/>
        <w:tabs>
          <w:tab w:val="right" w:leader="dot" w:pos="9344"/>
        </w:tabs>
        <w:rPr>
          <w:rFonts w:asciiTheme="minorHAnsi" w:eastAsiaTheme="minorEastAsia" w:hAnsiTheme="minorHAnsi" w:cstheme="minorBidi"/>
          <w:noProof/>
          <w:szCs w:val="22"/>
        </w:rPr>
      </w:pPr>
      <w:hyperlink w:anchor="_Toc108776736" w:history="1">
        <w:r w:rsidRPr="00FA45BD">
          <w:rPr>
            <w:rStyle w:val="affffb"/>
            <w:noProof/>
          </w:rPr>
          <w:t>3</w:t>
        </w:r>
        <w:r>
          <w:rPr>
            <w:rStyle w:val="affffb"/>
            <w:noProof/>
          </w:rPr>
          <w:t xml:space="preserve"> </w:t>
        </w:r>
        <w:r w:rsidRPr="00FA45BD">
          <w:rPr>
            <w:rStyle w:val="affffb"/>
            <w:noProof/>
          </w:rPr>
          <w:t xml:space="preserve"> 术语和定义</w:t>
        </w:r>
        <w:r w:rsidRPr="00FA45BD">
          <w:rPr>
            <w:noProof/>
          </w:rPr>
          <w:tab/>
        </w:r>
        <w:r w:rsidRPr="00FA45BD">
          <w:rPr>
            <w:noProof/>
          </w:rPr>
          <w:fldChar w:fldCharType="begin"/>
        </w:r>
        <w:r w:rsidRPr="00FA45BD">
          <w:rPr>
            <w:noProof/>
          </w:rPr>
          <w:instrText xml:space="preserve"> PAGEREF _Toc108776736 \h </w:instrText>
        </w:r>
        <w:r w:rsidRPr="00FA45BD">
          <w:rPr>
            <w:noProof/>
          </w:rPr>
        </w:r>
        <w:r w:rsidRPr="00FA45BD">
          <w:rPr>
            <w:noProof/>
          </w:rPr>
          <w:fldChar w:fldCharType="separate"/>
        </w:r>
        <w:r w:rsidRPr="00FA45BD">
          <w:rPr>
            <w:noProof/>
          </w:rPr>
          <w:t>1</w:t>
        </w:r>
        <w:r w:rsidRPr="00FA45BD">
          <w:rPr>
            <w:noProof/>
          </w:rPr>
          <w:fldChar w:fldCharType="end"/>
        </w:r>
      </w:hyperlink>
    </w:p>
    <w:p w14:paraId="5F7FB866" w14:textId="7B192F6E" w:rsidR="00FA45BD" w:rsidRPr="00FA45BD" w:rsidRDefault="00FA45BD">
      <w:pPr>
        <w:pStyle w:val="TOC1"/>
        <w:tabs>
          <w:tab w:val="right" w:leader="dot" w:pos="9344"/>
        </w:tabs>
        <w:rPr>
          <w:rFonts w:asciiTheme="minorHAnsi" w:eastAsiaTheme="minorEastAsia" w:hAnsiTheme="minorHAnsi" w:cstheme="minorBidi"/>
          <w:noProof/>
          <w:szCs w:val="22"/>
        </w:rPr>
      </w:pPr>
      <w:hyperlink w:anchor="_Toc108776737" w:history="1">
        <w:r w:rsidRPr="00FA45BD">
          <w:rPr>
            <w:rStyle w:val="affffb"/>
            <w:noProof/>
          </w:rPr>
          <w:t>4</w:t>
        </w:r>
        <w:r>
          <w:rPr>
            <w:rStyle w:val="affffb"/>
            <w:noProof/>
          </w:rPr>
          <w:t xml:space="preserve"> </w:t>
        </w:r>
        <w:r w:rsidRPr="00FA45BD">
          <w:rPr>
            <w:rStyle w:val="affffb"/>
            <w:noProof/>
          </w:rPr>
          <w:t xml:space="preserve"> 原料要求</w:t>
        </w:r>
        <w:r w:rsidRPr="00FA45BD">
          <w:rPr>
            <w:noProof/>
          </w:rPr>
          <w:tab/>
        </w:r>
        <w:r w:rsidRPr="00FA45BD">
          <w:rPr>
            <w:noProof/>
          </w:rPr>
          <w:fldChar w:fldCharType="begin"/>
        </w:r>
        <w:r w:rsidRPr="00FA45BD">
          <w:rPr>
            <w:noProof/>
          </w:rPr>
          <w:instrText xml:space="preserve"> PAGEREF _Toc108776737 \h </w:instrText>
        </w:r>
        <w:r w:rsidRPr="00FA45BD">
          <w:rPr>
            <w:noProof/>
          </w:rPr>
        </w:r>
        <w:r w:rsidRPr="00FA45BD">
          <w:rPr>
            <w:noProof/>
          </w:rPr>
          <w:fldChar w:fldCharType="separate"/>
        </w:r>
        <w:r w:rsidRPr="00FA45BD">
          <w:rPr>
            <w:noProof/>
          </w:rPr>
          <w:t>1</w:t>
        </w:r>
        <w:r w:rsidRPr="00FA45BD">
          <w:rPr>
            <w:noProof/>
          </w:rPr>
          <w:fldChar w:fldCharType="end"/>
        </w:r>
      </w:hyperlink>
    </w:p>
    <w:p w14:paraId="41D1FA98" w14:textId="1E8DCFC8" w:rsidR="00FA45BD" w:rsidRPr="00FA45BD" w:rsidRDefault="00FA45BD">
      <w:pPr>
        <w:pStyle w:val="TOC1"/>
        <w:tabs>
          <w:tab w:val="right" w:leader="dot" w:pos="9344"/>
        </w:tabs>
        <w:rPr>
          <w:rFonts w:asciiTheme="minorHAnsi" w:eastAsiaTheme="minorEastAsia" w:hAnsiTheme="minorHAnsi" w:cstheme="minorBidi"/>
          <w:noProof/>
          <w:szCs w:val="22"/>
        </w:rPr>
      </w:pPr>
      <w:hyperlink w:anchor="_Toc108776738" w:history="1">
        <w:r w:rsidRPr="00FA45BD">
          <w:rPr>
            <w:rStyle w:val="affffb"/>
            <w:noProof/>
          </w:rPr>
          <w:t>5</w:t>
        </w:r>
        <w:r>
          <w:rPr>
            <w:rStyle w:val="affffb"/>
            <w:noProof/>
          </w:rPr>
          <w:t xml:space="preserve"> </w:t>
        </w:r>
        <w:r w:rsidRPr="00FA45BD">
          <w:rPr>
            <w:rStyle w:val="affffb"/>
            <w:noProof/>
          </w:rPr>
          <w:t xml:space="preserve"> 微波杀菌工艺要求</w:t>
        </w:r>
        <w:r w:rsidRPr="00FA45BD">
          <w:rPr>
            <w:noProof/>
          </w:rPr>
          <w:tab/>
        </w:r>
        <w:r w:rsidRPr="00FA45BD">
          <w:rPr>
            <w:noProof/>
          </w:rPr>
          <w:fldChar w:fldCharType="begin"/>
        </w:r>
        <w:r w:rsidRPr="00FA45BD">
          <w:rPr>
            <w:noProof/>
          </w:rPr>
          <w:instrText xml:space="preserve"> PAGEREF _Toc108776738 \h </w:instrText>
        </w:r>
        <w:r w:rsidRPr="00FA45BD">
          <w:rPr>
            <w:noProof/>
          </w:rPr>
        </w:r>
        <w:r w:rsidRPr="00FA45BD">
          <w:rPr>
            <w:noProof/>
          </w:rPr>
          <w:fldChar w:fldCharType="separate"/>
        </w:r>
        <w:r w:rsidRPr="00FA45BD">
          <w:rPr>
            <w:noProof/>
          </w:rPr>
          <w:t>2</w:t>
        </w:r>
        <w:r w:rsidRPr="00FA45BD">
          <w:rPr>
            <w:noProof/>
          </w:rPr>
          <w:fldChar w:fldCharType="end"/>
        </w:r>
      </w:hyperlink>
    </w:p>
    <w:p w14:paraId="2F877562" w14:textId="5151F8F4" w:rsidR="00FA45BD" w:rsidRPr="00FA45BD" w:rsidRDefault="00FA45BD">
      <w:pPr>
        <w:pStyle w:val="TOC1"/>
        <w:tabs>
          <w:tab w:val="right" w:leader="dot" w:pos="9344"/>
        </w:tabs>
        <w:rPr>
          <w:rFonts w:asciiTheme="minorHAnsi" w:eastAsiaTheme="minorEastAsia" w:hAnsiTheme="minorHAnsi" w:cstheme="minorBidi"/>
          <w:noProof/>
          <w:szCs w:val="22"/>
        </w:rPr>
      </w:pPr>
      <w:hyperlink w:anchor="_Toc108776739" w:history="1">
        <w:r w:rsidRPr="00FA45BD">
          <w:rPr>
            <w:rStyle w:val="affffb"/>
            <w:noProof/>
          </w:rPr>
          <w:t>6</w:t>
        </w:r>
        <w:r>
          <w:rPr>
            <w:rStyle w:val="affffb"/>
            <w:noProof/>
          </w:rPr>
          <w:t xml:space="preserve"> </w:t>
        </w:r>
        <w:r w:rsidRPr="00FA45BD">
          <w:rPr>
            <w:rStyle w:val="affffb"/>
            <w:noProof/>
          </w:rPr>
          <w:t xml:space="preserve"> 微波杀菌后产品质量</w:t>
        </w:r>
        <w:r w:rsidRPr="00FA45BD">
          <w:rPr>
            <w:noProof/>
          </w:rPr>
          <w:tab/>
        </w:r>
        <w:r w:rsidRPr="00FA45BD">
          <w:rPr>
            <w:noProof/>
          </w:rPr>
          <w:fldChar w:fldCharType="begin"/>
        </w:r>
        <w:r w:rsidRPr="00FA45BD">
          <w:rPr>
            <w:noProof/>
          </w:rPr>
          <w:instrText xml:space="preserve"> PAGEREF _Toc108776739 \h </w:instrText>
        </w:r>
        <w:r w:rsidRPr="00FA45BD">
          <w:rPr>
            <w:noProof/>
          </w:rPr>
        </w:r>
        <w:r w:rsidRPr="00FA45BD">
          <w:rPr>
            <w:noProof/>
          </w:rPr>
          <w:fldChar w:fldCharType="separate"/>
        </w:r>
        <w:r w:rsidRPr="00FA45BD">
          <w:rPr>
            <w:noProof/>
          </w:rPr>
          <w:t>3</w:t>
        </w:r>
        <w:r w:rsidRPr="00FA45BD">
          <w:rPr>
            <w:noProof/>
          </w:rPr>
          <w:fldChar w:fldCharType="end"/>
        </w:r>
      </w:hyperlink>
    </w:p>
    <w:p w14:paraId="7AAEF41C" w14:textId="43B7C505" w:rsidR="00FA45BD" w:rsidRPr="00FA45BD" w:rsidRDefault="00FA45BD">
      <w:pPr>
        <w:pStyle w:val="TOC1"/>
        <w:tabs>
          <w:tab w:val="right" w:leader="dot" w:pos="9344"/>
        </w:tabs>
        <w:rPr>
          <w:rFonts w:asciiTheme="minorHAnsi" w:eastAsiaTheme="minorEastAsia" w:hAnsiTheme="minorHAnsi" w:cstheme="minorBidi"/>
          <w:noProof/>
          <w:szCs w:val="22"/>
        </w:rPr>
      </w:pPr>
      <w:hyperlink w:anchor="_Toc108776740" w:history="1">
        <w:r w:rsidRPr="00FA45BD">
          <w:rPr>
            <w:rStyle w:val="affffb"/>
            <w:noProof/>
          </w:rPr>
          <w:t>7</w:t>
        </w:r>
        <w:r>
          <w:rPr>
            <w:rStyle w:val="affffb"/>
            <w:noProof/>
          </w:rPr>
          <w:t xml:space="preserve"> </w:t>
        </w:r>
        <w:r w:rsidRPr="00FA45BD">
          <w:rPr>
            <w:rStyle w:val="affffb"/>
            <w:noProof/>
          </w:rPr>
          <w:t xml:space="preserve"> 微生物检验方法</w:t>
        </w:r>
        <w:r w:rsidRPr="00FA45BD">
          <w:rPr>
            <w:noProof/>
          </w:rPr>
          <w:tab/>
        </w:r>
        <w:r w:rsidRPr="00FA45BD">
          <w:rPr>
            <w:noProof/>
          </w:rPr>
          <w:fldChar w:fldCharType="begin"/>
        </w:r>
        <w:r w:rsidRPr="00FA45BD">
          <w:rPr>
            <w:noProof/>
          </w:rPr>
          <w:instrText xml:space="preserve"> PAGEREF _Toc108776740 \h </w:instrText>
        </w:r>
        <w:r w:rsidRPr="00FA45BD">
          <w:rPr>
            <w:noProof/>
          </w:rPr>
        </w:r>
        <w:r w:rsidRPr="00FA45BD">
          <w:rPr>
            <w:noProof/>
          </w:rPr>
          <w:fldChar w:fldCharType="separate"/>
        </w:r>
        <w:r w:rsidRPr="00FA45BD">
          <w:rPr>
            <w:noProof/>
          </w:rPr>
          <w:t>3</w:t>
        </w:r>
        <w:r w:rsidRPr="00FA45BD">
          <w:rPr>
            <w:noProof/>
          </w:rPr>
          <w:fldChar w:fldCharType="end"/>
        </w:r>
      </w:hyperlink>
    </w:p>
    <w:p w14:paraId="24D7C944" w14:textId="3B724F54" w:rsidR="00FA45BD" w:rsidRPr="00FA45BD" w:rsidRDefault="00FA45BD">
      <w:pPr>
        <w:pStyle w:val="TOC1"/>
        <w:tabs>
          <w:tab w:val="right" w:leader="dot" w:pos="9344"/>
        </w:tabs>
        <w:rPr>
          <w:rFonts w:asciiTheme="minorHAnsi" w:eastAsiaTheme="minorEastAsia" w:hAnsiTheme="minorHAnsi" w:cstheme="minorBidi"/>
          <w:noProof/>
          <w:szCs w:val="22"/>
        </w:rPr>
      </w:pPr>
      <w:hyperlink w:anchor="_Toc108776741" w:history="1">
        <w:r w:rsidRPr="00FA45BD">
          <w:rPr>
            <w:rStyle w:val="affffb"/>
            <w:noProof/>
          </w:rPr>
          <w:t>8</w:t>
        </w:r>
        <w:r>
          <w:rPr>
            <w:rStyle w:val="affffb"/>
            <w:noProof/>
          </w:rPr>
          <w:t xml:space="preserve"> </w:t>
        </w:r>
        <w:r w:rsidRPr="00FA45BD">
          <w:rPr>
            <w:rStyle w:val="affffb"/>
            <w:noProof/>
          </w:rPr>
          <w:t xml:space="preserve"> 贮存与运输</w:t>
        </w:r>
        <w:r w:rsidRPr="00FA45BD">
          <w:rPr>
            <w:noProof/>
          </w:rPr>
          <w:tab/>
        </w:r>
        <w:r w:rsidRPr="00FA45BD">
          <w:rPr>
            <w:noProof/>
          </w:rPr>
          <w:fldChar w:fldCharType="begin"/>
        </w:r>
        <w:r w:rsidRPr="00FA45BD">
          <w:rPr>
            <w:noProof/>
          </w:rPr>
          <w:instrText xml:space="preserve"> PAGEREF _Toc108776741 \h </w:instrText>
        </w:r>
        <w:r w:rsidRPr="00FA45BD">
          <w:rPr>
            <w:noProof/>
          </w:rPr>
        </w:r>
        <w:r w:rsidRPr="00FA45BD">
          <w:rPr>
            <w:noProof/>
          </w:rPr>
          <w:fldChar w:fldCharType="separate"/>
        </w:r>
        <w:r w:rsidRPr="00FA45BD">
          <w:rPr>
            <w:noProof/>
          </w:rPr>
          <w:t>3</w:t>
        </w:r>
        <w:r w:rsidRPr="00FA45BD">
          <w:rPr>
            <w:noProof/>
          </w:rPr>
          <w:fldChar w:fldCharType="end"/>
        </w:r>
      </w:hyperlink>
    </w:p>
    <w:p w14:paraId="1A712A31" w14:textId="0550E92F" w:rsidR="00FA45BD" w:rsidRPr="00FA45BD" w:rsidRDefault="00FA45BD" w:rsidP="00FA45BD">
      <w:pPr>
        <w:pStyle w:val="affffffa"/>
        <w:spacing w:after="360"/>
        <w:sectPr w:rsidR="00FA45BD" w:rsidRPr="00FA45BD" w:rsidSect="00FA45BD">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r w:rsidRPr="00FA45BD">
        <w:fldChar w:fldCharType="end"/>
      </w:r>
    </w:p>
    <w:p w14:paraId="61071CD1" w14:textId="77777777" w:rsidR="00CD2859" w:rsidRDefault="00000000">
      <w:pPr>
        <w:pStyle w:val="a6"/>
        <w:spacing w:after="360"/>
      </w:pPr>
      <w:bookmarkStart w:id="26" w:name="BookMark2"/>
      <w:bookmarkStart w:id="27" w:name="_Toc108776733"/>
      <w:bookmarkEnd w:id="25"/>
      <w:r>
        <w:rPr>
          <w:spacing w:val="320"/>
        </w:rPr>
        <w:lastRenderedPageBreak/>
        <w:t>前</w:t>
      </w:r>
      <w:r>
        <w:t>言</w:t>
      </w:r>
      <w:bookmarkEnd w:id="21"/>
      <w:bookmarkEnd w:id="22"/>
      <w:bookmarkEnd w:id="23"/>
      <w:bookmarkEnd w:id="24"/>
      <w:bookmarkEnd w:id="27"/>
    </w:p>
    <w:p w14:paraId="68E97596" w14:textId="77777777" w:rsidR="00CD2859" w:rsidRDefault="00000000">
      <w:pPr>
        <w:pStyle w:val="afffff5"/>
        <w:ind w:firstLine="420"/>
      </w:pPr>
      <w:r>
        <w:rPr>
          <w:rFonts w:hint="eastAsia"/>
        </w:rPr>
        <w:t>本文件按照GB/T 1.1—2020《标准化工作导则  第1部分：标准化文件的结构和起草规则》的规定起草。</w:t>
      </w:r>
    </w:p>
    <w:p w14:paraId="5F50D867" w14:textId="77777777" w:rsidR="00CD2859" w:rsidRDefault="00000000">
      <w:pPr>
        <w:pStyle w:val="afffff5"/>
        <w:ind w:firstLine="420"/>
      </w:pPr>
      <w:r>
        <w:rPr>
          <w:rFonts w:hint="eastAsia"/>
        </w:rPr>
        <w:t>请注意本文件的某些内容可能涉及专利，本文件的发布机构不承担识别这些专利的责任</w:t>
      </w:r>
    </w:p>
    <w:p w14:paraId="3B8ACA40" w14:textId="77777777" w:rsidR="00CD2859" w:rsidRDefault="00000000">
      <w:pPr>
        <w:pStyle w:val="afffff5"/>
        <w:ind w:firstLine="420"/>
      </w:pPr>
      <w:r>
        <w:rPr>
          <w:rFonts w:hint="eastAsia"/>
        </w:rPr>
        <w:t>本文件由浙江省水产流通与加工协会提出。</w:t>
      </w:r>
    </w:p>
    <w:p w14:paraId="567DC321" w14:textId="77777777" w:rsidR="00CD2859" w:rsidRDefault="00000000">
      <w:pPr>
        <w:pStyle w:val="afffff5"/>
        <w:ind w:firstLine="420"/>
      </w:pPr>
      <w:r>
        <w:rPr>
          <w:rFonts w:hint="eastAsia"/>
        </w:rPr>
        <w:t>本文件由浙江省水产流通与加工协会归口。</w:t>
      </w:r>
    </w:p>
    <w:p w14:paraId="31B3A693" w14:textId="77777777" w:rsidR="00CD2859" w:rsidRDefault="00000000">
      <w:pPr>
        <w:pStyle w:val="afffff5"/>
        <w:ind w:firstLine="420"/>
      </w:pPr>
      <w:r>
        <w:rPr>
          <w:rFonts w:hint="eastAsia"/>
        </w:rPr>
        <w:t>本文件起草单位：</w:t>
      </w:r>
      <w:bookmarkStart w:id="28" w:name="_Hlk107409480"/>
      <w:r>
        <w:rPr>
          <w:rFonts w:hint="eastAsia"/>
        </w:rPr>
        <w:t>浙江兴业集团有限公司、中国海洋大学、上海海洋大学、中国农业机械化科学研究院</w:t>
      </w:r>
      <w:bookmarkEnd w:id="28"/>
      <w:r>
        <w:rPr>
          <w:rFonts w:hint="eastAsia"/>
        </w:rPr>
        <w:t>、舟山市标准化研究所。</w:t>
      </w:r>
    </w:p>
    <w:p w14:paraId="540A2A38" w14:textId="77777777" w:rsidR="00CD2859" w:rsidRDefault="00000000">
      <w:pPr>
        <w:pStyle w:val="afffff5"/>
        <w:ind w:firstLine="420"/>
      </w:pPr>
      <w:r>
        <w:rPr>
          <w:rFonts w:hint="eastAsia"/>
        </w:rPr>
        <w:t>本文件主要起草人：</w:t>
      </w:r>
    </w:p>
    <w:p w14:paraId="250297DD" w14:textId="77777777" w:rsidR="00CD2859" w:rsidRDefault="00CD2859">
      <w:pPr>
        <w:pStyle w:val="afffff5"/>
        <w:ind w:firstLine="420"/>
      </w:pPr>
    </w:p>
    <w:p w14:paraId="6F88B3E0" w14:textId="77777777" w:rsidR="00CD2859" w:rsidRDefault="00CD2859">
      <w:pPr>
        <w:pStyle w:val="afffff5"/>
        <w:ind w:firstLine="420"/>
        <w:sectPr w:rsidR="00CD2859">
          <w:pgSz w:w="11906" w:h="16838"/>
          <w:pgMar w:top="1928" w:right="1134" w:bottom="1134" w:left="1134" w:header="1418" w:footer="1134" w:gutter="284"/>
          <w:pgNumType w:fmt="upperRoman"/>
          <w:cols w:space="425"/>
          <w:formProt w:val="0"/>
          <w:docGrid w:linePitch="312"/>
        </w:sectPr>
      </w:pPr>
    </w:p>
    <w:p w14:paraId="6A699A39" w14:textId="77777777" w:rsidR="00CD2859" w:rsidRDefault="00CD2859">
      <w:pPr>
        <w:spacing w:line="20" w:lineRule="exact"/>
        <w:jc w:val="center"/>
        <w:rPr>
          <w:rFonts w:ascii="黑体" w:eastAsia="黑体" w:hAnsi="黑体"/>
          <w:sz w:val="32"/>
          <w:szCs w:val="32"/>
        </w:rPr>
      </w:pPr>
      <w:bookmarkStart w:id="29" w:name="BookMark4"/>
      <w:bookmarkEnd w:id="26"/>
    </w:p>
    <w:p w14:paraId="704E74AA" w14:textId="77777777" w:rsidR="00CD2859" w:rsidRDefault="00CD2859">
      <w:pPr>
        <w:spacing w:line="20" w:lineRule="exact"/>
        <w:jc w:val="center"/>
        <w:rPr>
          <w:rFonts w:ascii="黑体" w:eastAsia="黑体" w:hAnsi="黑体"/>
          <w:sz w:val="32"/>
          <w:szCs w:val="32"/>
        </w:rPr>
      </w:pPr>
    </w:p>
    <w:bookmarkStart w:id="30" w:name="NEW_STAND_NAME" w:displacedByCustomXml="next"/>
    <w:sdt>
      <w:sdtPr>
        <w:tag w:val="NEW_STAND_NAME"/>
        <w:id w:val="595910757"/>
        <w:lock w:val="sdtLocked"/>
        <w:placeholder>
          <w:docPart w:val="60BEF15ACB4E48AAB4428C91AD54DAA3"/>
        </w:placeholder>
      </w:sdtPr>
      <w:sdtContent>
        <w:p w14:paraId="0CDE968C" w14:textId="77777777" w:rsidR="00CD2859" w:rsidRDefault="00000000">
          <w:pPr>
            <w:pStyle w:val="afffffffff8"/>
            <w:spacing w:beforeLines="100" w:before="240" w:afterLines="220" w:after="528"/>
          </w:pPr>
          <w:r>
            <w:rPr>
              <w:rFonts w:hint="eastAsia"/>
            </w:rPr>
            <w:t>即食鱼糜制品微波杀菌操作规范</w:t>
          </w:r>
        </w:p>
      </w:sdtContent>
    </w:sdt>
    <w:p w14:paraId="524224D7" w14:textId="77777777" w:rsidR="00CD2859" w:rsidRDefault="00000000">
      <w:pPr>
        <w:pStyle w:val="affc"/>
        <w:spacing w:before="240" w:after="240"/>
      </w:pPr>
      <w:bookmarkStart w:id="31" w:name="_Toc24884211"/>
      <w:bookmarkStart w:id="32" w:name="_Toc26648465"/>
      <w:bookmarkStart w:id="33" w:name="_Toc17233333"/>
      <w:bookmarkStart w:id="34" w:name="_Toc17233325"/>
      <w:bookmarkStart w:id="35" w:name="_Toc26718930"/>
      <w:bookmarkStart w:id="36" w:name="_Toc26986530"/>
      <w:bookmarkStart w:id="37" w:name="_Toc26986771"/>
      <w:bookmarkStart w:id="38" w:name="_Toc24884218"/>
      <w:bookmarkStart w:id="39" w:name="_Toc97192964"/>
      <w:bookmarkStart w:id="40" w:name="_Toc107302536"/>
      <w:bookmarkStart w:id="41" w:name="_Toc102141667"/>
      <w:bookmarkStart w:id="42" w:name="_Toc108427292"/>
      <w:bookmarkStart w:id="43" w:name="_Toc105657869"/>
      <w:bookmarkStart w:id="44" w:name="_Toc108776734"/>
      <w:bookmarkEnd w:id="30"/>
      <w:r>
        <w:rPr>
          <w:rFonts w:hint="eastAsia"/>
        </w:rPr>
        <w:t>范围</w:t>
      </w:r>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4E8C3DD9" w14:textId="131F2561" w:rsidR="00CD2859" w:rsidRDefault="00000000">
      <w:pPr>
        <w:pStyle w:val="afffff5"/>
        <w:ind w:firstLine="420"/>
      </w:pPr>
      <w:bookmarkStart w:id="45" w:name="_Toc24884212"/>
      <w:bookmarkStart w:id="46" w:name="_Toc26648466"/>
      <w:bookmarkStart w:id="47" w:name="_Toc24884219"/>
      <w:bookmarkStart w:id="48" w:name="_Toc17233326"/>
      <w:bookmarkStart w:id="49" w:name="_Toc17233334"/>
      <w:r>
        <w:rPr>
          <w:rFonts w:hint="eastAsia"/>
        </w:rPr>
        <w:t>本文件规定了</w:t>
      </w:r>
      <w:r w:rsidR="00FA45BD" w:rsidRPr="005678AB">
        <w:rPr>
          <w:rFonts w:hint="eastAsia"/>
        </w:rPr>
        <w:t>即食</w:t>
      </w:r>
      <w:r>
        <w:rPr>
          <w:rFonts w:hint="eastAsia"/>
        </w:rPr>
        <w:t>鱼糜制品微波杀菌的术语和定义、杀菌前要求、微波杀菌工艺要求、微波杀菌后产品质量、微生物检验方法、贮存与运输。</w:t>
      </w:r>
    </w:p>
    <w:p w14:paraId="752D7D54" w14:textId="26934799" w:rsidR="00CD2859" w:rsidRPr="005678AB" w:rsidRDefault="00000000">
      <w:pPr>
        <w:pStyle w:val="afffff5"/>
        <w:ind w:firstLine="420"/>
      </w:pPr>
      <w:r>
        <w:rPr>
          <w:rFonts w:hint="eastAsia"/>
        </w:rPr>
        <w:t>本文件</w:t>
      </w:r>
      <w:r w:rsidRPr="005678AB">
        <w:rPr>
          <w:rFonts w:hint="eastAsia"/>
        </w:rPr>
        <w:t>适用于即食鱼糜制品的微波杀菌</w:t>
      </w:r>
      <w:r w:rsidR="00FA45BD">
        <w:rPr>
          <w:rFonts w:hint="eastAsia"/>
        </w:rPr>
        <w:t>操作</w:t>
      </w:r>
      <w:r w:rsidR="00187AFC">
        <w:rPr>
          <w:rFonts w:hint="eastAsia"/>
        </w:rPr>
        <w:t>过程</w:t>
      </w:r>
      <w:r w:rsidRPr="005678AB">
        <w:rPr>
          <w:rFonts w:hint="eastAsia"/>
        </w:rPr>
        <w:t>。</w:t>
      </w:r>
    </w:p>
    <w:p w14:paraId="6D2DF500" w14:textId="77777777" w:rsidR="00CD2859" w:rsidRPr="005678AB" w:rsidRDefault="00000000">
      <w:pPr>
        <w:pStyle w:val="affc"/>
        <w:spacing w:before="240" w:after="240"/>
      </w:pPr>
      <w:bookmarkStart w:id="50" w:name="_Toc97192965"/>
      <w:bookmarkStart w:id="51" w:name="_Toc26986772"/>
      <w:bookmarkStart w:id="52" w:name="_Toc26986531"/>
      <w:bookmarkStart w:id="53" w:name="_Toc105657870"/>
      <w:bookmarkStart w:id="54" w:name="_Toc108427293"/>
      <w:bookmarkStart w:id="55" w:name="_Toc102141668"/>
      <w:bookmarkStart w:id="56" w:name="_Toc26718931"/>
      <w:bookmarkStart w:id="57" w:name="_Toc107302537"/>
      <w:bookmarkStart w:id="58" w:name="_Toc108776735"/>
      <w:r w:rsidRPr="005678AB">
        <w:rPr>
          <w:rFonts w:hint="eastAsia"/>
        </w:rPr>
        <w:t>规范性引用文件</w:t>
      </w:r>
      <w:bookmarkEnd w:id="45"/>
      <w:bookmarkEnd w:id="46"/>
      <w:bookmarkEnd w:id="47"/>
      <w:bookmarkEnd w:id="48"/>
      <w:bookmarkEnd w:id="49"/>
      <w:bookmarkEnd w:id="50"/>
      <w:bookmarkEnd w:id="51"/>
      <w:bookmarkEnd w:id="52"/>
      <w:bookmarkEnd w:id="53"/>
      <w:bookmarkEnd w:id="54"/>
      <w:bookmarkEnd w:id="55"/>
      <w:bookmarkEnd w:id="56"/>
      <w:bookmarkEnd w:id="57"/>
      <w:bookmarkEnd w:id="58"/>
    </w:p>
    <w:sdt>
      <w:sdtPr>
        <w:rPr>
          <w:rFonts w:hint="eastAsia"/>
        </w:rPr>
        <w:id w:val="715848253"/>
        <w:placeholder>
          <w:docPart w:val="2A199E15BECD4449BA7333F67251C15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71CFA03" w14:textId="77777777" w:rsidR="00CD2859" w:rsidRPr="005678AB" w:rsidRDefault="00000000">
          <w:pPr>
            <w:pStyle w:val="afffff5"/>
            <w:ind w:firstLine="420"/>
          </w:pPr>
          <w:r w:rsidRPr="005678AB">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DB0060D" w14:textId="77777777" w:rsidR="00CD2859" w:rsidRPr="005678AB" w:rsidRDefault="00000000">
      <w:pPr>
        <w:pStyle w:val="afffff5"/>
        <w:ind w:firstLine="420"/>
      </w:pPr>
      <w:bookmarkStart w:id="59" w:name="_Hlk107409707"/>
      <w:r w:rsidRPr="005678AB">
        <w:t xml:space="preserve">GB/T 150.1-2011 </w:t>
      </w:r>
      <w:r w:rsidRPr="005678AB">
        <w:rPr>
          <w:rFonts w:hint="eastAsia"/>
        </w:rPr>
        <w:t>压力容器 第1部分:通用要求</w:t>
      </w:r>
    </w:p>
    <w:p w14:paraId="74E50D11" w14:textId="77777777" w:rsidR="00CD2859" w:rsidRPr="005678AB" w:rsidRDefault="00000000">
      <w:pPr>
        <w:pStyle w:val="afffff5"/>
        <w:ind w:firstLine="420"/>
      </w:pPr>
      <w:r w:rsidRPr="005678AB">
        <w:rPr>
          <w:rFonts w:hint="eastAsia"/>
        </w:rPr>
        <w:t>GB 2760 食品添加剂使用标准</w:t>
      </w:r>
    </w:p>
    <w:p w14:paraId="1233380B" w14:textId="77777777" w:rsidR="00CD2859" w:rsidRPr="005678AB" w:rsidRDefault="00000000">
      <w:pPr>
        <w:pStyle w:val="afffff5"/>
        <w:ind w:firstLine="420"/>
      </w:pPr>
      <w:r w:rsidRPr="005678AB">
        <w:rPr>
          <w:rFonts w:hint="eastAsia"/>
        </w:rPr>
        <w:t>GB 4789.1 食品安全国家标准 食品微生物学检验 总则</w:t>
      </w:r>
    </w:p>
    <w:p w14:paraId="51F9C301" w14:textId="77777777" w:rsidR="00CD2859" w:rsidRPr="005678AB" w:rsidRDefault="00000000">
      <w:pPr>
        <w:pStyle w:val="afffff5"/>
        <w:ind w:firstLine="420"/>
      </w:pPr>
      <w:r w:rsidRPr="005678AB">
        <w:rPr>
          <w:rFonts w:hint="eastAsia"/>
        </w:rPr>
        <w:t>G</w:t>
      </w:r>
      <w:r w:rsidRPr="005678AB">
        <w:t>B 4789.2</w:t>
      </w:r>
      <w:r w:rsidRPr="005678AB">
        <w:rPr>
          <w:rFonts w:hint="eastAsia"/>
        </w:rPr>
        <w:t xml:space="preserve"> 食品安全国家标准 食品微生物学检验 菌落总数测定</w:t>
      </w:r>
    </w:p>
    <w:p w14:paraId="75BAE25D" w14:textId="77777777" w:rsidR="00CD2859" w:rsidRPr="005678AB" w:rsidRDefault="00000000">
      <w:pPr>
        <w:pStyle w:val="afffff5"/>
        <w:ind w:firstLine="420"/>
      </w:pPr>
      <w:r w:rsidRPr="005678AB">
        <w:rPr>
          <w:rFonts w:hint="eastAsia"/>
        </w:rPr>
        <w:t>G</w:t>
      </w:r>
      <w:r w:rsidRPr="005678AB">
        <w:t>B 4789.</w:t>
      </w:r>
      <w:r w:rsidRPr="005678AB">
        <w:rPr>
          <w:rFonts w:hint="eastAsia"/>
        </w:rPr>
        <w:t>3 食品安全国家标准 食品微生物学检验 大肠菌群计数</w:t>
      </w:r>
    </w:p>
    <w:p w14:paraId="1D8B044C" w14:textId="77777777" w:rsidR="00CD2859" w:rsidRPr="005678AB" w:rsidRDefault="00000000">
      <w:pPr>
        <w:pStyle w:val="afffff5"/>
        <w:ind w:firstLine="420"/>
      </w:pPr>
      <w:r w:rsidRPr="005678AB">
        <w:rPr>
          <w:rFonts w:hint="eastAsia"/>
        </w:rPr>
        <w:t>G</w:t>
      </w:r>
      <w:r w:rsidRPr="005678AB">
        <w:t>B 4789.</w:t>
      </w:r>
      <w:r w:rsidRPr="005678AB">
        <w:rPr>
          <w:rFonts w:hint="eastAsia"/>
        </w:rPr>
        <w:t>4 食品安全国家标准 食品微生物学检验 沙门氏菌检验</w:t>
      </w:r>
    </w:p>
    <w:p w14:paraId="79308A7C" w14:textId="77777777" w:rsidR="00CD2859" w:rsidRPr="005678AB" w:rsidRDefault="00000000">
      <w:pPr>
        <w:pStyle w:val="afffff5"/>
        <w:ind w:firstLine="420"/>
      </w:pPr>
      <w:r w:rsidRPr="005678AB">
        <w:t xml:space="preserve">GB 29921 </w:t>
      </w:r>
      <w:r w:rsidRPr="005678AB">
        <w:rPr>
          <w:rFonts w:hint="eastAsia"/>
        </w:rPr>
        <w:t>食品安全国家标准 预包装食品中致病菌限量</w:t>
      </w:r>
    </w:p>
    <w:p w14:paraId="563D9DB3" w14:textId="77777777" w:rsidR="00CD2859" w:rsidRPr="005678AB" w:rsidRDefault="00000000">
      <w:pPr>
        <w:pStyle w:val="afffff5"/>
        <w:ind w:firstLine="420"/>
      </w:pPr>
      <w:r w:rsidRPr="005678AB">
        <w:rPr>
          <w:rFonts w:hint="eastAsia"/>
        </w:rPr>
        <w:t>GB/T 36187 冷冻鱼糜</w:t>
      </w:r>
    </w:p>
    <w:p w14:paraId="14D7B02D" w14:textId="77777777" w:rsidR="00CD2859" w:rsidRPr="005678AB" w:rsidRDefault="00000000">
      <w:pPr>
        <w:pStyle w:val="affc"/>
        <w:spacing w:before="240" w:after="240"/>
      </w:pPr>
      <w:bookmarkStart w:id="60" w:name="_Toc97192966"/>
      <w:bookmarkStart w:id="61" w:name="_Toc102141669"/>
      <w:bookmarkStart w:id="62" w:name="_Toc105657871"/>
      <w:bookmarkStart w:id="63" w:name="_Toc107302538"/>
      <w:bookmarkStart w:id="64" w:name="_Toc108427294"/>
      <w:bookmarkStart w:id="65" w:name="_Toc108776736"/>
      <w:bookmarkEnd w:id="59"/>
      <w:r w:rsidRPr="005678AB">
        <w:rPr>
          <w:rFonts w:hint="eastAsia"/>
          <w:szCs w:val="21"/>
        </w:rPr>
        <w:t>术语和定义</w:t>
      </w:r>
      <w:bookmarkEnd w:id="60"/>
      <w:bookmarkEnd w:id="61"/>
      <w:bookmarkEnd w:id="62"/>
      <w:bookmarkEnd w:id="63"/>
      <w:bookmarkEnd w:id="64"/>
      <w:bookmarkEnd w:id="65"/>
    </w:p>
    <w:bookmarkStart w:id="66" w:name="_Toc26986532" w:displacedByCustomXml="next"/>
    <w:bookmarkEnd w:id="66" w:displacedByCustomXml="next"/>
    <w:sdt>
      <w:sdtPr>
        <w:id w:val="-1909835108"/>
        <w:placeholder>
          <w:docPart w:val="F275A627618A4AE09DC65481583F084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18E6126" w14:textId="77777777" w:rsidR="00CD2859" w:rsidRPr="005678AB" w:rsidRDefault="00000000">
          <w:pPr>
            <w:pStyle w:val="afffff5"/>
            <w:ind w:firstLine="420"/>
          </w:pPr>
          <w:r w:rsidRPr="005678AB">
            <w:t>下列术语和定义适用于本文件。</w:t>
          </w:r>
        </w:p>
      </w:sdtContent>
    </w:sdt>
    <w:p w14:paraId="3E31CE7D" w14:textId="77777777" w:rsidR="00CD2859" w:rsidRPr="005678AB" w:rsidRDefault="00000000">
      <w:pPr>
        <w:pStyle w:val="afffffffffff4"/>
        <w:ind w:left="420" w:hangingChars="200" w:hanging="420"/>
        <w:rPr>
          <w:rFonts w:ascii="黑体" w:eastAsia="黑体" w:hAnsi="黑体"/>
        </w:rPr>
      </w:pPr>
      <w:r w:rsidRPr="005678AB">
        <w:rPr>
          <w:rFonts w:ascii="黑体" w:eastAsia="黑体" w:hAnsi="黑体"/>
        </w:rPr>
        <w:br/>
      </w:r>
      <w:r w:rsidRPr="005678AB">
        <w:rPr>
          <w:rFonts w:ascii="黑体" w:eastAsia="黑体" w:hAnsi="黑体" w:hint="eastAsia"/>
        </w:rPr>
        <w:t>即食鱼糜制品</w:t>
      </w:r>
      <w:r w:rsidRPr="005678AB">
        <w:rPr>
          <w:rFonts w:ascii="黑体" w:eastAsia="黑体" w:hAnsi="黑体"/>
        </w:rPr>
        <w:t xml:space="preserve">  </w:t>
      </w:r>
      <w:r w:rsidRPr="005678AB">
        <w:rPr>
          <w:rFonts w:ascii="黑体" w:eastAsia="黑体" w:hAnsi="黑体" w:hint="eastAsia"/>
        </w:rPr>
        <w:t>ready-to-eat</w:t>
      </w:r>
      <w:r w:rsidRPr="005678AB">
        <w:rPr>
          <w:rFonts w:ascii="黑体" w:eastAsia="黑体" w:hAnsi="黑体"/>
        </w:rPr>
        <w:t xml:space="preserve"> </w:t>
      </w:r>
      <w:r w:rsidRPr="005678AB">
        <w:rPr>
          <w:rFonts w:ascii="黑体" w:eastAsia="黑体" w:hAnsi="黑体" w:hint="eastAsia"/>
        </w:rPr>
        <w:t>surimi</w:t>
      </w:r>
      <w:r w:rsidRPr="005678AB">
        <w:rPr>
          <w:rFonts w:ascii="黑体" w:eastAsia="黑体" w:hAnsi="黑体"/>
        </w:rPr>
        <w:t xml:space="preserve"> </w:t>
      </w:r>
      <w:r w:rsidRPr="005678AB">
        <w:rPr>
          <w:rFonts w:ascii="黑体" w:eastAsia="黑体" w:hAnsi="黑体" w:hint="eastAsia"/>
        </w:rPr>
        <w:t>product</w:t>
      </w:r>
    </w:p>
    <w:p w14:paraId="17CB6987" w14:textId="77777777" w:rsidR="00CD2859" w:rsidRPr="005678AB" w:rsidRDefault="00000000">
      <w:pPr>
        <w:pStyle w:val="afffff5"/>
        <w:ind w:firstLine="420"/>
      </w:pPr>
      <w:r w:rsidRPr="005678AB">
        <w:rPr>
          <w:rFonts w:hint="eastAsia"/>
        </w:rPr>
        <w:t>以速冻鱼糜为主要原料，选择性添加鲜、冻动物性水产品、蔬菜、调味剂和食品添加剂，经原料解冻、斩拌、成形、杀菌熟制、包装等工艺制成的打开包装（或散装）可直接入口食用的食品。</w:t>
      </w:r>
    </w:p>
    <w:p w14:paraId="719C2AE5" w14:textId="77777777" w:rsidR="00CD2859" w:rsidRPr="005678AB" w:rsidRDefault="00000000">
      <w:pPr>
        <w:pStyle w:val="afffffffffff4"/>
        <w:ind w:left="420" w:hangingChars="200" w:hanging="420"/>
        <w:rPr>
          <w:rFonts w:ascii="黑体" w:eastAsia="黑体" w:hAnsi="黑体"/>
        </w:rPr>
      </w:pPr>
      <w:r w:rsidRPr="005678AB">
        <w:rPr>
          <w:rFonts w:ascii="黑体" w:eastAsia="黑体" w:hAnsi="黑体"/>
        </w:rPr>
        <w:br/>
      </w:r>
      <w:r w:rsidRPr="005678AB">
        <w:rPr>
          <w:rFonts w:ascii="黑体" w:eastAsia="黑体" w:hAnsi="黑体" w:hint="eastAsia"/>
        </w:rPr>
        <w:t>微波热处理</w:t>
      </w:r>
      <w:r w:rsidRPr="005678AB">
        <w:rPr>
          <w:rFonts w:ascii="黑体" w:eastAsia="黑体" w:hAnsi="黑体"/>
        </w:rPr>
        <w:t xml:space="preserve">  </w:t>
      </w:r>
      <w:r w:rsidRPr="005678AB">
        <w:rPr>
          <w:rFonts w:ascii="黑体" w:eastAsia="黑体" w:hAnsi="黑体" w:hint="eastAsia"/>
        </w:rPr>
        <w:t>microwave</w:t>
      </w:r>
      <w:r w:rsidRPr="005678AB">
        <w:rPr>
          <w:rFonts w:ascii="黑体" w:eastAsia="黑体" w:hAnsi="黑体"/>
        </w:rPr>
        <w:t xml:space="preserve"> thermal </w:t>
      </w:r>
      <w:r w:rsidRPr="005678AB">
        <w:rPr>
          <w:rFonts w:ascii="黑体" w:eastAsia="黑体" w:hAnsi="黑体" w:hint="eastAsia"/>
        </w:rPr>
        <w:t>processing</w:t>
      </w:r>
    </w:p>
    <w:p w14:paraId="0F267EA4" w14:textId="77777777" w:rsidR="00CD2859" w:rsidRPr="005678AB" w:rsidRDefault="00000000">
      <w:pPr>
        <w:pStyle w:val="afffff5"/>
        <w:ind w:firstLine="420"/>
      </w:pPr>
      <w:r w:rsidRPr="005678AB">
        <w:rPr>
          <w:rFonts w:hint="eastAsia"/>
        </w:rPr>
        <w:t>经微波处理快速升温并在一定环境中保温达到预期杀菌效果的处理。</w:t>
      </w:r>
    </w:p>
    <w:p w14:paraId="52D51F56" w14:textId="77777777" w:rsidR="00CD2859" w:rsidRPr="005678AB" w:rsidRDefault="00000000">
      <w:pPr>
        <w:pStyle w:val="afffffffffff4"/>
        <w:ind w:left="420" w:hangingChars="200" w:hanging="420"/>
        <w:rPr>
          <w:rFonts w:ascii="黑体" w:eastAsia="黑体" w:hAnsi="黑体"/>
        </w:rPr>
      </w:pPr>
      <w:r w:rsidRPr="005678AB">
        <w:rPr>
          <w:rFonts w:ascii="黑体" w:eastAsia="黑体" w:hAnsi="黑体"/>
        </w:rPr>
        <w:br/>
      </w:r>
      <w:r w:rsidRPr="005678AB">
        <w:rPr>
          <w:rFonts w:ascii="黑体" w:eastAsia="黑体" w:hAnsi="黑体" w:hint="eastAsia"/>
        </w:rPr>
        <w:t>冷点</w:t>
      </w:r>
      <w:r w:rsidRPr="005678AB">
        <w:rPr>
          <w:rFonts w:ascii="黑体" w:eastAsia="黑体" w:hAnsi="黑体"/>
        </w:rPr>
        <w:t xml:space="preserve">  </w:t>
      </w:r>
      <w:r w:rsidRPr="005678AB">
        <w:rPr>
          <w:rFonts w:ascii="黑体" w:eastAsia="黑体" w:hAnsi="黑体" w:hint="eastAsia"/>
        </w:rPr>
        <w:t>cold</w:t>
      </w:r>
      <w:r w:rsidRPr="005678AB">
        <w:rPr>
          <w:rFonts w:ascii="黑体" w:eastAsia="黑体" w:hAnsi="黑体"/>
        </w:rPr>
        <w:t xml:space="preserve"> </w:t>
      </w:r>
      <w:r w:rsidRPr="005678AB">
        <w:rPr>
          <w:rFonts w:ascii="黑体" w:eastAsia="黑体" w:hAnsi="黑体" w:hint="eastAsia"/>
        </w:rPr>
        <w:t>spot</w:t>
      </w:r>
    </w:p>
    <w:p w14:paraId="55200434" w14:textId="77777777" w:rsidR="00CD2859" w:rsidRPr="005678AB" w:rsidRDefault="00000000">
      <w:pPr>
        <w:pStyle w:val="afffff5"/>
        <w:ind w:firstLine="420"/>
      </w:pPr>
      <w:r w:rsidRPr="005678AB">
        <w:rPr>
          <w:rFonts w:hint="eastAsia"/>
        </w:rPr>
        <w:t>在微波处理过程中升温最慢的位置。</w:t>
      </w:r>
    </w:p>
    <w:p w14:paraId="484E1030" w14:textId="77777777" w:rsidR="00CD2859" w:rsidRPr="005678AB" w:rsidRDefault="00000000">
      <w:pPr>
        <w:pStyle w:val="afffffffffff4"/>
        <w:ind w:left="420" w:hangingChars="200" w:hanging="420"/>
        <w:rPr>
          <w:rFonts w:ascii="黑体" w:eastAsia="黑体" w:hAnsi="黑体"/>
        </w:rPr>
      </w:pPr>
      <w:r w:rsidRPr="005678AB">
        <w:rPr>
          <w:rFonts w:ascii="黑体" w:eastAsia="黑体" w:hAnsi="黑体"/>
        </w:rPr>
        <w:br/>
      </w:r>
      <w:r w:rsidRPr="005678AB">
        <w:rPr>
          <w:rFonts w:ascii="黑体" w:eastAsia="黑体" w:hAnsi="黑体" w:hint="eastAsia"/>
        </w:rPr>
        <w:t xml:space="preserve">热点 </w:t>
      </w:r>
      <w:r w:rsidRPr="005678AB">
        <w:rPr>
          <w:rFonts w:ascii="黑体" w:eastAsia="黑体" w:hAnsi="黑体"/>
        </w:rPr>
        <w:t xml:space="preserve"> </w:t>
      </w:r>
      <w:r w:rsidRPr="005678AB">
        <w:rPr>
          <w:rFonts w:ascii="黑体" w:eastAsia="黑体" w:hAnsi="黑体" w:hint="eastAsia"/>
        </w:rPr>
        <w:t>hot</w:t>
      </w:r>
      <w:r w:rsidRPr="005678AB">
        <w:rPr>
          <w:rFonts w:ascii="黑体" w:eastAsia="黑体" w:hAnsi="黑体"/>
        </w:rPr>
        <w:t xml:space="preserve"> </w:t>
      </w:r>
      <w:r w:rsidRPr="005678AB">
        <w:rPr>
          <w:rFonts w:ascii="黑体" w:eastAsia="黑体" w:hAnsi="黑体" w:hint="eastAsia"/>
        </w:rPr>
        <w:t>spot</w:t>
      </w:r>
    </w:p>
    <w:p w14:paraId="75CFDE58" w14:textId="77777777" w:rsidR="00CD2859" w:rsidRPr="005678AB" w:rsidRDefault="00000000">
      <w:pPr>
        <w:pStyle w:val="afffff5"/>
        <w:ind w:firstLine="420"/>
      </w:pPr>
      <w:r w:rsidRPr="005678AB">
        <w:rPr>
          <w:rFonts w:hint="eastAsia"/>
        </w:rPr>
        <w:t>在微波处理过程中升温最快的位置。</w:t>
      </w:r>
    </w:p>
    <w:p w14:paraId="4291DF2A" w14:textId="77777777" w:rsidR="00CD2859" w:rsidRPr="005678AB" w:rsidRDefault="00000000">
      <w:pPr>
        <w:pStyle w:val="afffffffffff4"/>
        <w:ind w:left="420" w:hangingChars="200" w:hanging="420"/>
        <w:rPr>
          <w:rFonts w:ascii="黑体" w:eastAsia="黑体" w:hAnsi="黑体"/>
        </w:rPr>
      </w:pPr>
      <w:r w:rsidRPr="005678AB">
        <w:rPr>
          <w:rFonts w:ascii="黑体" w:eastAsia="黑体" w:hAnsi="黑体"/>
        </w:rPr>
        <w:br/>
      </w:r>
      <w:r w:rsidRPr="005678AB">
        <w:rPr>
          <w:rFonts w:ascii="黑体" w:eastAsia="黑体" w:hAnsi="黑体" w:hint="eastAsia"/>
        </w:rPr>
        <w:t xml:space="preserve">热处理程度F值 </w:t>
      </w:r>
      <w:r w:rsidRPr="005678AB">
        <w:rPr>
          <w:rFonts w:ascii="黑体" w:eastAsia="黑体" w:hAnsi="黑体"/>
        </w:rPr>
        <w:t>Thermal processing level</w:t>
      </w:r>
    </w:p>
    <w:p w14:paraId="712B1836" w14:textId="77777777" w:rsidR="00CD2859" w:rsidRPr="005678AB" w:rsidRDefault="00000000">
      <w:pPr>
        <w:pStyle w:val="afffff5"/>
        <w:ind w:firstLine="420"/>
      </w:pPr>
      <w:r w:rsidRPr="005678AB">
        <w:rPr>
          <w:rFonts w:hint="eastAsia"/>
        </w:rPr>
        <w:t>用以评估食品冷点位置的热处理程度，通常根据冷点位置的时间温度曲线进行计算。</w:t>
      </w:r>
    </w:p>
    <w:p w14:paraId="1D4CB42C" w14:textId="77777777" w:rsidR="00CD2859" w:rsidRPr="005678AB" w:rsidRDefault="00000000">
      <w:pPr>
        <w:pStyle w:val="affc"/>
        <w:spacing w:before="240" w:after="240"/>
      </w:pPr>
      <w:bookmarkStart w:id="67" w:name="_Toc108427295"/>
      <w:bookmarkStart w:id="68" w:name="_Toc108776737"/>
      <w:r w:rsidRPr="005678AB">
        <w:rPr>
          <w:rFonts w:hint="eastAsia"/>
        </w:rPr>
        <w:t>原料要求</w:t>
      </w:r>
      <w:bookmarkEnd w:id="67"/>
      <w:bookmarkEnd w:id="68"/>
    </w:p>
    <w:p w14:paraId="22A8CCD6" w14:textId="77777777" w:rsidR="00CD2859" w:rsidRPr="005678AB" w:rsidRDefault="00000000">
      <w:pPr>
        <w:pStyle w:val="affd"/>
        <w:spacing w:before="120" w:after="120"/>
      </w:pPr>
      <w:r w:rsidRPr="005678AB">
        <w:rPr>
          <w:rFonts w:hint="eastAsia"/>
        </w:rPr>
        <w:t>鱼糜</w:t>
      </w:r>
    </w:p>
    <w:p w14:paraId="40C6E0D8" w14:textId="77777777" w:rsidR="00CD2859" w:rsidRPr="005678AB" w:rsidRDefault="00000000">
      <w:pPr>
        <w:pStyle w:val="afffff5"/>
        <w:ind w:firstLine="420"/>
      </w:pPr>
      <w:r w:rsidRPr="005678AB">
        <w:rPr>
          <w:rFonts w:hint="eastAsia"/>
        </w:rPr>
        <w:t>鱼糜原料应符合GB/T 36187的相关规定。</w:t>
      </w:r>
    </w:p>
    <w:p w14:paraId="28AC93AA" w14:textId="77777777" w:rsidR="00CD2859" w:rsidRPr="005678AB" w:rsidRDefault="00000000">
      <w:pPr>
        <w:pStyle w:val="affd"/>
        <w:spacing w:before="120" w:after="120"/>
      </w:pPr>
      <w:r w:rsidRPr="005678AB">
        <w:rPr>
          <w:rFonts w:hint="eastAsia"/>
        </w:rPr>
        <w:t>添加剂</w:t>
      </w:r>
    </w:p>
    <w:p w14:paraId="7FA9A863" w14:textId="77777777" w:rsidR="00CD2859" w:rsidRPr="005678AB" w:rsidRDefault="00000000">
      <w:pPr>
        <w:pStyle w:val="afffff5"/>
        <w:ind w:firstLine="420"/>
      </w:pPr>
      <w:r w:rsidRPr="005678AB">
        <w:rPr>
          <w:rFonts w:hint="eastAsia"/>
        </w:rPr>
        <w:lastRenderedPageBreak/>
        <w:t>加工生产过程中所使用的食品添加剂品种及使用量应符合GB 2760的相关规定。</w:t>
      </w:r>
    </w:p>
    <w:p w14:paraId="2AADD0AF" w14:textId="77777777" w:rsidR="00CD2859" w:rsidRPr="005678AB" w:rsidRDefault="00000000">
      <w:pPr>
        <w:pStyle w:val="affd"/>
        <w:spacing w:before="120" w:after="120"/>
      </w:pPr>
      <w:r w:rsidRPr="005678AB">
        <w:rPr>
          <w:rFonts w:hint="eastAsia"/>
        </w:rPr>
        <w:t>预包装</w:t>
      </w:r>
    </w:p>
    <w:p w14:paraId="692B80A5" w14:textId="77777777" w:rsidR="00CD2859" w:rsidRPr="005678AB" w:rsidRDefault="00000000">
      <w:pPr>
        <w:pStyle w:val="afffffffff1"/>
      </w:pPr>
      <w:r w:rsidRPr="005678AB">
        <w:rPr>
          <w:rFonts w:hint="eastAsia"/>
        </w:rPr>
        <w:t>微波杀菌前首先对鱼糜制品进行预包装处理，应采用可透射微波的包装材料。</w:t>
      </w:r>
    </w:p>
    <w:p w14:paraId="44F32730" w14:textId="77777777" w:rsidR="00CD2859" w:rsidRPr="005678AB" w:rsidRDefault="00000000">
      <w:pPr>
        <w:pStyle w:val="afffffffff1"/>
      </w:pPr>
      <w:r w:rsidRPr="005678AB">
        <w:rPr>
          <w:rFonts w:hint="eastAsia"/>
        </w:rPr>
        <w:t>微波杀菌前应进行抽真空热封处理，真空度及热封参数需要根据杀菌的参数进行设计。</w:t>
      </w:r>
    </w:p>
    <w:p w14:paraId="3F332FD5" w14:textId="77777777" w:rsidR="00CD2859" w:rsidRPr="005678AB" w:rsidRDefault="00000000">
      <w:pPr>
        <w:pStyle w:val="afffffffff1"/>
      </w:pPr>
      <w:r w:rsidRPr="005678AB">
        <w:rPr>
          <w:rFonts w:hint="eastAsia"/>
        </w:rPr>
        <w:t>根据微波加热腔的电场分布及其可调节性，设计鱼糜产品的尺寸，以实现大功率微波加热环境下加热均匀的目的，产品的厚度必须根据微波的穿透深度进行严格设计。</w:t>
      </w:r>
    </w:p>
    <w:p w14:paraId="29BEDE97" w14:textId="77777777" w:rsidR="00CD2859" w:rsidRPr="005678AB" w:rsidRDefault="00000000">
      <w:pPr>
        <w:pStyle w:val="affc"/>
        <w:spacing w:before="240" w:after="240"/>
      </w:pPr>
      <w:bookmarkStart w:id="69" w:name="_Toc105657873"/>
      <w:bookmarkStart w:id="70" w:name="_Toc107302540"/>
      <w:bookmarkStart w:id="71" w:name="_Toc108427296"/>
      <w:bookmarkStart w:id="72" w:name="_Toc108776738"/>
      <w:r w:rsidRPr="005678AB">
        <w:rPr>
          <w:rFonts w:hint="eastAsia"/>
        </w:rPr>
        <w:t>微波杀菌工艺要求</w:t>
      </w:r>
      <w:bookmarkEnd w:id="69"/>
      <w:bookmarkEnd w:id="70"/>
      <w:bookmarkEnd w:id="71"/>
      <w:bookmarkEnd w:id="72"/>
    </w:p>
    <w:p w14:paraId="1A6E0307" w14:textId="77777777" w:rsidR="00CD2859" w:rsidRPr="005678AB" w:rsidRDefault="00000000">
      <w:pPr>
        <w:pStyle w:val="affd"/>
        <w:spacing w:before="120" w:after="120"/>
      </w:pPr>
      <w:r w:rsidRPr="005678AB">
        <w:rPr>
          <w:rFonts w:hint="eastAsia"/>
        </w:rPr>
        <w:t>微波装置与微波管理</w:t>
      </w:r>
    </w:p>
    <w:p w14:paraId="0976D18D" w14:textId="77777777" w:rsidR="00CD2859" w:rsidRPr="005678AB" w:rsidRDefault="00000000">
      <w:pPr>
        <w:pStyle w:val="afffffffff1"/>
      </w:pPr>
      <w:r w:rsidRPr="005678AB">
        <w:rPr>
          <w:rFonts w:hint="eastAsia"/>
        </w:rPr>
        <w:t>微波源，泄露安全符合超短波通信设备辐射安全要求。</w:t>
      </w:r>
    </w:p>
    <w:p w14:paraId="2E51D5EE" w14:textId="77777777" w:rsidR="00CD2859" w:rsidRPr="005678AB" w:rsidRDefault="00000000">
      <w:pPr>
        <w:pStyle w:val="afffffffff1"/>
      </w:pPr>
      <w:r w:rsidRPr="005678AB">
        <w:rPr>
          <w:rFonts w:hint="eastAsia"/>
        </w:rPr>
        <w:t>系统设计保证微波净功率的稳定性，检查校验。</w:t>
      </w:r>
    </w:p>
    <w:p w14:paraId="1488DEC9" w14:textId="77777777" w:rsidR="00CD2859" w:rsidRPr="005678AB" w:rsidRDefault="00000000">
      <w:pPr>
        <w:pStyle w:val="afffffffff1"/>
      </w:pPr>
      <w:r w:rsidRPr="005678AB">
        <w:rPr>
          <w:rFonts w:hint="eastAsia"/>
        </w:rPr>
        <w:t>涉及高温的设备应当符合GB/T 150</w:t>
      </w:r>
      <w:r w:rsidRPr="005678AB">
        <w:t>.1</w:t>
      </w:r>
      <w:r w:rsidRPr="005678AB">
        <w:rPr>
          <w:rFonts w:hint="eastAsia"/>
        </w:rPr>
        <w:t>—2011，保证压力的稳定性及安全性。</w:t>
      </w:r>
    </w:p>
    <w:p w14:paraId="61D777E5" w14:textId="77777777" w:rsidR="00CD2859" w:rsidRPr="005678AB" w:rsidRDefault="00000000">
      <w:pPr>
        <w:pStyle w:val="afffffffff1"/>
      </w:pPr>
      <w:r w:rsidRPr="005678AB">
        <w:rPr>
          <w:rFonts w:hint="eastAsia"/>
        </w:rPr>
        <w:t>腔体设计需根据配置的微波源，在理论上保证微波场的分布和传播为单模式，在频率的波段范围内保证对于同一规格的产品，内部电场分布具有稳定性和重复性。</w:t>
      </w:r>
    </w:p>
    <w:p w14:paraId="221F72D8" w14:textId="77777777" w:rsidR="00CD2859" w:rsidRPr="005678AB" w:rsidRDefault="00000000">
      <w:pPr>
        <w:pStyle w:val="afffffffff1"/>
      </w:pPr>
      <w:r w:rsidRPr="005678AB">
        <w:rPr>
          <w:rFonts w:hint="eastAsia"/>
        </w:rPr>
        <w:t>微波杀菌过程中采用热水或者蒸汽作为预热或者保温的加热介质，必须对其进行实时监控以保证温度的稳定性。</w:t>
      </w:r>
    </w:p>
    <w:p w14:paraId="2B859C77" w14:textId="77777777" w:rsidR="00CD2859" w:rsidRPr="005678AB" w:rsidRDefault="00000000">
      <w:pPr>
        <w:pStyle w:val="afffffffff1"/>
      </w:pPr>
      <w:r w:rsidRPr="005678AB">
        <w:rPr>
          <w:rFonts w:hint="eastAsia"/>
        </w:rPr>
        <w:t>温度测量系统或测温仪器需满足以下要求：</w:t>
      </w:r>
    </w:p>
    <w:p w14:paraId="3FD04C75" w14:textId="77777777" w:rsidR="00CD2859" w:rsidRPr="005678AB" w:rsidRDefault="00000000">
      <w:pPr>
        <w:pStyle w:val="af5"/>
      </w:pPr>
      <w:r w:rsidRPr="005678AB">
        <w:rPr>
          <w:rFonts w:hint="eastAsia"/>
        </w:rPr>
        <w:t>能够测量连续的产品；</w:t>
      </w:r>
    </w:p>
    <w:p w14:paraId="35120C6E" w14:textId="77777777" w:rsidR="00CD2859" w:rsidRPr="005678AB" w:rsidRDefault="00000000">
      <w:pPr>
        <w:pStyle w:val="af5"/>
      </w:pPr>
      <w:r w:rsidRPr="005678AB">
        <w:rPr>
          <w:rFonts w:hint="eastAsia"/>
        </w:rPr>
        <w:t>能够用于鱼糜制品；</w:t>
      </w:r>
    </w:p>
    <w:p w14:paraId="1073AF55" w14:textId="77777777" w:rsidR="00CD2859" w:rsidRPr="005678AB" w:rsidRDefault="00000000">
      <w:pPr>
        <w:pStyle w:val="af5"/>
      </w:pPr>
      <w:r w:rsidRPr="005678AB">
        <w:rPr>
          <w:rFonts w:hint="eastAsia"/>
        </w:rPr>
        <w:t>不受微波干扰，测温准确。</w:t>
      </w:r>
    </w:p>
    <w:p w14:paraId="4119FB6A" w14:textId="77777777" w:rsidR="00CD2859" w:rsidRPr="005678AB" w:rsidRDefault="00000000">
      <w:pPr>
        <w:pStyle w:val="afffffffff1"/>
      </w:pPr>
      <w:r w:rsidRPr="005678AB">
        <w:rPr>
          <w:rFonts w:hint="eastAsia"/>
        </w:rPr>
        <w:t>定期对温度和压力测量监控装置进行检查校准。</w:t>
      </w:r>
    </w:p>
    <w:p w14:paraId="1CCED971" w14:textId="77777777" w:rsidR="00CD2859" w:rsidRPr="005678AB" w:rsidRDefault="00000000">
      <w:pPr>
        <w:pStyle w:val="affd"/>
        <w:spacing w:before="120" w:after="120"/>
      </w:pPr>
      <w:r w:rsidRPr="005678AB">
        <w:rPr>
          <w:rFonts w:hint="eastAsia"/>
        </w:rPr>
        <w:t>杀菌工艺流程要求</w:t>
      </w:r>
    </w:p>
    <w:p w14:paraId="467885EA" w14:textId="77777777" w:rsidR="00CD2859" w:rsidRPr="005678AB" w:rsidRDefault="00000000">
      <w:pPr>
        <w:pStyle w:val="affe"/>
        <w:spacing w:before="120" w:after="120"/>
      </w:pPr>
      <w:r w:rsidRPr="005678AB">
        <w:rPr>
          <w:rFonts w:hint="eastAsia"/>
        </w:rPr>
        <w:t>目标微生物判定</w:t>
      </w:r>
    </w:p>
    <w:p w14:paraId="18B62EE3" w14:textId="77777777" w:rsidR="00CD2859" w:rsidRPr="005678AB" w:rsidRDefault="00000000">
      <w:pPr>
        <w:pStyle w:val="afffffffff0"/>
      </w:pPr>
      <w:r w:rsidRPr="005678AB">
        <w:rPr>
          <w:rFonts w:hint="eastAsia"/>
        </w:rPr>
        <w:t>以耐热性最强的腐败性或者致病性菌作为目标微生物设计相应的商业无菌和巴氏杀菌的工艺测定热型及冷热点。</w:t>
      </w:r>
    </w:p>
    <w:p w14:paraId="20317BE1" w14:textId="77777777" w:rsidR="00CD2859" w:rsidRPr="005678AB" w:rsidRDefault="00000000">
      <w:pPr>
        <w:pStyle w:val="afffffffff0"/>
      </w:pPr>
      <w:r w:rsidRPr="005678AB">
        <w:rPr>
          <w:rFonts w:hint="eastAsia"/>
        </w:rPr>
        <w:t>根据鱼糜制品的初始微生物数量及其种类确定热处理程度F值。</w:t>
      </w:r>
    </w:p>
    <w:p w14:paraId="256A302C" w14:textId="77777777" w:rsidR="00CD2859" w:rsidRPr="005678AB" w:rsidRDefault="00000000">
      <w:pPr>
        <w:pStyle w:val="affe"/>
        <w:spacing w:before="120" w:after="120"/>
      </w:pPr>
      <w:r w:rsidRPr="005678AB">
        <w:rPr>
          <w:rFonts w:hint="eastAsia"/>
        </w:rPr>
        <w:t>冷热点判定</w:t>
      </w:r>
    </w:p>
    <w:p w14:paraId="75C6BBC2" w14:textId="77777777" w:rsidR="00CD2859" w:rsidRPr="005678AB" w:rsidRDefault="00000000">
      <w:pPr>
        <w:pStyle w:val="afffffffff0"/>
      </w:pPr>
      <w:r w:rsidRPr="005678AB">
        <w:rPr>
          <w:rFonts w:hint="eastAsia"/>
        </w:rPr>
        <w:t>根据微波加热腔中的电场分布，采用计算机模拟和实验相结合的方法确定微波加热过程中鱼糜制品的温度分布。</w:t>
      </w:r>
    </w:p>
    <w:p w14:paraId="641DEF05" w14:textId="77777777" w:rsidR="00CD2859" w:rsidRPr="005678AB" w:rsidRDefault="00000000">
      <w:pPr>
        <w:pStyle w:val="afffffffff0"/>
      </w:pPr>
      <w:r w:rsidRPr="005678AB">
        <w:rPr>
          <w:rFonts w:hint="eastAsia"/>
        </w:rPr>
        <w:t>采用美拉德反应的化学标记法，进行热型的测定及冷热点位置的判定，确定鱼糜制品在微波加热过程中的冷点坐标。</w:t>
      </w:r>
    </w:p>
    <w:p w14:paraId="6B67823C" w14:textId="77777777" w:rsidR="00CD2859" w:rsidRPr="005678AB" w:rsidRDefault="00000000">
      <w:pPr>
        <w:pStyle w:val="affe"/>
        <w:spacing w:before="120" w:after="120"/>
      </w:pPr>
      <w:r w:rsidRPr="005678AB">
        <w:rPr>
          <w:rFonts w:hint="eastAsia"/>
        </w:rPr>
        <w:t>温度监控</w:t>
      </w:r>
    </w:p>
    <w:p w14:paraId="7CFC1574" w14:textId="77777777" w:rsidR="00CD2859" w:rsidRPr="005678AB" w:rsidRDefault="00000000">
      <w:pPr>
        <w:pStyle w:val="afffffffff0"/>
      </w:pPr>
      <w:r w:rsidRPr="005678AB">
        <w:rPr>
          <w:rFonts w:hint="eastAsia"/>
        </w:rPr>
        <w:t>利用温度测量系统测量鱼糜制品在整个杀菌过程中冷点位置的时间温度曲线，作为计算热处理程度的数据。</w:t>
      </w:r>
    </w:p>
    <w:p w14:paraId="6DD00570" w14:textId="77777777" w:rsidR="00CD2859" w:rsidRPr="005678AB" w:rsidRDefault="00000000">
      <w:pPr>
        <w:pStyle w:val="afffffffff0"/>
      </w:pPr>
      <w:r w:rsidRPr="005678AB">
        <w:rPr>
          <w:rFonts w:hint="eastAsia"/>
        </w:rPr>
        <w:t>冷点温度的记录应贯穿整个杀菌过程，温度测量时采样时间间隔应不超过</w:t>
      </w:r>
      <w:r w:rsidRPr="005678AB">
        <w:t>5s</w:t>
      </w:r>
      <w:r w:rsidRPr="005678AB">
        <w:rPr>
          <w:rFonts w:hint="eastAsia"/>
        </w:rPr>
        <w:t>。</w:t>
      </w:r>
    </w:p>
    <w:p w14:paraId="606D9518" w14:textId="77777777" w:rsidR="00CD2859" w:rsidRPr="005678AB" w:rsidRDefault="00000000">
      <w:pPr>
        <w:pStyle w:val="afffffffff0"/>
      </w:pPr>
      <w:r w:rsidRPr="005678AB">
        <w:rPr>
          <w:rFonts w:hint="eastAsia"/>
        </w:rPr>
        <w:t>监测和记录微波杀菌过程中各腔体内的温度变化，如果出现较大波动变化必须进行警示。</w:t>
      </w:r>
    </w:p>
    <w:p w14:paraId="66FD99DA" w14:textId="77777777" w:rsidR="00CD2859" w:rsidRPr="005678AB" w:rsidRDefault="00000000">
      <w:pPr>
        <w:pStyle w:val="affe"/>
        <w:spacing w:before="120" w:after="120"/>
      </w:pPr>
      <w:r w:rsidRPr="005678AB">
        <w:rPr>
          <w:rFonts w:hint="eastAsia"/>
        </w:rPr>
        <w:t>杀菌工艺参数确定</w:t>
      </w:r>
    </w:p>
    <w:p w14:paraId="2A041BC2" w14:textId="77777777" w:rsidR="00CD2859" w:rsidRPr="005678AB" w:rsidRDefault="00000000">
      <w:pPr>
        <w:pStyle w:val="afffffffff0"/>
      </w:pPr>
      <w:r w:rsidRPr="005678AB">
        <w:rPr>
          <w:rFonts w:hint="eastAsia"/>
        </w:rPr>
        <w:t>据获得的时间温度曲线计算产品的杀菌程度，通过调节微波功率、产品移动速度，以及保温时间等参数调整杀菌程度，获得合适的杀菌工艺参数。</w:t>
      </w:r>
    </w:p>
    <w:p w14:paraId="7AA9B9F7" w14:textId="77777777" w:rsidR="00CD2859" w:rsidRPr="005678AB" w:rsidRDefault="00000000">
      <w:pPr>
        <w:pStyle w:val="afffffffff0"/>
      </w:pPr>
      <w:r w:rsidRPr="005678AB">
        <w:rPr>
          <w:rFonts w:hint="eastAsia"/>
        </w:rPr>
        <w:t>每种产品必须匹配其对应的微波杀菌工艺参数，如果微波设备更换，或产品原料及尺寸更换，则必须重新为其设计杀菌工艺参数，以满足杀菌要求。</w:t>
      </w:r>
    </w:p>
    <w:p w14:paraId="5C50266D" w14:textId="77777777" w:rsidR="00CD2859" w:rsidRPr="005678AB" w:rsidRDefault="00000000">
      <w:pPr>
        <w:pStyle w:val="affe"/>
        <w:spacing w:before="120" w:after="120"/>
      </w:pPr>
      <w:r w:rsidRPr="005678AB">
        <w:rPr>
          <w:rFonts w:hint="eastAsia"/>
        </w:rPr>
        <w:t>杀菌效果的稳定性判断</w:t>
      </w:r>
    </w:p>
    <w:p w14:paraId="09DEFA71" w14:textId="77777777" w:rsidR="00CD2859" w:rsidRPr="005678AB" w:rsidRDefault="00000000">
      <w:pPr>
        <w:pStyle w:val="afffffffff0"/>
      </w:pPr>
      <w:r w:rsidRPr="005678AB">
        <w:rPr>
          <w:rFonts w:hint="eastAsia"/>
        </w:rPr>
        <w:lastRenderedPageBreak/>
        <w:t>必须定期检查微波净功率，如出现较大变化，必须重新进行工艺设计。</w:t>
      </w:r>
    </w:p>
    <w:p w14:paraId="4A3A8888" w14:textId="77777777" w:rsidR="00CD2859" w:rsidRPr="005678AB" w:rsidRDefault="00000000">
      <w:pPr>
        <w:pStyle w:val="afffffffff0"/>
      </w:pPr>
      <w:r w:rsidRPr="005678AB">
        <w:rPr>
          <w:rFonts w:hint="eastAsia"/>
        </w:rPr>
        <w:t>可采用稳定性好、耐高温、可重复利用的介电材料作为校验产品。</w:t>
      </w:r>
    </w:p>
    <w:p w14:paraId="4294AE2F" w14:textId="77777777" w:rsidR="00CD2859" w:rsidRPr="005678AB" w:rsidRDefault="00000000">
      <w:pPr>
        <w:pStyle w:val="affc"/>
        <w:spacing w:before="240" w:after="240"/>
      </w:pPr>
      <w:bookmarkStart w:id="73" w:name="_Toc108427297"/>
      <w:bookmarkStart w:id="74" w:name="_Toc107302541"/>
      <w:bookmarkStart w:id="75" w:name="_Toc105657874"/>
      <w:bookmarkStart w:id="76" w:name="_Toc108776739"/>
      <w:r w:rsidRPr="005678AB">
        <w:rPr>
          <w:rFonts w:hint="eastAsia"/>
        </w:rPr>
        <w:t>微波杀菌后产品质量</w:t>
      </w:r>
      <w:bookmarkEnd w:id="73"/>
      <w:bookmarkEnd w:id="74"/>
      <w:bookmarkEnd w:id="75"/>
      <w:bookmarkEnd w:id="76"/>
    </w:p>
    <w:p w14:paraId="5CEB26AD" w14:textId="77777777" w:rsidR="00CD2859" w:rsidRPr="005678AB" w:rsidRDefault="00000000">
      <w:pPr>
        <w:pStyle w:val="affd"/>
        <w:spacing w:before="120" w:after="120"/>
      </w:pPr>
      <w:r w:rsidRPr="005678AB">
        <w:rPr>
          <w:rFonts w:hint="eastAsia"/>
        </w:rPr>
        <w:t>感官指标</w:t>
      </w:r>
    </w:p>
    <w:p w14:paraId="4437A060" w14:textId="77777777" w:rsidR="00CD2859" w:rsidRPr="005678AB" w:rsidRDefault="00000000">
      <w:pPr>
        <w:pStyle w:val="afffff5"/>
        <w:ind w:firstLine="420"/>
      </w:pPr>
      <w:r w:rsidRPr="005678AB">
        <w:rPr>
          <w:rFonts w:hint="eastAsia"/>
        </w:rPr>
        <w:t>微波杀菌后鱼糜感官指标没有或不发生明显变化，具有该产品固有的色、香、味，无异味。</w:t>
      </w:r>
    </w:p>
    <w:p w14:paraId="25106170" w14:textId="77777777" w:rsidR="00CD2859" w:rsidRPr="005678AB" w:rsidRDefault="00000000">
      <w:pPr>
        <w:pStyle w:val="affd"/>
        <w:spacing w:before="120" w:after="120"/>
      </w:pPr>
      <w:r w:rsidRPr="005678AB">
        <w:rPr>
          <w:rFonts w:hint="eastAsia"/>
        </w:rPr>
        <w:t>微生物指标</w:t>
      </w:r>
    </w:p>
    <w:p w14:paraId="0076C202" w14:textId="77777777" w:rsidR="00CD2859" w:rsidRPr="005678AB" w:rsidRDefault="00000000">
      <w:pPr>
        <w:pStyle w:val="afffff5"/>
        <w:ind w:firstLine="420"/>
      </w:pPr>
      <w:r w:rsidRPr="005678AB">
        <w:rPr>
          <w:rFonts w:hint="eastAsia"/>
        </w:rPr>
        <w:t>微波杀菌后鱼糜的微生物指标应符合表1的规定。</w:t>
      </w:r>
    </w:p>
    <w:p w14:paraId="66FD82AB" w14:textId="77777777" w:rsidR="00CD2859" w:rsidRPr="005678AB" w:rsidRDefault="00000000">
      <w:pPr>
        <w:pStyle w:val="aff2"/>
        <w:spacing w:before="120" w:after="120"/>
      </w:pPr>
      <w:r w:rsidRPr="005678AB">
        <w:rPr>
          <w:rFonts w:hint="eastAsia"/>
        </w:rPr>
        <w:t>微生物指标</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6"/>
        <w:gridCol w:w="1167"/>
        <w:gridCol w:w="1167"/>
        <w:gridCol w:w="1167"/>
        <w:gridCol w:w="1167"/>
      </w:tblGrid>
      <w:tr w:rsidR="00CD2859" w:rsidRPr="005678AB" w14:paraId="7FDC71BD" w14:textId="77777777">
        <w:trPr>
          <w:trHeight w:val="363"/>
          <w:tblHeader/>
          <w:jc w:val="center"/>
        </w:trPr>
        <w:tc>
          <w:tcPr>
            <w:tcW w:w="4672" w:type="dxa"/>
            <w:vMerge w:val="restart"/>
            <w:tcBorders>
              <w:top w:val="single" w:sz="8" w:space="0" w:color="auto"/>
            </w:tcBorders>
            <w:shd w:val="clear" w:color="auto" w:fill="auto"/>
            <w:vAlign w:val="center"/>
          </w:tcPr>
          <w:p w14:paraId="268ABFF4" w14:textId="77777777" w:rsidR="00CD2859" w:rsidRPr="005678AB" w:rsidRDefault="00000000">
            <w:pPr>
              <w:pStyle w:val="afffffffff9"/>
            </w:pPr>
            <w:r w:rsidRPr="005678AB">
              <w:rPr>
                <w:rFonts w:hint="eastAsia"/>
              </w:rPr>
              <w:t>项目</w:t>
            </w:r>
          </w:p>
        </w:tc>
        <w:tc>
          <w:tcPr>
            <w:tcW w:w="4672" w:type="dxa"/>
            <w:gridSpan w:val="4"/>
            <w:tcBorders>
              <w:top w:val="single" w:sz="8" w:space="0" w:color="auto"/>
              <w:bottom w:val="single" w:sz="8" w:space="0" w:color="auto"/>
            </w:tcBorders>
            <w:shd w:val="clear" w:color="auto" w:fill="auto"/>
            <w:vAlign w:val="center"/>
          </w:tcPr>
          <w:p w14:paraId="33F2ACD0" w14:textId="77777777" w:rsidR="00CD2859" w:rsidRPr="005678AB" w:rsidRDefault="00000000">
            <w:pPr>
              <w:pStyle w:val="afffffffff9"/>
            </w:pPr>
            <w:r w:rsidRPr="005678AB">
              <w:rPr>
                <w:rFonts w:hint="eastAsia"/>
              </w:rPr>
              <w:t>采样方案</w:t>
            </w:r>
            <w:r w:rsidRPr="005678AB">
              <w:rPr>
                <w:rFonts w:hint="eastAsia"/>
                <w:vertAlign w:val="superscript"/>
              </w:rPr>
              <w:t>a</w:t>
            </w:r>
            <w:r w:rsidRPr="005678AB">
              <w:rPr>
                <w:rFonts w:hint="eastAsia"/>
              </w:rPr>
              <w:t>及限量</w:t>
            </w:r>
          </w:p>
        </w:tc>
      </w:tr>
      <w:tr w:rsidR="00CD2859" w:rsidRPr="005678AB" w14:paraId="2AB25265" w14:textId="77777777">
        <w:trPr>
          <w:trHeight w:val="320"/>
          <w:tblHeader/>
          <w:jc w:val="center"/>
        </w:trPr>
        <w:tc>
          <w:tcPr>
            <w:tcW w:w="4672" w:type="dxa"/>
            <w:vMerge/>
            <w:tcBorders>
              <w:bottom w:val="single" w:sz="8" w:space="0" w:color="auto"/>
            </w:tcBorders>
            <w:shd w:val="clear" w:color="auto" w:fill="auto"/>
            <w:vAlign w:val="center"/>
          </w:tcPr>
          <w:p w14:paraId="4704591E" w14:textId="77777777" w:rsidR="00CD2859" w:rsidRPr="005678AB" w:rsidRDefault="00CD2859">
            <w:pPr>
              <w:pStyle w:val="afffffffff9"/>
            </w:pPr>
          </w:p>
        </w:tc>
        <w:tc>
          <w:tcPr>
            <w:tcW w:w="1168" w:type="dxa"/>
            <w:tcBorders>
              <w:top w:val="single" w:sz="8" w:space="0" w:color="auto"/>
              <w:bottom w:val="single" w:sz="8" w:space="0" w:color="auto"/>
            </w:tcBorders>
            <w:shd w:val="clear" w:color="auto" w:fill="auto"/>
            <w:vAlign w:val="center"/>
          </w:tcPr>
          <w:p w14:paraId="0CDBBEAD" w14:textId="77777777" w:rsidR="00CD2859" w:rsidRPr="005678AB" w:rsidRDefault="00000000">
            <w:pPr>
              <w:jc w:val="center"/>
              <w:rPr>
                <w:rFonts w:ascii="宋体" w:hAnsi="Times New Roman"/>
                <w:kern w:val="0"/>
                <w:sz w:val="18"/>
                <w:szCs w:val="20"/>
              </w:rPr>
            </w:pPr>
            <w:r w:rsidRPr="005678AB">
              <w:rPr>
                <w:rFonts w:ascii="宋体" w:hAnsi="Times New Roman" w:hint="eastAsia"/>
                <w:kern w:val="0"/>
                <w:sz w:val="18"/>
                <w:szCs w:val="20"/>
              </w:rPr>
              <w:t>n</w:t>
            </w:r>
          </w:p>
        </w:tc>
        <w:tc>
          <w:tcPr>
            <w:tcW w:w="1168" w:type="dxa"/>
            <w:tcBorders>
              <w:top w:val="single" w:sz="8" w:space="0" w:color="auto"/>
              <w:bottom w:val="single" w:sz="8" w:space="0" w:color="auto"/>
            </w:tcBorders>
            <w:shd w:val="clear" w:color="auto" w:fill="auto"/>
            <w:vAlign w:val="center"/>
          </w:tcPr>
          <w:p w14:paraId="652EA01A" w14:textId="77777777" w:rsidR="00CD2859" w:rsidRPr="005678AB" w:rsidRDefault="00000000">
            <w:pPr>
              <w:jc w:val="center"/>
              <w:rPr>
                <w:rFonts w:ascii="宋体" w:hAnsi="Times New Roman"/>
                <w:kern w:val="0"/>
                <w:sz w:val="18"/>
                <w:szCs w:val="20"/>
              </w:rPr>
            </w:pPr>
            <w:r w:rsidRPr="005678AB">
              <w:rPr>
                <w:rFonts w:ascii="宋体" w:hAnsi="Times New Roman" w:hint="eastAsia"/>
                <w:kern w:val="0"/>
                <w:sz w:val="18"/>
                <w:szCs w:val="20"/>
              </w:rPr>
              <w:t>c</w:t>
            </w:r>
          </w:p>
        </w:tc>
        <w:tc>
          <w:tcPr>
            <w:tcW w:w="1168" w:type="dxa"/>
            <w:tcBorders>
              <w:top w:val="single" w:sz="8" w:space="0" w:color="auto"/>
              <w:bottom w:val="single" w:sz="8" w:space="0" w:color="auto"/>
            </w:tcBorders>
            <w:shd w:val="clear" w:color="auto" w:fill="auto"/>
            <w:vAlign w:val="center"/>
          </w:tcPr>
          <w:p w14:paraId="48C0FA8F" w14:textId="77777777" w:rsidR="00CD2859" w:rsidRPr="005678AB" w:rsidRDefault="00000000">
            <w:pPr>
              <w:jc w:val="center"/>
              <w:rPr>
                <w:rFonts w:ascii="宋体" w:hAnsi="Times New Roman"/>
                <w:kern w:val="0"/>
                <w:sz w:val="18"/>
                <w:szCs w:val="20"/>
              </w:rPr>
            </w:pPr>
            <w:r w:rsidRPr="005678AB">
              <w:rPr>
                <w:rFonts w:ascii="宋体" w:hAnsi="Times New Roman" w:hint="eastAsia"/>
                <w:kern w:val="0"/>
                <w:sz w:val="18"/>
                <w:szCs w:val="20"/>
              </w:rPr>
              <w:t>m</w:t>
            </w:r>
          </w:p>
        </w:tc>
        <w:tc>
          <w:tcPr>
            <w:tcW w:w="1168" w:type="dxa"/>
            <w:tcBorders>
              <w:top w:val="single" w:sz="8" w:space="0" w:color="auto"/>
              <w:bottom w:val="single" w:sz="8" w:space="0" w:color="auto"/>
            </w:tcBorders>
            <w:shd w:val="clear" w:color="auto" w:fill="auto"/>
            <w:vAlign w:val="center"/>
          </w:tcPr>
          <w:p w14:paraId="2E59161E" w14:textId="77777777" w:rsidR="00CD2859" w:rsidRPr="005678AB" w:rsidRDefault="00000000">
            <w:pPr>
              <w:jc w:val="center"/>
              <w:rPr>
                <w:rFonts w:ascii="宋体" w:hAnsi="Times New Roman"/>
                <w:kern w:val="0"/>
                <w:sz w:val="18"/>
                <w:szCs w:val="20"/>
              </w:rPr>
            </w:pPr>
            <w:r w:rsidRPr="005678AB">
              <w:rPr>
                <w:rFonts w:ascii="宋体" w:hAnsi="Times New Roman" w:hint="eastAsia"/>
                <w:kern w:val="0"/>
                <w:sz w:val="18"/>
                <w:szCs w:val="20"/>
              </w:rPr>
              <w:t>M</w:t>
            </w:r>
          </w:p>
        </w:tc>
      </w:tr>
      <w:tr w:rsidR="00CD2859" w:rsidRPr="005678AB" w14:paraId="63C15B86" w14:textId="77777777">
        <w:trPr>
          <w:jc w:val="center"/>
        </w:trPr>
        <w:tc>
          <w:tcPr>
            <w:tcW w:w="4672" w:type="dxa"/>
            <w:tcBorders>
              <w:top w:val="single" w:sz="8" w:space="0" w:color="auto"/>
            </w:tcBorders>
            <w:shd w:val="clear" w:color="auto" w:fill="auto"/>
            <w:vAlign w:val="center"/>
          </w:tcPr>
          <w:p w14:paraId="160FA9D6" w14:textId="77777777" w:rsidR="00CD2859" w:rsidRPr="005678AB" w:rsidRDefault="00000000">
            <w:pPr>
              <w:pStyle w:val="afffffffff9"/>
            </w:pPr>
            <w:r w:rsidRPr="005678AB">
              <w:rPr>
                <w:rFonts w:hint="eastAsia"/>
              </w:rPr>
              <w:t>菌落总数，C</w:t>
            </w:r>
            <w:r w:rsidRPr="005678AB">
              <w:t>FU/</w:t>
            </w:r>
            <w:r w:rsidRPr="005678AB">
              <w:rPr>
                <w:rFonts w:hint="eastAsia"/>
              </w:rPr>
              <w:t>g（mL）</w:t>
            </w:r>
          </w:p>
        </w:tc>
        <w:tc>
          <w:tcPr>
            <w:tcW w:w="1168" w:type="dxa"/>
            <w:tcBorders>
              <w:top w:val="single" w:sz="8" w:space="0" w:color="auto"/>
            </w:tcBorders>
            <w:shd w:val="clear" w:color="auto" w:fill="auto"/>
            <w:vAlign w:val="center"/>
          </w:tcPr>
          <w:p w14:paraId="71F3329B" w14:textId="77777777" w:rsidR="00CD2859" w:rsidRPr="005678AB" w:rsidRDefault="00000000">
            <w:pPr>
              <w:spacing w:line="240" w:lineRule="auto"/>
              <w:jc w:val="center"/>
              <w:rPr>
                <w:rFonts w:ascii="宋体" w:hAnsi="Times New Roman"/>
                <w:kern w:val="0"/>
                <w:sz w:val="18"/>
                <w:szCs w:val="20"/>
              </w:rPr>
            </w:pPr>
            <w:r w:rsidRPr="005678AB">
              <w:rPr>
                <w:rFonts w:ascii="宋体" w:hAnsi="Times New Roman" w:hint="eastAsia"/>
                <w:kern w:val="0"/>
                <w:sz w:val="18"/>
                <w:szCs w:val="20"/>
              </w:rPr>
              <w:t>5</w:t>
            </w:r>
          </w:p>
        </w:tc>
        <w:tc>
          <w:tcPr>
            <w:tcW w:w="1168" w:type="dxa"/>
            <w:tcBorders>
              <w:top w:val="single" w:sz="8" w:space="0" w:color="auto"/>
            </w:tcBorders>
            <w:shd w:val="clear" w:color="auto" w:fill="auto"/>
            <w:vAlign w:val="center"/>
          </w:tcPr>
          <w:p w14:paraId="19E96989" w14:textId="77777777" w:rsidR="00CD2859" w:rsidRPr="005678AB" w:rsidRDefault="00000000">
            <w:pPr>
              <w:spacing w:line="240" w:lineRule="auto"/>
              <w:jc w:val="center"/>
              <w:rPr>
                <w:rFonts w:ascii="宋体" w:hAnsi="Times New Roman"/>
                <w:kern w:val="0"/>
                <w:sz w:val="18"/>
                <w:szCs w:val="20"/>
              </w:rPr>
            </w:pPr>
            <w:r w:rsidRPr="005678AB">
              <w:rPr>
                <w:rFonts w:ascii="宋体" w:hAnsi="Times New Roman" w:hint="eastAsia"/>
                <w:kern w:val="0"/>
                <w:sz w:val="18"/>
                <w:szCs w:val="20"/>
              </w:rPr>
              <w:t>1</w:t>
            </w:r>
          </w:p>
        </w:tc>
        <w:tc>
          <w:tcPr>
            <w:tcW w:w="1168" w:type="dxa"/>
            <w:tcBorders>
              <w:top w:val="single" w:sz="8" w:space="0" w:color="auto"/>
            </w:tcBorders>
            <w:shd w:val="clear" w:color="auto" w:fill="auto"/>
            <w:vAlign w:val="center"/>
          </w:tcPr>
          <w:p w14:paraId="2A825EC0" w14:textId="77777777" w:rsidR="00CD2859" w:rsidRPr="005678AB" w:rsidRDefault="00000000">
            <w:pPr>
              <w:spacing w:line="240" w:lineRule="auto"/>
              <w:jc w:val="center"/>
              <w:rPr>
                <w:rFonts w:ascii="宋体" w:hAnsi="Times New Roman"/>
                <w:kern w:val="0"/>
                <w:sz w:val="18"/>
                <w:szCs w:val="20"/>
              </w:rPr>
            </w:pPr>
            <w:r w:rsidRPr="005678AB">
              <w:rPr>
                <w:rFonts w:ascii="宋体" w:hAnsi="Times New Roman" w:hint="eastAsia"/>
                <w:kern w:val="0"/>
                <w:sz w:val="18"/>
                <w:szCs w:val="20"/>
              </w:rPr>
              <w:t>100</w:t>
            </w:r>
          </w:p>
        </w:tc>
        <w:tc>
          <w:tcPr>
            <w:tcW w:w="1168" w:type="dxa"/>
            <w:tcBorders>
              <w:top w:val="single" w:sz="8" w:space="0" w:color="auto"/>
            </w:tcBorders>
            <w:shd w:val="clear" w:color="auto" w:fill="auto"/>
            <w:vAlign w:val="center"/>
          </w:tcPr>
          <w:p w14:paraId="6679A525" w14:textId="77777777" w:rsidR="00CD2859" w:rsidRPr="005678AB" w:rsidRDefault="00000000">
            <w:pPr>
              <w:spacing w:line="240" w:lineRule="auto"/>
              <w:jc w:val="center"/>
              <w:rPr>
                <w:rFonts w:ascii="宋体" w:hAnsi="Times New Roman"/>
                <w:kern w:val="0"/>
                <w:sz w:val="18"/>
                <w:szCs w:val="20"/>
              </w:rPr>
            </w:pPr>
            <w:r w:rsidRPr="005678AB">
              <w:rPr>
                <w:rFonts w:ascii="宋体" w:hAnsi="Times New Roman" w:hint="eastAsia"/>
                <w:kern w:val="0"/>
                <w:sz w:val="18"/>
                <w:szCs w:val="20"/>
              </w:rPr>
              <w:t>1 000</w:t>
            </w:r>
          </w:p>
        </w:tc>
      </w:tr>
      <w:tr w:rsidR="00CD2859" w:rsidRPr="005678AB" w14:paraId="5AE38016" w14:textId="77777777">
        <w:trPr>
          <w:jc w:val="center"/>
        </w:trPr>
        <w:tc>
          <w:tcPr>
            <w:tcW w:w="4672" w:type="dxa"/>
            <w:shd w:val="clear" w:color="auto" w:fill="auto"/>
            <w:vAlign w:val="center"/>
          </w:tcPr>
          <w:p w14:paraId="0BE110C7" w14:textId="77777777" w:rsidR="00CD2859" w:rsidRPr="005678AB" w:rsidRDefault="00000000">
            <w:pPr>
              <w:pStyle w:val="afffffffff9"/>
            </w:pPr>
            <w:r w:rsidRPr="005678AB">
              <w:rPr>
                <w:rFonts w:hint="eastAsia"/>
              </w:rPr>
              <w:t>大肠菌群，M</w:t>
            </w:r>
            <w:r w:rsidRPr="005678AB">
              <w:t>PN/</w:t>
            </w:r>
            <w:r w:rsidRPr="005678AB">
              <w:rPr>
                <w:rFonts w:hint="eastAsia"/>
              </w:rPr>
              <w:t>g（mL）</w:t>
            </w:r>
          </w:p>
        </w:tc>
        <w:tc>
          <w:tcPr>
            <w:tcW w:w="1168" w:type="dxa"/>
            <w:shd w:val="clear" w:color="auto" w:fill="auto"/>
            <w:vAlign w:val="center"/>
          </w:tcPr>
          <w:p w14:paraId="544D67C0" w14:textId="77777777" w:rsidR="00CD2859" w:rsidRPr="005678AB" w:rsidRDefault="00000000">
            <w:pPr>
              <w:spacing w:line="240" w:lineRule="auto"/>
              <w:jc w:val="center"/>
              <w:rPr>
                <w:rFonts w:ascii="宋体" w:hAnsi="Times New Roman"/>
                <w:kern w:val="0"/>
                <w:sz w:val="18"/>
                <w:szCs w:val="20"/>
              </w:rPr>
            </w:pPr>
            <w:r w:rsidRPr="005678AB">
              <w:rPr>
                <w:rFonts w:ascii="宋体" w:hAnsi="Times New Roman" w:hint="eastAsia"/>
                <w:kern w:val="0"/>
                <w:sz w:val="18"/>
                <w:szCs w:val="20"/>
              </w:rPr>
              <w:t>5</w:t>
            </w:r>
          </w:p>
        </w:tc>
        <w:tc>
          <w:tcPr>
            <w:tcW w:w="1168" w:type="dxa"/>
            <w:shd w:val="clear" w:color="auto" w:fill="auto"/>
            <w:vAlign w:val="center"/>
          </w:tcPr>
          <w:p w14:paraId="38921933" w14:textId="77777777" w:rsidR="00CD2859" w:rsidRPr="005678AB" w:rsidRDefault="00000000">
            <w:pPr>
              <w:spacing w:line="240" w:lineRule="auto"/>
              <w:jc w:val="center"/>
              <w:rPr>
                <w:rFonts w:ascii="宋体" w:hAnsi="Times New Roman"/>
                <w:kern w:val="0"/>
                <w:sz w:val="18"/>
                <w:szCs w:val="20"/>
              </w:rPr>
            </w:pPr>
            <w:r w:rsidRPr="005678AB">
              <w:rPr>
                <w:rFonts w:ascii="宋体" w:hAnsi="Times New Roman" w:hint="eastAsia"/>
                <w:kern w:val="0"/>
                <w:sz w:val="18"/>
                <w:szCs w:val="20"/>
              </w:rPr>
              <w:t>1</w:t>
            </w:r>
          </w:p>
        </w:tc>
        <w:tc>
          <w:tcPr>
            <w:tcW w:w="1168" w:type="dxa"/>
            <w:shd w:val="clear" w:color="auto" w:fill="auto"/>
            <w:vAlign w:val="center"/>
          </w:tcPr>
          <w:p w14:paraId="57DD9B4F" w14:textId="77777777" w:rsidR="00CD2859" w:rsidRPr="005678AB" w:rsidRDefault="00000000">
            <w:pPr>
              <w:spacing w:line="240" w:lineRule="auto"/>
              <w:jc w:val="center"/>
              <w:rPr>
                <w:rFonts w:ascii="宋体" w:hAnsi="Times New Roman"/>
                <w:kern w:val="0"/>
                <w:sz w:val="18"/>
                <w:szCs w:val="20"/>
              </w:rPr>
            </w:pPr>
            <w:r w:rsidRPr="005678AB">
              <w:rPr>
                <w:rFonts w:ascii="宋体" w:hAnsi="Times New Roman" w:hint="eastAsia"/>
                <w:kern w:val="0"/>
                <w:sz w:val="18"/>
                <w:szCs w:val="20"/>
              </w:rPr>
              <w:t>10</w:t>
            </w:r>
          </w:p>
        </w:tc>
        <w:tc>
          <w:tcPr>
            <w:tcW w:w="1168" w:type="dxa"/>
            <w:shd w:val="clear" w:color="auto" w:fill="auto"/>
            <w:vAlign w:val="center"/>
          </w:tcPr>
          <w:p w14:paraId="6B9C011C" w14:textId="77777777" w:rsidR="00CD2859" w:rsidRPr="005678AB" w:rsidRDefault="00000000">
            <w:pPr>
              <w:spacing w:line="240" w:lineRule="auto"/>
              <w:jc w:val="center"/>
              <w:rPr>
                <w:rFonts w:ascii="宋体" w:hAnsi="Times New Roman"/>
                <w:kern w:val="0"/>
                <w:sz w:val="18"/>
                <w:szCs w:val="20"/>
              </w:rPr>
            </w:pPr>
            <w:r w:rsidRPr="005678AB">
              <w:rPr>
                <w:rFonts w:ascii="宋体" w:hAnsi="Times New Roman" w:hint="eastAsia"/>
                <w:kern w:val="0"/>
                <w:sz w:val="18"/>
                <w:szCs w:val="20"/>
              </w:rPr>
              <w:t>100</w:t>
            </w:r>
          </w:p>
        </w:tc>
      </w:tr>
      <w:tr w:rsidR="00CD2859" w:rsidRPr="005678AB" w14:paraId="21472C05" w14:textId="77777777">
        <w:trPr>
          <w:jc w:val="center"/>
        </w:trPr>
        <w:tc>
          <w:tcPr>
            <w:tcW w:w="4672" w:type="dxa"/>
            <w:shd w:val="clear" w:color="auto" w:fill="auto"/>
            <w:vAlign w:val="center"/>
          </w:tcPr>
          <w:p w14:paraId="64B5C201" w14:textId="77777777" w:rsidR="00CD2859" w:rsidRPr="005678AB" w:rsidRDefault="00000000">
            <w:pPr>
              <w:pStyle w:val="afffffffff9"/>
            </w:pPr>
            <w:r w:rsidRPr="005678AB">
              <w:rPr>
                <w:rFonts w:hint="eastAsia"/>
              </w:rPr>
              <w:t>沙门氏菌</w:t>
            </w:r>
          </w:p>
        </w:tc>
        <w:tc>
          <w:tcPr>
            <w:tcW w:w="1168" w:type="dxa"/>
            <w:shd w:val="clear" w:color="auto" w:fill="auto"/>
            <w:vAlign w:val="center"/>
          </w:tcPr>
          <w:p w14:paraId="2BE07D6D" w14:textId="77777777" w:rsidR="00CD2859" w:rsidRPr="005678AB" w:rsidRDefault="00000000">
            <w:pPr>
              <w:spacing w:line="240" w:lineRule="auto"/>
              <w:jc w:val="center"/>
              <w:rPr>
                <w:rFonts w:ascii="宋体" w:hAnsi="Times New Roman"/>
                <w:kern w:val="0"/>
                <w:sz w:val="18"/>
                <w:szCs w:val="20"/>
              </w:rPr>
            </w:pPr>
            <w:r w:rsidRPr="005678AB">
              <w:rPr>
                <w:rFonts w:ascii="宋体" w:hAnsi="Times New Roman" w:hint="eastAsia"/>
                <w:kern w:val="0"/>
                <w:sz w:val="18"/>
                <w:szCs w:val="20"/>
              </w:rPr>
              <w:t>5</w:t>
            </w:r>
          </w:p>
        </w:tc>
        <w:tc>
          <w:tcPr>
            <w:tcW w:w="1168" w:type="dxa"/>
            <w:shd w:val="clear" w:color="auto" w:fill="auto"/>
            <w:vAlign w:val="center"/>
          </w:tcPr>
          <w:p w14:paraId="5E388900" w14:textId="77777777" w:rsidR="00CD2859" w:rsidRPr="005678AB" w:rsidRDefault="00000000">
            <w:pPr>
              <w:spacing w:line="240" w:lineRule="auto"/>
              <w:jc w:val="center"/>
              <w:rPr>
                <w:rFonts w:ascii="宋体" w:hAnsi="Times New Roman"/>
                <w:kern w:val="0"/>
                <w:sz w:val="18"/>
                <w:szCs w:val="20"/>
              </w:rPr>
            </w:pPr>
            <w:r w:rsidRPr="005678AB">
              <w:rPr>
                <w:rFonts w:ascii="宋体" w:hAnsi="Times New Roman" w:hint="eastAsia"/>
                <w:kern w:val="0"/>
                <w:sz w:val="18"/>
                <w:szCs w:val="20"/>
              </w:rPr>
              <w:t>0</w:t>
            </w:r>
          </w:p>
        </w:tc>
        <w:tc>
          <w:tcPr>
            <w:tcW w:w="1168" w:type="dxa"/>
            <w:shd w:val="clear" w:color="auto" w:fill="auto"/>
            <w:vAlign w:val="center"/>
          </w:tcPr>
          <w:p w14:paraId="39ECAD00" w14:textId="77777777" w:rsidR="00CD2859" w:rsidRPr="005678AB" w:rsidRDefault="00000000">
            <w:pPr>
              <w:spacing w:line="240" w:lineRule="auto"/>
              <w:jc w:val="center"/>
              <w:rPr>
                <w:rFonts w:ascii="宋体" w:hAnsi="Times New Roman"/>
                <w:kern w:val="0"/>
                <w:sz w:val="18"/>
                <w:szCs w:val="20"/>
              </w:rPr>
            </w:pPr>
            <w:r w:rsidRPr="005678AB">
              <w:rPr>
                <w:rFonts w:ascii="宋体" w:hAnsi="Times New Roman" w:hint="eastAsia"/>
                <w:kern w:val="0"/>
                <w:sz w:val="18"/>
                <w:szCs w:val="20"/>
              </w:rPr>
              <w:t>0/25g</w:t>
            </w:r>
          </w:p>
        </w:tc>
        <w:tc>
          <w:tcPr>
            <w:tcW w:w="1168" w:type="dxa"/>
            <w:shd w:val="clear" w:color="auto" w:fill="auto"/>
            <w:vAlign w:val="center"/>
          </w:tcPr>
          <w:p w14:paraId="47B5B756" w14:textId="77777777" w:rsidR="00CD2859" w:rsidRPr="005678AB" w:rsidRDefault="00000000">
            <w:pPr>
              <w:spacing w:line="240" w:lineRule="auto"/>
              <w:jc w:val="center"/>
              <w:rPr>
                <w:rFonts w:ascii="宋体" w:hAnsi="Times New Roman"/>
                <w:kern w:val="0"/>
                <w:sz w:val="18"/>
                <w:szCs w:val="20"/>
              </w:rPr>
            </w:pPr>
            <w:r w:rsidRPr="005678AB">
              <w:rPr>
                <w:rFonts w:ascii="宋体" w:hAnsi="Times New Roman" w:hint="eastAsia"/>
                <w:kern w:val="0"/>
                <w:sz w:val="18"/>
                <w:szCs w:val="20"/>
              </w:rPr>
              <w:t>—</w:t>
            </w:r>
          </w:p>
        </w:tc>
      </w:tr>
      <w:tr w:rsidR="00CD2859" w:rsidRPr="005678AB" w14:paraId="71897DF6" w14:textId="77777777">
        <w:trPr>
          <w:trHeight w:val="323"/>
          <w:jc w:val="center"/>
        </w:trPr>
        <w:tc>
          <w:tcPr>
            <w:tcW w:w="9344" w:type="dxa"/>
            <w:gridSpan w:val="5"/>
            <w:shd w:val="clear" w:color="auto" w:fill="auto"/>
            <w:vAlign w:val="center"/>
          </w:tcPr>
          <w:p w14:paraId="4270841F" w14:textId="77777777" w:rsidR="00CD2859" w:rsidRPr="005678AB" w:rsidRDefault="00000000">
            <w:pPr>
              <w:pStyle w:val="afffffffff9"/>
              <w:jc w:val="left"/>
            </w:pPr>
            <w:r w:rsidRPr="005678AB">
              <w:rPr>
                <w:rFonts w:hint="eastAsia"/>
              </w:rPr>
              <w:t xml:space="preserve">   </w:t>
            </w:r>
            <w:r w:rsidRPr="005678AB">
              <w:rPr>
                <w:rFonts w:hint="eastAsia"/>
                <w:vertAlign w:val="superscript"/>
              </w:rPr>
              <w:t xml:space="preserve"> a</w:t>
            </w:r>
            <w:r w:rsidRPr="005678AB">
              <w:rPr>
                <w:rFonts w:hint="eastAsia"/>
              </w:rPr>
              <w:t>样品的采样及处理按GB 4789.1执行。</w:t>
            </w:r>
          </w:p>
        </w:tc>
      </w:tr>
    </w:tbl>
    <w:p w14:paraId="42B24B5D" w14:textId="77777777" w:rsidR="00CD2859" w:rsidRPr="005678AB" w:rsidRDefault="00CD2859">
      <w:pPr>
        <w:pStyle w:val="afffff5"/>
        <w:ind w:firstLine="420"/>
      </w:pPr>
    </w:p>
    <w:p w14:paraId="4D021882" w14:textId="77777777" w:rsidR="00CD2859" w:rsidRPr="005678AB" w:rsidRDefault="00000000">
      <w:pPr>
        <w:pStyle w:val="affc"/>
        <w:spacing w:before="240" w:after="240"/>
      </w:pPr>
      <w:bookmarkStart w:id="77" w:name="_Toc105657875"/>
      <w:bookmarkStart w:id="78" w:name="_Toc107302542"/>
      <w:bookmarkStart w:id="79" w:name="_Toc108427298"/>
      <w:bookmarkStart w:id="80" w:name="_Toc108776740"/>
      <w:r w:rsidRPr="005678AB">
        <w:rPr>
          <w:rFonts w:hint="eastAsia"/>
        </w:rPr>
        <w:t>微生物检验方法</w:t>
      </w:r>
      <w:bookmarkEnd w:id="77"/>
      <w:bookmarkEnd w:id="78"/>
      <w:bookmarkEnd w:id="79"/>
      <w:bookmarkEnd w:id="80"/>
    </w:p>
    <w:p w14:paraId="64731861" w14:textId="77777777" w:rsidR="00CD2859" w:rsidRPr="005678AB" w:rsidRDefault="00000000">
      <w:pPr>
        <w:pStyle w:val="affffffffe"/>
      </w:pPr>
      <w:r w:rsidRPr="005678AB">
        <w:rPr>
          <w:rFonts w:hint="eastAsia"/>
        </w:rPr>
        <w:t>菌落总数检测方法按G</w:t>
      </w:r>
      <w:r w:rsidRPr="005678AB">
        <w:t>B 4789.2</w:t>
      </w:r>
      <w:r w:rsidRPr="005678AB">
        <w:rPr>
          <w:rFonts w:hint="eastAsia"/>
        </w:rPr>
        <w:t>的规定执行。</w:t>
      </w:r>
    </w:p>
    <w:p w14:paraId="2E7B2352" w14:textId="77777777" w:rsidR="00CD2859" w:rsidRPr="005678AB" w:rsidRDefault="00000000">
      <w:pPr>
        <w:pStyle w:val="affffffffe"/>
      </w:pPr>
      <w:r w:rsidRPr="005678AB">
        <w:rPr>
          <w:rFonts w:hint="eastAsia"/>
        </w:rPr>
        <w:t>大肠菌群检测方法按G</w:t>
      </w:r>
      <w:r w:rsidRPr="005678AB">
        <w:t>B 4789.3</w:t>
      </w:r>
      <w:r w:rsidRPr="005678AB">
        <w:rPr>
          <w:rFonts w:hint="eastAsia"/>
        </w:rPr>
        <w:t>的规定执行。</w:t>
      </w:r>
    </w:p>
    <w:p w14:paraId="4506D1B6" w14:textId="77777777" w:rsidR="00CD2859" w:rsidRPr="005678AB" w:rsidRDefault="00000000">
      <w:pPr>
        <w:pStyle w:val="affffffffe"/>
      </w:pPr>
      <w:r w:rsidRPr="005678AB">
        <w:rPr>
          <w:rFonts w:hint="eastAsia"/>
        </w:rPr>
        <w:t>沙门氏菌检测方法按G</w:t>
      </w:r>
      <w:r w:rsidRPr="005678AB">
        <w:t>B 4789.4</w:t>
      </w:r>
      <w:r w:rsidRPr="005678AB">
        <w:rPr>
          <w:rFonts w:hint="eastAsia"/>
        </w:rPr>
        <w:t>的规定执行。</w:t>
      </w:r>
    </w:p>
    <w:p w14:paraId="31A8138D" w14:textId="77777777" w:rsidR="00CD2859" w:rsidRPr="005678AB" w:rsidRDefault="00000000">
      <w:pPr>
        <w:pStyle w:val="affc"/>
        <w:spacing w:before="240" w:after="240"/>
      </w:pPr>
      <w:bookmarkStart w:id="81" w:name="_Toc105657876"/>
      <w:bookmarkStart w:id="82" w:name="_Toc107302543"/>
      <w:bookmarkStart w:id="83" w:name="_Toc108427299"/>
      <w:bookmarkStart w:id="84" w:name="_Toc108776741"/>
      <w:r w:rsidRPr="005678AB">
        <w:rPr>
          <w:rFonts w:hint="eastAsia"/>
        </w:rPr>
        <w:t>贮存与运输</w:t>
      </w:r>
      <w:bookmarkEnd w:id="81"/>
      <w:bookmarkEnd w:id="82"/>
      <w:bookmarkEnd w:id="83"/>
      <w:bookmarkEnd w:id="84"/>
    </w:p>
    <w:p w14:paraId="1802D94C" w14:textId="77777777" w:rsidR="00CD2859" w:rsidRPr="005678AB" w:rsidRDefault="00000000">
      <w:pPr>
        <w:pStyle w:val="affd"/>
        <w:spacing w:before="120" w:after="120"/>
      </w:pPr>
      <w:r w:rsidRPr="005678AB">
        <w:rPr>
          <w:rFonts w:hint="eastAsia"/>
        </w:rPr>
        <w:t>贮存</w:t>
      </w:r>
    </w:p>
    <w:p w14:paraId="4057009E" w14:textId="77777777" w:rsidR="00CD2859" w:rsidRPr="005678AB" w:rsidRDefault="00000000">
      <w:pPr>
        <w:pStyle w:val="afffff5"/>
        <w:ind w:firstLine="420"/>
      </w:pPr>
      <w:r w:rsidRPr="005678AB">
        <w:rPr>
          <w:rFonts w:hint="eastAsia"/>
        </w:rPr>
        <w:t>微波杀菌后的鱼糜应在产品规定的环境条件下贮存。禁止与有毒、有害、有异味物质同库贮存。</w:t>
      </w:r>
    </w:p>
    <w:p w14:paraId="64BF763A" w14:textId="77777777" w:rsidR="00CD2859" w:rsidRPr="005678AB" w:rsidRDefault="00000000">
      <w:pPr>
        <w:pStyle w:val="affd"/>
        <w:spacing w:before="120" w:after="120"/>
      </w:pPr>
      <w:r w:rsidRPr="005678AB">
        <w:rPr>
          <w:rFonts w:hint="eastAsia"/>
        </w:rPr>
        <w:t>运输</w:t>
      </w:r>
    </w:p>
    <w:p w14:paraId="20277E31" w14:textId="77777777" w:rsidR="00CD2859" w:rsidRDefault="00000000">
      <w:pPr>
        <w:pStyle w:val="afffff5"/>
        <w:ind w:firstLine="420"/>
      </w:pPr>
      <w:r w:rsidRPr="005678AB">
        <w:rPr>
          <w:rFonts w:hint="eastAsia"/>
        </w:rPr>
        <w:t>运输时应在产品规定的条件下运输，避免日晒、雨淋，防止包装破损，运输工具应清洁、卫生，禁止与有毒、有害、有异味物质混装混运。</w:t>
      </w:r>
    </w:p>
    <w:p w14:paraId="2620DF97" w14:textId="77777777" w:rsidR="00CD2859" w:rsidRDefault="00000000">
      <w:pPr>
        <w:pStyle w:val="afffff5"/>
        <w:ind w:firstLineChars="0" w:firstLine="0"/>
        <w:jc w:val="center"/>
      </w:pPr>
      <w:bookmarkStart w:id="85" w:name="BookMark8"/>
      <w:bookmarkEnd w:id="29"/>
      <w:r>
        <w:rPr>
          <w:rFonts w:hint="eastAsia"/>
          <w:noProof/>
        </w:rPr>
        <w:drawing>
          <wp:inline distT="0" distB="0" distL="0" distR="0" wp14:anchorId="58F2E9E2" wp14:editId="7A0373F1">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5"/>
    </w:p>
    <w:sectPr w:rsidR="00CD2859">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2C93C" w14:textId="77777777" w:rsidR="00955A7F" w:rsidRDefault="00955A7F">
      <w:pPr>
        <w:spacing w:line="240" w:lineRule="auto"/>
      </w:pPr>
      <w:r>
        <w:separator/>
      </w:r>
    </w:p>
  </w:endnote>
  <w:endnote w:type="continuationSeparator" w:id="0">
    <w:p w14:paraId="755F3D73" w14:textId="77777777" w:rsidR="00955A7F" w:rsidRDefault="00955A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0EDA1" w14:textId="77777777" w:rsidR="00CD2859"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79A9" w14:textId="77777777" w:rsidR="00CD2859" w:rsidRDefault="00CD2859">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15E5A" w14:textId="77777777" w:rsidR="00CD2859" w:rsidRDefault="00CD2859">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F9C8E" w14:textId="77777777" w:rsidR="00CD2859"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D778F" w14:textId="77777777" w:rsidR="00955A7F" w:rsidRDefault="00955A7F">
      <w:pPr>
        <w:spacing w:line="240" w:lineRule="auto"/>
      </w:pPr>
      <w:r>
        <w:separator/>
      </w:r>
    </w:p>
  </w:footnote>
  <w:footnote w:type="continuationSeparator" w:id="0">
    <w:p w14:paraId="1440EE7D" w14:textId="77777777" w:rsidR="00955A7F" w:rsidRDefault="00955A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4529" w14:textId="77777777" w:rsidR="00CD2859" w:rsidRDefault="00CD2859">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9A76" w14:textId="77777777" w:rsidR="00CD2859" w:rsidRDefault="00000000">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DBD2" w14:textId="77777777" w:rsidR="00CD2859" w:rsidRDefault="00CD2859">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C4BD" w14:textId="77777777" w:rsidR="00CD2859"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T/ZLJ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E134" w14:textId="70F6737D" w:rsidR="00CD2859" w:rsidRDefault="00000000">
    <w:pPr>
      <w:pStyle w:val="afffffa"/>
    </w:pPr>
    <w:r>
      <w:fldChar w:fldCharType="begin"/>
    </w:r>
    <w:r>
      <w:instrText xml:space="preserve"> STYLEREF  标准文件_文件编号  \* MERGEFORMAT </w:instrText>
    </w:r>
    <w:r>
      <w:fldChar w:fldCharType="separate"/>
    </w:r>
    <w:r w:rsidR="004E7A93">
      <w:rPr>
        <w:noProof/>
      </w:rPr>
      <w:t>T/ZLJ XXXX</w:t>
    </w:r>
    <w:r w:rsidR="004E7A93">
      <w:rPr>
        <w:noProof/>
      </w:rPr>
      <w:t>—</w:t>
    </w:r>
    <w:r w:rsidR="004E7A93">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54287808">
    <w:abstractNumId w:val="0"/>
  </w:num>
  <w:num w:numId="2" w16cid:durableId="1236671281">
    <w:abstractNumId w:val="27"/>
  </w:num>
  <w:num w:numId="3" w16cid:durableId="622274515">
    <w:abstractNumId w:val="5"/>
  </w:num>
  <w:num w:numId="4" w16cid:durableId="370032929">
    <w:abstractNumId w:val="23"/>
  </w:num>
  <w:num w:numId="5" w16cid:durableId="1642341655">
    <w:abstractNumId w:val="18"/>
  </w:num>
  <w:num w:numId="6" w16cid:durableId="1930389377">
    <w:abstractNumId w:val="13"/>
  </w:num>
  <w:num w:numId="7" w16cid:durableId="1221096969">
    <w:abstractNumId w:val="8"/>
  </w:num>
  <w:num w:numId="8" w16cid:durableId="900747903">
    <w:abstractNumId w:val="3"/>
  </w:num>
  <w:num w:numId="9" w16cid:durableId="485510685">
    <w:abstractNumId w:val="9"/>
  </w:num>
  <w:num w:numId="10" w16cid:durableId="572548903">
    <w:abstractNumId w:val="16"/>
  </w:num>
  <w:num w:numId="11" w16cid:durableId="1583563882">
    <w:abstractNumId w:val="25"/>
  </w:num>
  <w:num w:numId="12" w16cid:durableId="1217934950">
    <w:abstractNumId w:val="11"/>
  </w:num>
  <w:num w:numId="13" w16cid:durableId="300697845">
    <w:abstractNumId w:val="12"/>
  </w:num>
  <w:num w:numId="14" w16cid:durableId="1511261324">
    <w:abstractNumId w:val="7"/>
  </w:num>
  <w:num w:numId="15" w16cid:durableId="1830749718">
    <w:abstractNumId w:val="19"/>
  </w:num>
  <w:num w:numId="16" w16cid:durableId="1491480029">
    <w:abstractNumId w:val="21"/>
  </w:num>
  <w:num w:numId="17" w16cid:durableId="534076363">
    <w:abstractNumId w:val="17"/>
  </w:num>
  <w:num w:numId="18" w16cid:durableId="1121149174">
    <w:abstractNumId w:val="29"/>
  </w:num>
  <w:num w:numId="19" w16cid:durableId="777141988">
    <w:abstractNumId w:val="15"/>
  </w:num>
  <w:num w:numId="20" w16cid:durableId="1591163052">
    <w:abstractNumId w:val="1"/>
  </w:num>
  <w:num w:numId="21" w16cid:durableId="1291935175">
    <w:abstractNumId w:val="10"/>
  </w:num>
  <w:num w:numId="22" w16cid:durableId="2027368232">
    <w:abstractNumId w:val="30"/>
  </w:num>
  <w:num w:numId="23" w16cid:durableId="766316308">
    <w:abstractNumId w:val="20"/>
  </w:num>
  <w:num w:numId="24" w16cid:durableId="1266186929">
    <w:abstractNumId w:val="6"/>
  </w:num>
  <w:num w:numId="25" w16cid:durableId="1916278904">
    <w:abstractNumId w:val="26"/>
  </w:num>
  <w:num w:numId="26" w16cid:durableId="1407260701">
    <w:abstractNumId w:val="28"/>
  </w:num>
  <w:num w:numId="27" w16cid:durableId="1851019242">
    <w:abstractNumId w:val="2"/>
  </w:num>
  <w:num w:numId="28" w16cid:durableId="1351879465">
    <w:abstractNumId w:val="4"/>
  </w:num>
  <w:num w:numId="29" w16cid:durableId="1730570810">
    <w:abstractNumId w:val="14"/>
  </w:num>
  <w:num w:numId="30" w16cid:durableId="1897230788">
    <w:abstractNumId w:val="24"/>
  </w:num>
  <w:num w:numId="31" w16cid:durableId="1997814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ocumentProtection w:edit="forms" w:enforcement="1" w:cryptProviderType="rsaAES" w:cryptAlgorithmClass="hash" w:cryptAlgorithmType="typeAny" w:cryptAlgorithmSid="14" w:cryptSpinCount="100000" w:hash="smTTzxFhOHBqtNpBZjefnEVVaozl8aZ6QjBFw1Wxrk6LR7E0oBgURgRfMoMQdWFTMGJTDLsEZ/fLDIbDv5QIfg==" w:salt="WFbFmPAz5ycrjH12Bwh05Q=="/>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MyNDY2MGJkZWVhMGIxMWMwOThiODRmNDQ2Nzg2ODEifQ=="/>
  </w:docVars>
  <w:rsids>
    <w:rsidRoot w:val="00E64AC0"/>
    <w:rsid w:val="0000040A"/>
    <w:rsid w:val="00000A94"/>
    <w:rsid w:val="00001972"/>
    <w:rsid w:val="00001D9A"/>
    <w:rsid w:val="000049FE"/>
    <w:rsid w:val="00007B3A"/>
    <w:rsid w:val="00007CD6"/>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50E"/>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1D3E"/>
    <w:rsid w:val="000C2FBD"/>
    <w:rsid w:val="000C4B41"/>
    <w:rsid w:val="000C57D6"/>
    <w:rsid w:val="000C6362"/>
    <w:rsid w:val="000C7666"/>
    <w:rsid w:val="000D0A9C"/>
    <w:rsid w:val="000D1795"/>
    <w:rsid w:val="000D329A"/>
    <w:rsid w:val="000D4B9C"/>
    <w:rsid w:val="000D4EB6"/>
    <w:rsid w:val="000D5F25"/>
    <w:rsid w:val="000D753B"/>
    <w:rsid w:val="000E4C9E"/>
    <w:rsid w:val="000E6638"/>
    <w:rsid w:val="000E6FD7"/>
    <w:rsid w:val="000E7144"/>
    <w:rsid w:val="000F06E1"/>
    <w:rsid w:val="000F0E3C"/>
    <w:rsid w:val="000F19D5"/>
    <w:rsid w:val="000F4050"/>
    <w:rsid w:val="000F4515"/>
    <w:rsid w:val="000F4AEA"/>
    <w:rsid w:val="000F67E9"/>
    <w:rsid w:val="0010390B"/>
    <w:rsid w:val="00104926"/>
    <w:rsid w:val="001076F3"/>
    <w:rsid w:val="00113B1E"/>
    <w:rsid w:val="0011711C"/>
    <w:rsid w:val="00124E4F"/>
    <w:rsid w:val="001260B7"/>
    <w:rsid w:val="001265CB"/>
    <w:rsid w:val="0012724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1EFF"/>
    <w:rsid w:val="001852C9"/>
    <w:rsid w:val="00187A0B"/>
    <w:rsid w:val="00187AFC"/>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E77D4"/>
    <w:rsid w:val="001F092D"/>
    <w:rsid w:val="001F143A"/>
    <w:rsid w:val="001F1605"/>
    <w:rsid w:val="001F2508"/>
    <w:rsid w:val="001F4816"/>
    <w:rsid w:val="001F6037"/>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5769"/>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6E2F"/>
    <w:rsid w:val="003872FC"/>
    <w:rsid w:val="00387ADC"/>
    <w:rsid w:val="00390020"/>
    <w:rsid w:val="003903D6"/>
    <w:rsid w:val="00390EE6"/>
    <w:rsid w:val="0039118F"/>
    <w:rsid w:val="00392AD7"/>
    <w:rsid w:val="003938D9"/>
    <w:rsid w:val="00394376"/>
    <w:rsid w:val="003943FF"/>
    <w:rsid w:val="0039489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D7FAD"/>
    <w:rsid w:val="003E019F"/>
    <w:rsid w:val="003E091D"/>
    <w:rsid w:val="003E1C53"/>
    <w:rsid w:val="003E2A69"/>
    <w:rsid w:val="003E2D49"/>
    <w:rsid w:val="003E2FD4"/>
    <w:rsid w:val="003E49F6"/>
    <w:rsid w:val="003E660F"/>
    <w:rsid w:val="003E6D9A"/>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1A40"/>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E7A93"/>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78AB"/>
    <w:rsid w:val="00573D9E"/>
    <w:rsid w:val="005801E3"/>
    <w:rsid w:val="00581802"/>
    <w:rsid w:val="005836A8"/>
    <w:rsid w:val="0058409C"/>
    <w:rsid w:val="00584262"/>
    <w:rsid w:val="00584D61"/>
    <w:rsid w:val="00586630"/>
    <w:rsid w:val="00587ADD"/>
    <w:rsid w:val="00593A49"/>
    <w:rsid w:val="00596160"/>
    <w:rsid w:val="005966E2"/>
    <w:rsid w:val="00597007"/>
    <w:rsid w:val="005974EC"/>
    <w:rsid w:val="005A0966"/>
    <w:rsid w:val="005A11B7"/>
    <w:rsid w:val="005A260B"/>
    <w:rsid w:val="005A4A1B"/>
    <w:rsid w:val="005A628E"/>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142D"/>
    <w:rsid w:val="006A25E5"/>
    <w:rsid w:val="006A2B46"/>
    <w:rsid w:val="006A336D"/>
    <w:rsid w:val="006A37B9"/>
    <w:rsid w:val="006A4737"/>
    <w:rsid w:val="006B2672"/>
    <w:rsid w:val="006B54BF"/>
    <w:rsid w:val="006B5F44"/>
    <w:rsid w:val="006B5F90"/>
    <w:rsid w:val="006B62E4"/>
    <w:rsid w:val="006C1BBA"/>
    <w:rsid w:val="006C2079"/>
    <w:rsid w:val="006C5A62"/>
    <w:rsid w:val="006C5D68"/>
    <w:rsid w:val="006C6976"/>
    <w:rsid w:val="006C6DD0"/>
    <w:rsid w:val="006D02FF"/>
    <w:rsid w:val="006D04EA"/>
    <w:rsid w:val="006D16C4"/>
    <w:rsid w:val="006D3291"/>
    <w:rsid w:val="006D3E96"/>
    <w:rsid w:val="006D4515"/>
    <w:rsid w:val="006D4BB1"/>
    <w:rsid w:val="006D6593"/>
    <w:rsid w:val="006F03A8"/>
    <w:rsid w:val="006F2ACA"/>
    <w:rsid w:val="006F2ADC"/>
    <w:rsid w:val="006F2BFE"/>
    <w:rsid w:val="006F31E9"/>
    <w:rsid w:val="006F4FA0"/>
    <w:rsid w:val="006F6284"/>
    <w:rsid w:val="006F69DC"/>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4176"/>
    <w:rsid w:val="00755402"/>
    <w:rsid w:val="00756B26"/>
    <w:rsid w:val="00756EDF"/>
    <w:rsid w:val="007600E3"/>
    <w:rsid w:val="00762AA2"/>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1AA2"/>
    <w:rsid w:val="007D2508"/>
    <w:rsid w:val="007D346A"/>
    <w:rsid w:val="007D6518"/>
    <w:rsid w:val="007D76BD"/>
    <w:rsid w:val="007E0BF1"/>
    <w:rsid w:val="007F0ED8"/>
    <w:rsid w:val="007F0F63"/>
    <w:rsid w:val="007F5C81"/>
    <w:rsid w:val="007F75CE"/>
    <w:rsid w:val="008013A4"/>
    <w:rsid w:val="008027CE"/>
    <w:rsid w:val="00802F42"/>
    <w:rsid w:val="00804383"/>
    <w:rsid w:val="00804BB7"/>
    <w:rsid w:val="00804D41"/>
    <w:rsid w:val="00810257"/>
    <w:rsid w:val="008104F5"/>
    <w:rsid w:val="00811072"/>
    <w:rsid w:val="00811369"/>
    <w:rsid w:val="00812102"/>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3601"/>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18D"/>
    <w:rsid w:val="008E0C9D"/>
    <w:rsid w:val="008E1648"/>
    <w:rsid w:val="008E1B3E"/>
    <w:rsid w:val="008E2319"/>
    <w:rsid w:val="008E4BB6"/>
    <w:rsid w:val="008E5518"/>
    <w:rsid w:val="008E6A84"/>
    <w:rsid w:val="008F0CDC"/>
    <w:rsid w:val="008F17A3"/>
    <w:rsid w:val="008F1ED3"/>
    <w:rsid w:val="008F4C29"/>
    <w:rsid w:val="008F583B"/>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55A7F"/>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1AF5"/>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3754A"/>
    <w:rsid w:val="00A4006C"/>
    <w:rsid w:val="00A40091"/>
    <w:rsid w:val="00A4030F"/>
    <w:rsid w:val="00A4036F"/>
    <w:rsid w:val="00A41C79"/>
    <w:rsid w:val="00A41CB5"/>
    <w:rsid w:val="00A42CDF"/>
    <w:rsid w:val="00A4452E"/>
    <w:rsid w:val="00A4472C"/>
    <w:rsid w:val="00A44E69"/>
    <w:rsid w:val="00A4661E"/>
    <w:rsid w:val="00A508A1"/>
    <w:rsid w:val="00A55BD6"/>
    <w:rsid w:val="00A55D50"/>
    <w:rsid w:val="00A57142"/>
    <w:rsid w:val="00A61788"/>
    <w:rsid w:val="00A648CD"/>
    <w:rsid w:val="00A6537A"/>
    <w:rsid w:val="00A67866"/>
    <w:rsid w:val="00A70B07"/>
    <w:rsid w:val="00A723F8"/>
    <w:rsid w:val="00A77CCB"/>
    <w:rsid w:val="00A77E76"/>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276"/>
    <w:rsid w:val="00AB6309"/>
    <w:rsid w:val="00AB6C5F"/>
    <w:rsid w:val="00AB7129"/>
    <w:rsid w:val="00AC27A6"/>
    <w:rsid w:val="00AC2AD3"/>
    <w:rsid w:val="00AC30F7"/>
    <w:rsid w:val="00AC3A5A"/>
    <w:rsid w:val="00AC4D95"/>
    <w:rsid w:val="00AC5DF4"/>
    <w:rsid w:val="00AD0AEF"/>
    <w:rsid w:val="00AD11B7"/>
    <w:rsid w:val="00AD1A94"/>
    <w:rsid w:val="00AD1C05"/>
    <w:rsid w:val="00AD2768"/>
    <w:rsid w:val="00AD4126"/>
    <w:rsid w:val="00AD421C"/>
    <w:rsid w:val="00AD44FA"/>
    <w:rsid w:val="00AE070A"/>
    <w:rsid w:val="00AE101C"/>
    <w:rsid w:val="00AE2A69"/>
    <w:rsid w:val="00AE37E5"/>
    <w:rsid w:val="00AE5EB4"/>
    <w:rsid w:val="00AF0C18"/>
    <w:rsid w:val="00AF47C5"/>
    <w:rsid w:val="00AF5398"/>
    <w:rsid w:val="00AF5AE2"/>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975C2"/>
    <w:rsid w:val="00BA0006"/>
    <w:rsid w:val="00BA263B"/>
    <w:rsid w:val="00BA42B2"/>
    <w:rsid w:val="00BA58D4"/>
    <w:rsid w:val="00BA5B9E"/>
    <w:rsid w:val="00BA7C9A"/>
    <w:rsid w:val="00BB5F8F"/>
    <w:rsid w:val="00BB657A"/>
    <w:rsid w:val="00BC1A4E"/>
    <w:rsid w:val="00BC5DC7"/>
    <w:rsid w:val="00BC6B8B"/>
    <w:rsid w:val="00BC73D8"/>
    <w:rsid w:val="00BD3BF7"/>
    <w:rsid w:val="00BD52D7"/>
    <w:rsid w:val="00BD5AD2"/>
    <w:rsid w:val="00BE22F3"/>
    <w:rsid w:val="00BE27A0"/>
    <w:rsid w:val="00BE5B52"/>
    <w:rsid w:val="00BE7B8D"/>
    <w:rsid w:val="00BF0993"/>
    <w:rsid w:val="00BF10A9"/>
    <w:rsid w:val="00BF1703"/>
    <w:rsid w:val="00BF231C"/>
    <w:rsid w:val="00BF51E5"/>
    <w:rsid w:val="00BF74A6"/>
    <w:rsid w:val="00C0137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3B25"/>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BAE"/>
    <w:rsid w:val="00C94DF2"/>
    <w:rsid w:val="00C96741"/>
    <w:rsid w:val="00CA2D1B"/>
    <w:rsid w:val="00CA375D"/>
    <w:rsid w:val="00CA662A"/>
    <w:rsid w:val="00CA7AFD"/>
    <w:rsid w:val="00CA7C3C"/>
    <w:rsid w:val="00CB0189"/>
    <w:rsid w:val="00CB03BD"/>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59"/>
    <w:rsid w:val="00CD28BF"/>
    <w:rsid w:val="00CD31C0"/>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117"/>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6C3A"/>
    <w:rsid w:val="00D66846"/>
    <w:rsid w:val="00D66A9A"/>
    <w:rsid w:val="00D675FB"/>
    <w:rsid w:val="00D71F25"/>
    <w:rsid w:val="00D72A9C"/>
    <w:rsid w:val="00D758C2"/>
    <w:rsid w:val="00D77031"/>
    <w:rsid w:val="00D84941"/>
    <w:rsid w:val="00D84FA1"/>
    <w:rsid w:val="00D851F0"/>
    <w:rsid w:val="00D8663D"/>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D28"/>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4AC0"/>
    <w:rsid w:val="00E664CC"/>
    <w:rsid w:val="00E66A41"/>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979DD"/>
    <w:rsid w:val="00EA58D1"/>
    <w:rsid w:val="00EA61BC"/>
    <w:rsid w:val="00EA681A"/>
    <w:rsid w:val="00EA735B"/>
    <w:rsid w:val="00EB1E69"/>
    <w:rsid w:val="00EB2086"/>
    <w:rsid w:val="00EB31ED"/>
    <w:rsid w:val="00EB54AC"/>
    <w:rsid w:val="00EB5EDF"/>
    <w:rsid w:val="00EB60FE"/>
    <w:rsid w:val="00EB669F"/>
    <w:rsid w:val="00EB74DB"/>
    <w:rsid w:val="00EC1487"/>
    <w:rsid w:val="00EC5359"/>
    <w:rsid w:val="00EC562A"/>
    <w:rsid w:val="00ED067A"/>
    <w:rsid w:val="00ED2B50"/>
    <w:rsid w:val="00EE0350"/>
    <w:rsid w:val="00EE0719"/>
    <w:rsid w:val="00EE0E80"/>
    <w:rsid w:val="00EE613F"/>
    <w:rsid w:val="00EE7295"/>
    <w:rsid w:val="00EE7327"/>
    <w:rsid w:val="00EE7869"/>
    <w:rsid w:val="00EF054A"/>
    <w:rsid w:val="00EF3235"/>
    <w:rsid w:val="00EF7E72"/>
    <w:rsid w:val="00F06D37"/>
    <w:rsid w:val="00F07B9D"/>
    <w:rsid w:val="00F11586"/>
    <w:rsid w:val="00F1183B"/>
    <w:rsid w:val="00F11C9F"/>
    <w:rsid w:val="00F12263"/>
    <w:rsid w:val="00F1409D"/>
    <w:rsid w:val="00F14214"/>
    <w:rsid w:val="00F14A59"/>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5D8"/>
    <w:rsid w:val="00F966CF"/>
    <w:rsid w:val="00F96CAE"/>
    <w:rsid w:val="00F97C99"/>
    <w:rsid w:val="00FA45BD"/>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45B3"/>
    <w:rsid w:val="00FF5B99"/>
    <w:rsid w:val="00FF730C"/>
    <w:rsid w:val="00FF73F4"/>
    <w:rsid w:val="00FF7CE4"/>
    <w:rsid w:val="00FF7E39"/>
    <w:rsid w:val="2F424118"/>
    <w:rsid w:val="6B790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7E20809"/>
  <w15:docId w15:val="{02559F80-035C-4168-AFE7-0D0C032F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BEF15ACB4E48AAB4428C91AD54DAA3"/>
        <w:category>
          <w:name w:val="常规"/>
          <w:gallery w:val="placeholder"/>
        </w:category>
        <w:types>
          <w:type w:val="bbPlcHdr"/>
        </w:types>
        <w:behaviors>
          <w:behavior w:val="content"/>
        </w:behaviors>
        <w:guid w:val="{099CDD72-5010-4BF8-A274-B2C06C9E461B}"/>
      </w:docPartPr>
      <w:docPartBody>
        <w:p w:rsidR="00EC32E7" w:rsidRDefault="00000000">
          <w:pPr>
            <w:pStyle w:val="60BEF15ACB4E48AAB4428C91AD54DAA3"/>
          </w:pPr>
          <w:r>
            <w:rPr>
              <w:rStyle w:val="a3"/>
              <w:rFonts w:hint="eastAsia"/>
            </w:rPr>
            <w:t>单击或点击此处输入文字。</w:t>
          </w:r>
        </w:p>
      </w:docPartBody>
    </w:docPart>
    <w:docPart>
      <w:docPartPr>
        <w:name w:val="2A199E15BECD4449BA7333F67251C154"/>
        <w:category>
          <w:name w:val="常规"/>
          <w:gallery w:val="placeholder"/>
        </w:category>
        <w:types>
          <w:type w:val="bbPlcHdr"/>
        </w:types>
        <w:behaviors>
          <w:behavior w:val="content"/>
        </w:behaviors>
        <w:guid w:val="{CC0584DD-1510-4302-85D1-AF109A5AA5AE}"/>
      </w:docPartPr>
      <w:docPartBody>
        <w:p w:rsidR="00EC32E7" w:rsidRDefault="00000000">
          <w:pPr>
            <w:pStyle w:val="2A199E15BECD4449BA7333F67251C154"/>
          </w:pPr>
          <w:r>
            <w:rPr>
              <w:rStyle w:val="a3"/>
              <w:rFonts w:hint="eastAsia"/>
            </w:rPr>
            <w:t>选择一项。</w:t>
          </w:r>
        </w:p>
      </w:docPartBody>
    </w:docPart>
    <w:docPart>
      <w:docPartPr>
        <w:name w:val="F275A627618A4AE09DC65481583F0844"/>
        <w:category>
          <w:name w:val="常规"/>
          <w:gallery w:val="placeholder"/>
        </w:category>
        <w:types>
          <w:type w:val="bbPlcHdr"/>
        </w:types>
        <w:behaviors>
          <w:behavior w:val="content"/>
        </w:behaviors>
        <w:guid w:val="{BEE8CB61-26CC-47DD-A0C7-2A02395916E5}"/>
      </w:docPartPr>
      <w:docPartBody>
        <w:p w:rsidR="00EC32E7" w:rsidRDefault="00000000">
          <w:pPr>
            <w:pStyle w:val="F275A627618A4AE09DC65481583F0844"/>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355"/>
    <w:rsid w:val="00103350"/>
    <w:rsid w:val="001520F2"/>
    <w:rsid w:val="0015288B"/>
    <w:rsid w:val="00341355"/>
    <w:rsid w:val="003B7AD2"/>
    <w:rsid w:val="00467F30"/>
    <w:rsid w:val="004A4DB9"/>
    <w:rsid w:val="005100D0"/>
    <w:rsid w:val="00545C52"/>
    <w:rsid w:val="00597047"/>
    <w:rsid w:val="005B2379"/>
    <w:rsid w:val="006215A4"/>
    <w:rsid w:val="00670BC5"/>
    <w:rsid w:val="007101BD"/>
    <w:rsid w:val="009A4DE3"/>
    <w:rsid w:val="00BF138D"/>
    <w:rsid w:val="00C312E6"/>
    <w:rsid w:val="00C343C7"/>
    <w:rsid w:val="00C46CB0"/>
    <w:rsid w:val="00EC32E7"/>
    <w:rsid w:val="00F51B56"/>
    <w:rsid w:val="00F62B79"/>
    <w:rsid w:val="00F66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60BEF15ACB4E48AAB4428C91AD54DAA3">
    <w:name w:val="60BEF15ACB4E48AAB4428C91AD54DAA3"/>
    <w:qFormat/>
    <w:pPr>
      <w:widowControl w:val="0"/>
      <w:jc w:val="both"/>
    </w:pPr>
    <w:rPr>
      <w:kern w:val="2"/>
      <w:sz w:val="21"/>
      <w:szCs w:val="22"/>
    </w:rPr>
  </w:style>
  <w:style w:type="paragraph" w:customStyle="1" w:styleId="2A199E15BECD4449BA7333F67251C154">
    <w:name w:val="2A199E15BECD4449BA7333F67251C154"/>
    <w:qFormat/>
    <w:pPr>
      <w:widowControl w:val="0"/>
      <w:jc w:val="both"/>
    </w:pPr>
    <w:rPr>
      <w:kern w:val="2"/>
      <w:sz w:val="21"/>
      <w:szCs w:val="22"/>
    </w:rPr>
  </w:style>
  <w:style w:type="paragraph" w:customStyle="1" w:styleId="F275A627618A4AE09DC65481583F0844">
    <w:name w:val="F275A627618A4AE09DC65481583F0844"/>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16</TotalTime>
  <Pages>6</Pages>
  <Words>554</Words>
  <Characters>3160</Characters>
  <Application>Microsoft Office Word</Application>
  <DocSecurity>0</DocSecurity>
  <Lines>26</Lines>
  <Paragraphs>7</Paragraphs>
  <ScaleCrop>false</ScaleCrop>
  <Company>PCMI</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顾胜蓝</dc:creator>
  <dc:description>&lt;config cover="true" show_menu="true" version="1.0.0" doctype="SDKXY"&gt;_x000d_
&lt;/config&gt;</dc:description>
  <cp:lastModifiedBy>顾胜蓝</cp:lastModifiedBy>
  <cp:revision>27</cp:revision>
  <cp:lastPrinted>2021-02-02T08:22:00Z</cp:lastPrinted>
  <dcterms:created xsi:type="dcterms:W3CDTF">2022-04-29T06:38:00Z</dcterms:created>
  <dcterms:modified xsi:type="dcterms:W3CDTF">2022-07-15T03:38:00Z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2052-11.1.0.11830</vt:lpwstr>
  </property>
  <property fmtid="{D5CDD505-2E9C-101B-9397-08002B2CF9AE}" pid="15" name="ICV">
    <vt:lpwstr>C589BA1A60384EDB8C003E5691765EB8</vt:lpwstr>
  </property>
</Properties>
</file>