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B1CF" w14:textId="6CCA58B2" w:rsidR="00913ABD" w:rsidRPr="00943F39" w:rsidRDefault="00967D24" w:rsidP="00913ABD">
      <w:pPr>
        <w:spacing w:line="360" w:lineRule="auto"/>
        <w:jc w:val="center"/>
        <w:rPr>
          <w:rFonts w:ascii="黑体" w:eastAsia="黑体" w:hAnsi="黑体" w:cs="仿宋"/>
          <w:color w:val="000000"/>
          <w:sz w:val="32"/>
          <w:szCs w:val="32"/>
        </w:rPr>
      </w:pPr>
      <w:bookmarkStart w:id="0" w:name="_Hlk107471607"/>
      <w:r w:rsidRPr="00943F39">
        <w:rPr>
          <w:rFonts w:ascii="黑体" w:eastAsia="黑体" w:hAnsi="黑体" w:cs="仿宋" w:hint="eastAsia"/>
          <w:color w:val="000000"/>
          <w:sz w:val="32"/>
          <w:szCs w:val="32"/>
        </w:rPr>
        <w:t>《</w:t>
      </w:r>
      <w:r w:rsidR="00A7293A" w:rsidRPr="00A7293A">
        <w:rPr>
          <w:rFonts w:ascii="黑体" w:eastAsia="黑体" w:hAnsi="黑体" w:cs="仿宋" w:hint="eastAsia"/>
          <w:color w:val="000000"/>
          <w:sz w:val="32"/>
          <w:szCs w:val="32"/>
        </w:rPr>
        <w:t>即食鱼糜制品微波杀菌操作规范</w:t>
      </w:r>
      <w:r w:rsidRPr="00943F39">
        <w:rPr>
          <w:rFonts w:ascii="黑体" w:eastAsia="黑体" w:hAnsi="黑体" w:cs="仿宋" w:hint="eastAsia"/>
          <w:color w:val="000000"/>
          <w:sz w:val="32"/>
          <w:szCs w:val="32"/>
        </w:rPr>
        <w:t>》</w:t>
      </w:r>
      <w:bookmarkEnd w:id="0"/>
      <w:r w:rsidR="00913ABD" w:rsidRPr="00943F39">
        <w:rPr>
          <w:rFonts w:ascii="黑体" w:eastAsia="黑体" w:hAnsi="黑体" w:cs="仿宋"/>
          <w:color w:val="000000"/>
          <w:sz w:val="32"/>
          <w:szCs w:val="32"/>
        </w:rPr>
        <w:t>团体标准编制说明</w:t>
      </w:r>
    </w:p>
    <w:p w14:paraId="3E383B0B" w14:textId="77777777" w:rsidR="001838BB" w:rsidRDefault="00913ABD" w:rsidP="00913ABD">
      <w:pPr>
        <w:spacing w:before="100" w:beforeAutospacing="1" w:after="100" w:afterAutospacing="1" w:line="440" w:lineRule="exact"/>
        <w:rPr>
          <w:rFonts w:ascii="黑体" w:eastAsia="黑体" w:hAnsi="黑体" w:cs="仿宋"/>
          <w:color w:val="000000"/>
          <w:sz w:val="32"/>
          <w:szCs w:val="32"/>
        </w:rPr>
      </w:pPr>
      <w:r w:rsidRPr="00943F39">
        <w:rPr>
          <w:rFonts w:ascii="黑体" w:eastAsia="黑体" w:hAnsi="黑体" w:cs="仿宋" w:hint="eastAsia"/>
          <w:color w:val="000000"/>
          <w:sz w:val="32"/>
          <w:szCs w:val="32"/>
        </w:rPr>
        <w:t>一、</w:t>
      </w:r>
      <w:r w:rsidR="001838BB">
        <w:rPr>
          <w:rFonts w:ascii="黑体" w:eastAsia="黑体" w:hAnsi="黑体" w:cs="仿宋" w:hint="eastAsia"/>
          <w:color w:val="000000"/>
          <w:sz w:val="32"/>
          <w:szCs w:val="32"/>
        </w:rPr>
        <w:t>标准名称</w:t>
      </w:r>
    </w:p>
    <w:p w14:paraId="64260692" w14:textId="5B5567B9" w:rsidR="00913ABD" w:rsidRPr="001838BB" w:rsidRDefault="001838BB" w:rsidP="001838BB">
      <w:pPr>
        <w:spacing w:before="100" w:beforeAutospacing="1" w:after="100" w:afterAutospacing="1" w:line="440" w:lineRule="exact"/>
        <w:ind w:firstLineChars="200" w:firstLine="512"/>
        <w:rPr>
          <w:rFonts w:ascii="仿宋" w:eastAsia="仿宋" w:hAnsi="仿宋"/>
          <w:spacing w:val="8"/>
          <w:sz w:val="24"/>
        </w:rPr>
      </w:pPr>
      <w:r>
        <w:rPr>
          <w:rFonts w:ascii="仿宋" w:eastAsia="仿宋" w:hAnsi="仿宋" w:hint="eastAsia"/>
          <w:spacing w:val="8"/>
          <w:sz w:val="24"/>
        </w:rPr>
        <w:t>《</w:t>
      </w:r>
      <w:r w:rsidR="00A7293A" w:rsidRPr="001838BB">
        <w:rPr>
          <w:rFonts w:ascii="仿宋" w:eastAsia="仿宋" w:hAnsi="仿宋" w:hint="eastAsia"/>
          <w:spacing w:val="8"/>
          <w:sz w:val="24"/>
        </w:rPr>
        <w:t>即食鱼糜制品微波杀菌操作规范</w:t>
      </w:r>
      <w:r>
        <w:rPr>
          <w:rFonts w:ascii="仿宋" w:eastAsia="仿宋" w:hAnsi="仿宋" w:hint="eastAsia"/>
          <w:spacing w:val="8"/>
          <w:sz w:val="24"/>
        </w:rPr>
        <w:t>》</w:t>
      </w:r>
    </w:p>
    <w:p w14:paraId="44CF80B4" w14:textId="5CDC08CF" w:rsidR="006254F6" w:rsidRDefault="00913ABD" w:rsidP="00913ABD">
      <w:pPr>
        <w:spacing w:before="100" w:beforeAutospacing="1" w:after="100" w:afterAutospacing="1" w:line="440" w:lineRule="exact"/>
        <w:rPr>
          <w:rFonts w:ascii="仿宋" w:eastAsia="仿宋" w:hAnsi="仿宋" w:cs="仿宋"/>
          <w:color w:val="000000"/>
          <w:sz w:val="24"/>
          <w:szCs w:val="24"/>
        </w:rPr>
      </w:pPr>
      <w:r w:rsidRPr="00967D24">
        <w:rPr>
          <w:rFonts w:ascii="黑体" w:eastAsia="黑体" w:hAnsi="黑体" w:cs="仿宋" w:hint="eastAsia"/>
          <w:color w:val="000000"/>
          <w:sz w:val="28"/>
          <w:szCs w:val="28"/>
        </w:rPr>
        <w:t>二、项目背景</w:t>
      </w:r>
    </w:p>
    <w:p w14:paraId="38CF4C10" w14:textId="5F4C3394" w:rsidR="004E3AB6" w:rsidRPr="00430B6D" w:rsidRDefault="00A7293A" w:rsidP="00430B6D">
      <w:pPr>
        <w:spacing w:before="100" w:beforeAutospacing="1" w:after="100" w:afterAutospacing="1" w:line="440" w:lineRule="exact"/>
        <w:ind w:firstLineChars="200" w:firstLine="512"/>
        <w:rPr>
          <w:rFonts w:ascii="仿宋" w:eastAsia="仿宋" w:hAnsi="仿宋"/>
          <w:spacing w:val="8"/>
          <w:sz w:val="24"/>
        </w:rPr>
      </w:pPr>
      <w:r w:rsidRPr="00A7293A">
        <w:rPr>
          <w:rFonts w:ascii="仿宋" w:eastAsia="仿宋" w:hAnsi="仿宋" w:hint="eastAsia"/>
          <w:spacing w:val="8"/>
          <w:sz w:val="24"/>
        </w:rPr>
        <w:t>即食鱼糜制品</w:t>
      </w:r>
      <w:r w:rsidR="004E3AB6" w:rsidRPr="004E3AB6">
        <w:rPr>
          <w:rFonts w:ascii="仿宋" w:eastAsia="仿宋" w:hAnsi="仿宋" w:hint="eastAsia"/>
          <w:spacing w:val="8"/>
          <w:sz w:val="24"/>
        </w:rPr>
        <w:t>在生产过程中极易污染变质</w:t>
      </w:r>
      <w:r w:rsidR="008D5732">
        <w:rPr>
          <w:rFonts w:ascii="仿宋" w:eastAsia="仿宋" w:hAnsi="仿宋" w:hint="eastAsia"/>
          <w:spacing w:val="8"/>
          <w:sz w:val="24"/>
        </w:rPr>
        <w:t>，</w:t>
      </w:r>
      <w:r w:rsidR="008D5732" w:rsidRPr="00430B6D">
        <w:rPr>
          <w:rFonts w:ascii="仿宋" w:eastAsia="仿宋" w:hAnsi="仿宋" w:hint="eastAsia"/>
          <w:spacing w:val="8"/>
          <w:sz w:val="24"/>
        </w:rPr>
        <w:t>其杀菌工艺的质量直接影响产品的品质</w:t>
      </w:r>
      <w:r w:rsidR="004E3AB6" w:rsidRPr="004E3AB6">
        <w:rPr>
          <w:rFonts w:ascii="仿宋" w:eastAsia="仿宋" w:hAnsi="仿宋" w:hint="eastAsia"/>
          <w:spacing w:val="8"/>
          <w:sz w:val="24"/>
        </w:rPr>
        <w:t>。通常可以采用高温、干燥、烫漂、巴氏灭菌、冷冻以及防腐剂等常规技术来实现对</w:t>
      </w:r>
      <w:r w:rsidR="004E3AB6" w:rsidRPr="00430B6D">
        <w:rPr>
          <w:rFonts w:ascii="仿宋" w:eastAsia="仿宋" w:hAnsi="仿宋" w:hint="eastAsia"/>
          <w:spacing w:val="8"/>
          <w:sz w:val="24"/>
        </w:rPr>
        <w:t>鱼糜</w:t>
      </w:r>
      <w:r w:rsidR="004E3AB6" w:rsidRPr="004E3AB6">
        <w:rPr>
          <w:rFonts w:ascii="仿宋" w:eastAsia="仿宋" w:hAnsi="仿宋" w:hint="eastAsia"/>
          <w:spacing w:val="8"/>
          <w:sz w:val="24"/>
        </w:rPr>
        <w:t>的杀虫灭菌与保鲜，但往往影响</w:t>
      </w:r>
      <w:r w:rsidR="004E3AB6" w:rsidRPr="00430B6D">
        <w:rPr>
          <w:rFonts w:ascii="仿宋" w:eastAsia="仿宋" w:hAnsi="仿宋" w:hint="eastAsia"/>
          <w:spacing w:val="8"/>
          <w:sz w:val="24"/>
        </w:rPr>
        <w:t>鱼糜</w:t>
      </w:r>
      <w:r w:rsidR="004E3AB6" w:rsidRPr="004E3AB6">
        <w:rPr>
          <w:rFonts w:ascii="仿宋" w:eastAsia="仿宋" w:hAnsi="仿宋" w:hint="eastAsia"/>
          <w:spacing w:val="8"/>
          <w:sz w:val="24"/>
        </w:rPr>
        <w:t>的原有风味和营养成分。而微波杀虫灭菌是使食品中的微生物，同时受到微波热效应与非热效应的共同作用，使其体内蛋白质和生理活动物质发生变异，而导致微生物体生长发育延缓和死亡，达到食品灭菌、保鲜的目的。</w:t>
      </w:r>
      <w:r w:rsidR="004E3AB6" w:rsidRPr="00430B6D">
        <w:rPr>
          <w:rFonts w:ascii="仿宋" w:eastAsia="仿宋" w:hAnsi="仿宋" w:hint="eastAsia"/>
          <w:spacing w:val="8"/>
          <w:sz w:val="24"/>
        </w:rPr>
        <w:t>对比传统杀菌方式，微波杀菌快速、加热均匀、穿透力强、以及对食品的基本营养成分破坏轻等优点，可以提高产品品质</w:t>
      </w:r>
      <w:r w:rsidR="008D5732">
        <w:rPr>
          <w:rFonts w:ascii="仿宋" w:eastAsia="仿宋" w:hAnsi="仿宋" w:hint="eastAsia"/>
          <w:spacing w:val="8"/>
          <w:sz w:val="24"/>
        </w:rPr>
        <w:t>。</w:t>
      </w:r>
    </w:p>
    <w:p w14:paraId="0D4560E3" w14:textId="3800BB1B" w:rsidR="00430B6D" w:rsidRPr="00430B6D" w:rsidRDefault="002404B6" w:rsidP="00AC33DA">
      <w:pPr>
        <w:spacing w:before="100" w:beforeAutospacing="1" w:after="100" w:afterAutospacing="1" w:line="440" w:lineRule="exact"/>
        <w:ind w:firstLineChars="200" w:firstLine="512"/>
        <w:rPr>
          <w:rFonts w:ascii="仿宋" w:eastAsia="仿宋" w:hAnsi="仿宋"/>
          <w:spacing w:val="8"/>
          <w:sz w:val="24"/>
        </w:rPr>
      </w:pPr>
      <w:r w:rsidRPr="00430B6D">
        <w:rPr>
          <w:rFonts w:ascii="仿宋" w:eastAsia="仿宋" w:hAnsi="仿宋" w:hint="eastAsia"/>
          <w:spacing w:val="8"/>
          <w:sz w:val="24"/>
        </w:rPr>
        <w:t>目前国内尚无针对</w:t>
      </w:r>
      <w:r w:rsidR="00A7293A" w:rsidRPr="00A7293A">
        <w:rPr>
          <w:rFonts w:ascii="仿宋" w:eastAsia="仿宋" w:hAnsi="仿宋" w:hint="eastAsia"/>
          <w:spacing w:val="8"/>
          <w:sz w:val="24"/>
        </w:rPr>
        <w:t>即食鱼糜制品</w:t>
      </w:r>
      <w:r w:rsidRPr="00430B6D">
        <w:rPr>
          <w:rFonts w:ascii="仿宋" w:eastAsia="仿宋" w:hAnsi="仿宋" w:hint="eastAsia"/>
          <w:spacing w:val="8"/>
          <w:sz w:val="24"/>
        </w:rPr>
        <w:t>微波杀菌操作的标准</w:t>
      </w:r>
      <w:r>
        <w:rPr>
          <w:rFonts w:ascii="仿宋" w:eastAsia="仿宋" w:hAnsi="仿宋" w:hint="eastAsia"/>
          <w:spacing w:val="8"/>
          <w:sz w:val="24"/>
        </w:rPr>
        <w:t>，也无相关标准对食品的微波杀菌效果、微波杀菌工艺进行明确的规定，由此可能导致部分鱼糜</w:t>
      </w:r>
      <w:r w:rsidR="0079485D">
        <w:rPr>
          <w:rFonts w:ascii="仿宋" w:eastAsia="仿宋" w:hAnsi="仿宋" w:hint="eastAsia"/>
          <w:spacing w:val="8"/>
          <w:sz w:val="24"/>
        </w:rPr>
        <w:t>制品</w:t>
      </w:r>
      <w:r>
        <w:rPr>
          <w:rFonts w:ascii="仿宋" w:eastAsia="仿宋" w:hAnsi="仿宋" w:hint="eastAsia"/>
          <w:spacing w:val="8"/>
          <w:sz w:val="24"/>
        </w:rPr>
        <w:t>生产企业在采用微波杀菌的过程中</w:t>
      </w:r>
      <w:r w:rsidR="0079485D">
        <w:rPr>
          <w:rFonts w:ascii="仿宋" w:eastAsia="仿宋" w:hAnsi="仿宋" w:hint="eastAsia"/>
          <w:spacing w:val="8"/>
          <w:sz w:val="24"/>
        </w:rPr>
        <w:t>杀菌效果不达标引起食品安全问题。行业内部分</w:t>
      </w:r>
      <w:r w:rsidR="00A7293A" w:rsidRPr="00A7293A">
        <w:rPr>
          <w:rFonts w:ascii="仿宋" w:eastAsia="仿宋" w:hAnsi="仿宋" w:hint="eastAsia"/>
          <w:spacing w:val="8"/>
          <w:sz w:val="24"/>
        </w:rPr>
        <w:t>即食鱼糜制品</w:t>
      </w:r>
      <w:r w:rsidR="0079485D">
        <w:rPr>
          <w:rFonts w:ascii="仿宋" w:eastAsia="仿宋" w:hAnsi="仿宋" w:hint="eastAsia"/>
          <w:spacing w:val="8"/>
          <w:sz w:val="24"/>
        </w:rPr>
        <w:t>加工企业也迫切需要相关标准指导鱼糜制品的微波杀菌操作。</w:t>
      </w:r>
      <w:r w:rsidR="00430B6D" w:rsidRPr="00430B6D">
        <w:rPr>
          <w:rFonts w:ascii="仿宋" w:eastAsia="仿宋" w:hAnsi="仿宋" w:hint="eastAsia"/>
          <w:spacing w:val="8"/>
          <w:sz w:val="24"/>
        </w:rPr>
        <w:t>，因此制定鱼糜制品微波杀菌操作规范的团体标准是有必要的。</w:t>
      </w:r>
    </w:p>
    <w:p w14:paraId="523FB165" w14:textId="013D85CD" w:rsidR="00913ABD" w:rsidRDefault="00913ABD" w:rsidP="00913ABD">
      <w:pPr>
        <w:spacing w:before="100" w:beforeAutospacing="1" w:after="100" w:afterAutospacing="1" w:line="440" w:lineRule="exact"/>
        <w:jc w:val="left"/>
        <w:rPr>
          <w:rFonts w:ascii="仿宋" w:eastAsia="仿宋" w:hAnsi="仿宋" w:cs="仿宋"/>
          <w:color w:val="000000"/>
          <w:sz w:val="24"/>
          <w:szCs w:val="24"/>
        </w:rPr>
      </w:pPr>
      <w:r w:rsidRPr="00967D24">
        <w:rPr>
          <w:rFonts w:ascii="黑体" w:eastAsia="黑体" w:hAnsi="黑体" w:cs="仿宋" w:hint="eastAsia"/>
          <w:color w:val="000000"/>
          <w:sz w:val="28"/>
          <w:szCs w:val="28"/>
        </w:rPr>
        <w:t>三、工作简况</w:t>
      </w:r>
    </w:p>
    <w:p w14:paraId="45F01A87" w14:textId="77777777" w:rsidR="006254F6" w:rsidRDefault="006254F6" w:rsidP="006254F6">
      <w:pPr>
        <w:pStyle w:val="a7"/>
        <w:spacing w:before="312" w:afterLines="50" w:after="156"/>
        <w:jc w:val="left"/>
        <w:rPr>
          <w:rFonts w:hAnsi="黑体"/>
          <w:sz w:val="24"/>
          <w:szCs w:val="24"/>
        </w:rPr>
      </w:pPr>
      <w:r>
        <w:rPr>
          <w:rFonts w:hAnsi="黑体" w:hint="eastAsia"/>
          <w:sz w:val="24"/>
          <w:szCs w:val="24"/>
        </w:rPr>
        <w:t>3.1  标准制定相关单位及人员</w:t>
      </w:r>
    </w:p>
    <w:p w14:paraId="27368F33" w14:textId="249CBB32" w:rsidR="006254F6" w:rsidRPr="00BC44B3" w:rsidRDefault="006254F6" w:rsidP="006254F6">
      <w:pPr>
        <w:spacing w:line="500" w:lineRule="exact"/>
        <w:rPr>
          <w:rFonts w:ascii="仿宋" w:eastAsia="仿宋" w:hAnsi="仿宋"/>
          <w:spacing w:val="8"/>
          <w:sz w:val="24"/>
        </w:rPr>
      </w:pPr>
      <w:r w:rsidRPr="00BC44B3">
        <w:rPr>
          <w:rFonts w:ascii="仿宋" w:eastAsia="仿宋" w:hAnsi="仿宋" w:hint="eastAsia"/>
          <w:spacing w:val="8"/>
          <w:sz w:val="24"/>
        </w:rPr>
        <w:t>3.1.1本标准由</w:t>
      </w:r>
      <w:r w:rsidR="00D54B4F" w:rsidRPr="00D54B4F">
        <w:rPr>
          <w:rFonts w:ascii="仿宋" w:eastAsia="仿宋" w:hAnsi="仿宋" w:hint="eastAsia"/>
          <w:spacing w:val="8"/>
          <w:sz w:val="24"/>
        </w:rPr>
        <w:t>浙江省水产流通与加工协会</w:t>
      </w:r>
      <w:r w:rsidRPr="00BC44B3">
        <w:rPr>
          <w:rFonts w:ascii="仿宋" w:eastAsia="仿宋" w:hAnsi="仿宋" w:hint="eastAsia"/>
          <w:spacing w:val="8"/>
          <w:sz w:val="24"/>
        </w:rPr>
        <w:t>提出。</w:t>
      </w:r>
    </w:p>
    <w:p w14:paraId="73206F6A" w14:textId="4043A27C" w:rsidR="006254F6" w:rsidRPr="00BC44B3" w:rsidRDefault="006254F6" w:rsidP="006254F6">
      <w:pPr>
        <w:spacing w:line="500" w:lineRule="exact"/>
        <w:rPr>
          <w:rFonts w:ascii="仿宋" w:eastAsia="仿宋" w:hAnsi="仿宋"/>
          <w:spacing w:val="8"/>
          <w:sz w:val="24"/>
        </w:rPr>
      </w:pPr>
      <w:r w:rsidRPr="00BC44B3">
        <w:rPr>
          <w:rFonts w:ascii="仿宋" w:eastAsia="仿宋" w:hAnsi="仿宋" w:hint="eastAsia"/>
          <w:spacing w:val="8"/>
          <w:sz w:val="24"/>
        </w:rPr>
        <w:t>3.1.2本标准由</w:t>
      </w:r>
      <w:r w:rsidR="00D54B4F" w:rsidRPr="00D54B4F">
        <w:rPr>
          <w:rFonts w:ascii="仿宋" w:eastAsia="仿宋" w:hAnsi="仿宋" w:hint="eastAsia"/>
          <w:spacing w:val="8"/>
          <w:sz w:val="24"/>
        </w:rPr>
        <w:t>浙江省水产流通与加工协会</w:t>
      </w:r>
      <w:r w:rsidRPr="00BC44B3">
        <w:rPr>
          <w:rFonts w:ascii="仿宋" w:eastAsia="仿宋" w:hAnsi="仿宋" w:hint="eastAsia"/>
          <w:spacing w:val="8"/>
          <w:sz w:val="24"/>
        </w:rPr>
        <w:t>归口。</w:t>
      </w:r>
    </w:p>
    <w:p w14:paraId="3E5F382F" w14:textId="5630520A" w:rsidR="006254F6" w:rsidRPr="00BC44B3" w:rsidRDefault="006254F6" w:rsidP="006254F6">
      <w:pPr>
        <w:spacing w:line="500" w:lineRule="exact"/>
        <w:rPr>
          <w:rFonts w:ascii="仿宋" w:eastAsia="仿宋" w:hAnsi="仿宋"/>
          <w:spacing w:val="8"/>
          <w:sz w:val="24"/>
        </w:rPr>
      </w:pPr>
      <w:r w:rsidRPr="00BC44B3">
        <w:rPr>
          <w:rFonts w:ascii="仿宋" w:eastAsia="仿宋" w:hAnsi="仿宋" w:hint="eastAsia"/>
          <w:spacing w:val="8"/>
          <w:sz w:val="24"/>
        </w:rPr>
        <w:t>3.1.3本标准起草单位：</w:t>
      </w:r>
      <w:r w:rsidR="00292429" w:rsidRPr="00292429">
        <w:rPr>
          <w:rFonts w:ascii="仿宋" w:eastAsia="仿宋" w:hAnsi="仿宋" w:hint="eastAsia"/>
          <w:spacing w:val="8"/>
          <w:sz w:val="24"/>
        </w:rPr>
        <w:t>浙江兴业集团有限公司、中国海洋大学、上海海洋大学、中国农业机械化科学研究院</w:t>
      </w:r>
      <w:r w:rsidRPr="00BC44B3">
        <w:rPr>
          <w:rFonts w:ascii="仿宋" w:eastAsia="仿宋" w:hAnsi="仿宋" w:hint="eastAsia"/>
          <w:spacing w:val="8"/>
          <w:sz w:val="24"/>
        </w:rPr>
        <w:t>。</w:t>
      </w:r>
    </w:p>
    <w:p w14:paraId="65FB3485" w14:textId="77777777" w:rsidR="006254F6" w:rsidRPr="00BC44B3" w:rsidRDefault="006254F6" w:rsidP="006254F6">
      <w:pPr>
        <w:spacing w:line="500" w:lineRule="exact"/>
        <w:rPr>
          <w:rFonts w:ascii="仿宋" w:eastAsia="仿宋" w:hAnsi="仿宋"/>
          <w:spacing w:val="8"/>
          <w:sz w:val="24"/>
        </w:rPr>
      </w:pPr>
      <w:r w:rsidRPr="00BC44B3">
        <w:rPr>
          <w:rFonts w:ascii="仿宋" w:eastAsia="仿宋" w:hAnsi="仿宋" w:hint="eastAsia"/>
          <w:spacing w:val="8"/>
          <w:sz w:val="24"/>
        </w:rPr>
        <w:t>3.1.4  本标准起草人为：</w:t>
      </w:r>
      <w:r>
        <w:rPr>
          <w:rFonts w:ascii="仿宋" w:eastAsia="仿宋" w:hAnsi="仿宋" w:hint="eastAsia"/>
          <w:spacing w:val="8"/>
          <w:sz w:val="24"/>
        </w:rPr>
        <w:t>*******。</w:t>
      </w:r>
      <w:r w:rsidRPr="00BC44B3">
        <w:rPr>
          <w:rFonts w:ascii="仿宋" w:eastAsia="仿宋" w:hAnsi="仿宋" w:hint="eastAsia"/>
          <w:spacing w:val="8"/>
          <w:sz w:val="24"/>
        </w:rPr>
        <w:t xml:space="preserve"> </w:t>
      </w:r>
    </w:p>
    <w:p w14:paraId="711ABD29" w14:textId="77777777" w:rsidR="006254F6" w:rsidRDefault="006254F6" w:rsidP="006254F6">
      <w:pPr>
        <w:pStyle w:val="a7"/>
        <w:spacing w:before="312" w:afterLines="50" w:after="156"/>
        <w:jc w:val="left"/>
        <w:rPr>
          <w:rFonts w:hAnsi="黑体"/>
          <w:sz w:val="24"/>
          <w:szCs w:val="24"/>
        </w:rPr>
      </w:pPr>
      <w:r>
        <w:rPr>
          <w:rFonts w:hAnsi="黑体" w:hint="eastAsia"/>
          <w:sz w:val="24"/>
          <w:szCs w:val="24"/>
        </w:rPr>
        <w:lastRenderedPageBreak/>
        <w:t>3.2  主要工作过程</w:t>
      </w:r>
    </w:p>
    <w:p w14:paraId="29D7CED9" w14:textId="77777777" w:rsidR="006254F6" w:rsidRPr="00BC44B3" w:rsidRDefault="006254F6" w:rsidP="006254F6">
      <w:pPr>
        <w:spacing w:line="500" w:lineRule="exact"/>
        <w:rPr>
          <w:rFonts w:ascii="仿宋" w:eastAsia="仿宋" w:hAnsi="仿宋"/>
          <w:sz w:val="24"/>
        </w:rPr>
      </w:pPr>
      <w:r w:rsidRPr="00BC44B3">
        <w:rPr>
          <w:rFonts w:ascii="仿宋" w:eastAsia="仿宋" w:hAnsi="仿宋" w:hint="eastAsia"/>
          <w:sz w:val="24"/>
        </w:rPr>
        <w:t>3.2.1  前期准备工作</w:t>
      </w:r>
    </w:p>
    <w:p w14:paraId="1B716010" w14:textId="5A29EF85" w:rsidR="00FE14AC" w:rsidRDefault="006254F6" w:rsidP="006254F6">
      <w:pPr>
        <w:spacing w:afterLines="50" w:after="156" w:line="500" w:lineRule="exact"/>
        <w:ind w:firstLineChars="200" w:firstLine="512"/>
        <w:rPr>
          <w:rFonts w:ascii="仿宋_GB2312" w:eastAsia="仿宋_GB2312" w:hAnsi="宋体"/>
          <w:sz w:val="24"/>
        </w:rPr>
      </w:pPr>
      <w:r w:rsidRPr="00BC44B3">
        <w:rPr>
          <w:rFonts w:ascii="仿宋" w:eastAsia="仿宋" w:hAnsi="仿宋" w:hint="eastAsia"/>
          <w:spacing w:val="8"/>
          <w:sz w:val="24"/>
        </w:rPr>
        <w:t xml:space="preserve"> </w:t>
      </w:r>
      <w:r>
        <w:rPr>
          <w:rFonts w:ascii="仿宋" w:eastAsia="仿宋" w:hAnsi="仿宋"/>
          <w:spacing w:val="8"/>
          <w:sz w:val="24"/>
        </w:rPr>
        <w:t>202</w:t>
      </w:r>
      <w:r w:rsidR="006761DA">
        <w:rPr>
          <w:rFonts w:ascii="仿宋" w:eastAsia="仿宋" w:hAnsi="仿宋"/>
          <w:spacing w:val="8"/>
          <w:sz w:val="24"/>
        </w:rPr>
        <w:t>2</w:t>
      </w:r>
      <w:r>
        <w:rPr>
          <w:rFonts w:ascii="仿宋" w:eastAsia="仿宋" w:hAnsi="仿宋" w:hint="eastAsia"/>
          <w:spacing w:val="8"/>
          <w:sz w:val="24"/>
        </w:rPr>
        <w:t>年</w:t>
      </w:r>
      <w:r w:rsidR="00FE14AC">
        <w:rPr>
          <w:rFonts w:ascii="仿宋" w:eastAsia="仿宋" w:hAnsi="仿宋" w:hint="eastAsia"/>
          <w:spacing w:val="8"/>
          <w:sz w:val="24"/>
        </w:rPr>
        <w:t>3月</w:t>
      </w:r>
      <w:r>
        <w:rPr>
          <w:rFonts w:ascii="仿宋" w:eastAsia="仿宋" w:hAnsi="仿宋" w:hint="eastAsia"/>
          <w:spacing w:val="8"/>
          <w:sz w:val="24"/>
        </w:rPr>
        <w:t>，</w:t>
      </w:r>
      <w:r w:rsidR="00A90601" w:rsidRPr="00A90601">
        <w:rPr>
          <w:rFonts w:ascii="仿宋" w:eastAsia="仿宋" w:hAnsi="仿宋" w:hint="eastAsia"/>
          <w:spacing w:val="8"/>
          <w:sz w:val="24"/>
        </w:rPr>
        <w:t>浙江兴业集团有限公司</w:t>
      </w:r>
      <w:r w:rsidR="00A90601">
        <w:rPr>
          <w:rFonts w:ascii="仿宋" w:eastAsia="仿宋" w:hAnsi="仿宋" w:hint="eastAsia"/>
          <w:spacing w:val="8"/>
          <w:sz w:val="24"/>
        </w:rPr>
        <w:t>基于行业内鱼糜制品微波杀菌现状</w:t>
      </w:r>
      <w:r w:rsidR="00FE14AC">
        <w:rPr>
          <w:rFonts w:ascii="仿宋" w:eastAsia="仿宋" w:hAnsi="仿宋" w:hint="eastAsia"/>
          <w:spacing w:val="8"/>
          <w:sz w:val="24"/>
        </w:rPr>
        <w:t>以及操作规范化的需要</w:t>
      </w:r>
      <w:r w:rsidRPr="004A5B69">
        <w:rPr>
          <w:rFonts w:ascii="仿宋" w:eastAsia="仿宋" w:hAnsi="仿宋" w:hint="eastAsia"/>
          <w:spacing w:val="8"/>
          <w:sz w:val="24"/>
        </w:rPr>
        <w:t>，</w:t>
      </w:r>
      <w:r w:rsidR="00FE14AC">
        <w:rPr>
          <w:rFonts w:ascii="仿宋_GB2312" w:eastAsia="仿宋_GB2312" w:hAnsi="宋体"/>
          <w:sz w:val="24"/>
        </w:rPr>
        <w:t>组建了</w:t>
      </w:r>
      <w:r w:rsidR="00FE14AC">
        <w:rPr>
          <w:rFonts w:ascii="仿宋_GB2312" w:eastAsia="仿宋_GB2312" w:hAnsi="宋体" w:hint="eastAsia"/>
          <w:sz w:val="24"/>
        </w:rPr>
        <w:t>团体标准研制</w:t>
      </w:r>
      <w:r w:rsidR="00FE14AC">
        <w:rPr>
          <w:rFonts w:ascii="仿宋_GB2312" w:eastAsia="仿宋_GB2312" w:hAnsi="宋体"/>
          <w:sz w:val="24"/>
        </w:rPr>
        <w:t>工作组</w:t>
      </w:r>
      <w:r w:rsidR="00FE14AC">
        <w:rPr>
          <w:rFonts w:ascii="仿宋_GB2312" w:eastAsia="仿宋_GB2312" w:hAnsi="宋体" w:hint="eastAsia"/>
          <w:sz w:val="24"/>
        </w:rPr>
        <w:t>。2</w:t>
      </w:r>
      <w:r w:rsidR="00FE14AC">
        <w:rPr>
          <w:rFonts w:ascii="仿宋_GB2312" w:eastAsia="仿宋_GB2312" w:hAnsi="宋体"/>
          <w:sz w:val="24"/>
        </w:rPr>
        <w:t>022</w:t>
      </w:r>
      <w:r w:rsidR="00FE14AC">
        <w:rPr>
          <w:rFonts w:ascii="仿宋_GB2312" w:eastAsia="仿宋_GB2312" w:hAnsi="宋体" w:hint="eastAsia"/>
          <w:sz w:val="24"/>
        </w:rPr>
        <w:t>年6月完成</w:t>
      </w:r>
      <w:r w:rsidR="00FE14AC" w:rsidRPr="00FE14AC">
        <w:rPr>
          <w:rFonts w:ascii="仿宋_GB2312" w:eastAsia="仿宋_GB2312" w:hAnsi="宋体" w:hint="eastAsia"/>
          <w:sz w:val="24"/>
        </w:rPr>
        <w:t>《</w:t>
      </w:r>
      <w:r w:rsidR="00A7293A" w:rsidRPr="00A7293A">
        <w:rPr>
          <w:rFonts w:ascii="仿宋_GB2312" w:eastAsia="仿宋_GB2312" w:hAnsi="宋体" w:hint="eastAsia"/>
          <w:sz w:val="24"/>
        </w:rPr>
        <w:t>鱼糜制品微波杀菌操作规范</w:t>
      </w:r>
      <w:r w:rsidR="00FE14AC" w:rsidRPr="00FE14AC">
        <w:rPr>
          <w:rFonts w:ascii="仿宋_GB2312" w:eastAsia="仿宋_GB2312" w:hAnsi="宋体" w:hint="eastAsia"/>
          <w:sz w:val="24"/>
        </w:rPr>
        <w:t>》</w:t>
      </w:r>
      <w:r w:rsidR="00FE14AC">
        <w:rPr>
          <w:rFonts w:ascii="仿宋_GB2312" w:eastAsia="仿宋_GB2312" w:hAnsi="宋体" w:hint="eastAsia"/>
          <w:sz w:val="24"/>
        </w:rPr>
        <w:t>标准立项申报，并通过了</w:t>
      </w:r>
      <w:r w:rsidR="00FE14AC" w:rsidRPr="00D54B4F">
        <w:rPr>
          <w:rFonts w:ascii="仿宋" w:eastAsia="仿宋" w:hAnsi="仿宋" w:hint="eastAsia"/>
          <w:spacing w:val="8"/>
          <w:sz w:val="24"/>
        </w:rPr>
        <w:t>浙江省水产流通与加工协会</w:t>
      </w:r>
      <w:r w:rsidR="00FE14AC">
        <w:rPr>
          <w:rFonts w:ascii="仿宋" w:eastAsia="仿宋" w:hAnsi="仿宋" w:hint="eastAsia"/>
          <w:spacing w:val="8"/>
          <w:sz w:val="24"/>
        </w:rPr>
        <w:t>的答辩。立项文件下达后，</w:t>
      </w:r>
      <w:r w:rsidR="00FE14AC">
        <w:rPr>
          <w:rFonts w:ascii="仿宋_GB2312" w:eastAsia="仿宋_GB2312" w:hAnsi="宋体"/>
          <w:sz w:val="24"/>
        </w:rPr>
        <w:t>公司</w:t>
      </w:r>
      <w:r w:rsidR="00271644">
        <w:rPr>
          <w:rFonts w:ascii="仿宋_GB2312" w:eastAsia="仿宋_GB2312" w:hAnsi="宋体" w:hint="eastAsia"/>
          <w:sz w:val="24"/>
        </w:rPr>
        <w:t>相关部门</w:t>
      </w:r>
      <w:r w:rsidR="00FE14AC">
        <w:rPr>
          <w:rFonts w:ascii="仿宋_GB2312" w:eastAsia="仿宋_GB2312" w:hAnsi="宋体"/>
          <w:sz w:val="24"/>
        </w:rPr>
        <w:t>会同产业链及相关方专家，制定了标准编制计划，明确工作人员分工，准备试验和验证，并开展关键生产设备、质量检测和控制手段改进和工艺验证，通过实际应用验证和数据收集，进行分析，拟定标准编制的总体思路。</w:t>
      </w:r>
    </w:p>
    <w:p w14:paraId="13D7D648" w14:textId="66880F85" w:rsidR="006254F6" w:rsidRDefault="006254F6" w:rsidP="006254F6">
      <w:pPr>
        <w:spacing w:afterLines="50" w:after="156" w:line="500" w:lineRule="exact"/>
        <w:ind w:firstLineChars="200" w:firstLine="480"/>
        <w:rPr>
          <w:rFonts w:ascii="仿宋_GB2312" w:eastAsia="仿宋_GB2312" w:hAnsi="宋体"/>
          <w:sz w:val="24"/>
        </w:rPr>
      </w:pPr>
      <w:r>
        <w:rPr>
          <w:rFonts w:ascii="仿宋_GB2312" w:eastAsia="仿宋_GB2312" w:hAnsi="宋体" w:hint="eastAsia"/>
          <w:sz w:val="24"/>
        </w:rPr>
        <w:t>在此期间，工作小组收集了</w:t>
      </w:r>
      <w:r w:rsidR="00271644">
        <w:rPr>
          <w:rFonts w:ascii="仿宋_GB2312" w:eastAsia="仿宋_GB2312" w:hAnsi="宋体" w:hint="eastAsia"/>
          <w:sz w:val="24"/>
        </w:rPr>
        <w:t>鱼糜制品生产、杀菌</w:t>
      </w:r>
      <w:r>
        <w:rPr>
          <w:rFonts w:ascii="仿宋_GB2312" w:eastAsia="仿宋_GB2312" w:hAnsi="宋体" w:hint="eastAsia"/>
          <w:sz w:val="24"/>
        </w:rPr>
        <w:t>的相关标准，并梳理了企业目前的执行的客户要求等现行标准，拟定了本产品的浙江制造标准框架。</w:t>
      </w:r>
      <w:r w:rsidRPr="004E3675">
        <w:rPr>
          <w:rFonts w:ascii="仿宋_GB2312" w:eastAsia="仿宋_GB2312" w:hAnsi="宋体" w:hint="eastAsia"/>
          <w:sz w:val="24"/>
        </w:rPr>
        <w:t>收集参考的标准包括：</w:t>
      </w:r>
    </w:p>
    <w:p w14:paraId="5A445601" w14:textId="19F49DC7" w:rsidR="006254F6" w:rsidRPr="00CD3066" w:rsidRDefault="002B4D37" w:rsidP="006254F6">
      <w:pPr>
        <w:spacing w:line="360" w:lineRule="auto"/>
        <w:ind w:firstLineChars="200" w:firstLine="480"/>
        <w:rPr>
          <w:rFonts w:ascii="仿宋_GB2312" w:eastAsia="仿宋_GB2312" w:hAnsi="宋体"/>
          <w:sz w:val="24"/>
        </w:rPr>
      </w:pPr>
      <w:r w:rsidRPr="002B4D37">
        <w:rPr>
          <w:rFonts w:ascii="仿宋_GB2312" w:eastAsia="仿宋_GB2312" w:hAnsi="宋体"/>
          <w:sz w:val="24"/>
        </w:rPr>
        <w:t>GB</w:t>
      </w:r>
      <w:r>
        <w:rPr>
          <w:rFonts w:ascii="仿宋_GB2312" w:eastAsia="仿宋_GB2312" w:hAnsi="宋体"/>
          <w:sz w:val="24"/>
        </w:rPr>
        <w:t>/</w:t>
      </w:r>
      <w:r w:rsidRPr="002B4D37">
        <w:rPr>
          <w:rFonts w:ascii="仿宋_GB2312" w:eastAsia="仿宋_GB2312" w:hAnsi="宋体"/>
          <w:sz w:val="24"/>
        </w:rPr>
        <w:t>T</w:t>
      </w:r>
      <w:r>
        <w:rPr>
          <w:rFonts w:ascii="仿宋_GB2312" w:eastAsia="仿宋_GB2312" w:hAnsi="宋体"/>
          <w:sz w:val="24"/>
        </w:rPr>
        <w:t xml:space="preserve"> </w:t>
      </w:r>
      <w:r w:rsidRPr="002B4D37">
        <w:rPr>
          <w:rFonts w:ascii="仿宋_GB2312" w:eastAsia="仿宋_GB2312" w:hAnsi="宋体"/>
          <w:sz w:val="24"/>
        </w:rPr>
        <w:t>36395-2018 冷冻鱼糜加工技术规范</w:t>
      </w:r>
    </w:p>
    <w:p w14:paraId="02CEEFFE" w14:textId="77777777" w:rsidR="002B4D37" w:rsidRPr="002B4D37" w:rsidRDefault="002B4D37" w:rsidP="002B4D37">
      <w:pPr>
        <w:spacing w:line="360" w:lineRule="auto"/>
        <w:ind w:firstLineChars="200" w:firstLine="480"/>
        <w:rPr>
          <w:rFonts w:ascii="仿宋_GB2312" w:eastAsia="仿宋_GB2312" w:hAnsi="宋体"/>
          <w:sz w:val="24"/>
        </w:rPr>
      </w:pPr>
      <w:r w:rsidRPr="002B4D37">
        <w:rPr>
          <w:rFonts w:ascii="仿宋_GB2312" w:eastAsia="仿宋_GB2312" w:hAnsi="宋体"/>
          <w:sz w:val="24"/>
        </w:rPr>
        <w:t>GB/T 150.1-2011 压力容器 第1部分:通用要求</w:t>
      </w:r>
    </w:p>
    <w:p w14:paraId="668F1F03" w14:textId="77777777" w:rsidR="002B4D37" w:rsidRDefault="002B4D37" w:rsidP="002B4D37">
      <w:pPr>
        <w:spacing w:line="360" w:lineRule="auto"/>
        <w:ind w:firstLineChars="200" w:firstLine="480"/>
        <w:rPr>
          <w:rFonts w:ascii="仿宋_GB2312" w:eastAsia="仿宋_GB2312" w:hAnsi="宋体"/>
          <w:sz w:val="24"/>
        </w:rPr>
      </w:pPr>
      <w:r w:rsidRPr="002B4D37">
        <w:rPr>
          <w:rFonts w:ascii="仿宋_GB2312" w:eastAsia="仿宋_GB2312" w:hAnsi="宋体"/>
          <w:sz w:val="24"/>
        </w:rPr>
        <w:t>GB 29921 食品安全国家标准 预包装食品中致病菌限量</w:t>
      </w:r>
    </w:p>
    <w:p w14:paraId="42A1FD5A" w14:textId="58559702" w:rsidR="006254F6" w:rsidRPr="00387E73" w:rsidRDefault="006254F6" w:rsidP="002B4D37">
      <w:pPr>
        <w:spacing w:line="360" w:lineRule="auto"/>
        <w:rPr>
          <w:rFonts w:ascii="仿宋" w:eastAsia="仿宋" w:hAnsi="仿宋"/>
          <w:sz w:val="24"/>
        </w:rPr>
      </w:pPr>
      <w:r w:rsidRPr="00BC44B3">
        <w:rPr>
          <w:rFonts w:ascii="仿宋" w:eastAsia="仿宋" w:hAnsi="仿宋" w:hint="eastAsia"/>
          <w:sz w:val="24"/>
        </w:rPr>
        <w:t>3.2.2  标准草案研制</w:t>
      </w:r>
    </w:p>
    <w:p w14:paraId="24D7B2AB" w14:textId="496FA6FE" w:rsidR="007E501C" w:rsidRDefault="006254F6" w:rsidP="00D8507F">
      <w:pPr>
        <w:spacing w:line="360" w:lineRule="auto"/>
        <w:ind w:firstLineChars="200" w:firstLine="480"/>
        <w:rPr>
          <w:rFonts w:ascii="仿宋_GB2312" w:eastAsia="仿宋_GB2312" w:hAnsi="宋体"/>
          <w:sz w:val="24"/>
        </w:rPr>
      </w:pPr>
      <w:r>
        <w:rPr>
          <w:rFonts w:ascii="仿宋_GB2312" w:eastAsia="仿宋_GB2312" w:hAnsi="宋体" w:hint="eastAsia"/>
          <w:sz w:val="24"/>
        </w:rPr>
        <w:t>202</w:t>
      </w:r>
      <w:r w:rsidR="00E12CFE">
        <w:rPr>
          <w:rFonts w:ascii="仿宋_GB2312" w:eastAsia="仿宋_GB2312" w:hAnsi="宋体"/>
          <w:sz w:val="24"/>
        </w:rPr>
        <w:t>2</w:t>
      </w:r>
      <w:r>
        <w:rPr>
          <w:rFonts w:ascii="仿宋_GB2312" w:eastAsia="仿宋_GB2312" w:hAnsi="宋体" w:hint="eastAsia"/>
          <w:sz w:val="24"/>
        </w:rPr>
        <w:t>年</w:t>
      </w:r>
      <w:r>
        <w:rPr>
          <w:rFonts w:ascii="仿宋_GB2312" w:eastAsia="仿宋_GB2312" w:hAnsi="宋体"/>
          <w:sz w:val="24"/>
        </w:rPr>
        <w:t>7</w:t>
      </w:r>
      <w:r>
        <w:rPr>
          <w:rFonts w:ascii="仿宋_GB2312" w:eastAsia="仿宋_GB2312" w:hAnsi="宋体" w:hint="eastAsia"/>
          <w:sz w:val="24"/>
        </w:rPr>
        <w:t>月</w:t>
      </w:r>
      <w:r w:rsidR="00E12CFE">
        <w:rPr>
          <w:rFonts w:ascii="仿宋_GB2312" w:eastAsia="仿宋_GB2312" w:hAnsi="宋体"/>
          <w:sz w:val="24"/>
        </w:rPr>
        <w:t>1</w:t>
      </w:r>
      <w:r>
        <w:rPr>
          <w:rFonts w:ascii="仿宋_GB2312" w:eastAsia="仿宋_GB2312" w:hAnsi="宋体" w:hint="eastAsia"/>
          <w:sz w:val="24"/>
        </w:rPr>
        <w:t>日召开了《</w:t>
      </w:r>
      <w:r w:rsidR="00E12CFE" w:rsidRPr="00E12CFE">
        <w:rPr>
          <w:rFonts w:ascii="仿宋_GB2312" w:eastAsia="仿宋_GB2312" w:hAnsi="宋体" w:hint="eastAsia"/>
          <w:sz w:val="24"/>
        </w:rPr>
        <w:t>鱼糜制品微波杀菌操作规范</w:t>
      </w:r>
      <w:r>
        <w:rPr>
          <w:rFonts w:ascii="仿宋_GB2312" w:eastAsia="仿宋_GB2312" w:hAnsi="宋体" w:hint="eastAsia"/>
          <w:sz w:val="24"/>
        </w:rPr>
        <w:t>》团体标准启动</w:t>
      </w:r>
      <w:r w:rsidR="00E12CFE">
        <w:rPr>
          <w:rFonts w:ascii="仿宋_GB2312" w:eastAsia="仿宋_GB2312" w:hAnsi="宋体" w:hint="eastAsia"/>
          <w:sz w:val="24"/>
        </w:rPr>
        <w:t>及研讨</w:t>
      </w:r>
      <w:r>
        <w:rPr>
          <w:rFonts w:ascii="仿宋_GB2312" w:eastAsia="仿宋_GB2312" w:hAnsi="宋体" w:hint="eastAsia"/>
          <w:sz w:val="24"/>
        </w:rPr>
        <w:t>会，会议介绍了标准研制背景及进展及团体标准相关管理办法、确定起草工作组名单、分配标准起草任务以及确定标准制修订时间节点，最后，工作组对标准进行了充分讨论，形成</w:t>
      </w:r>
      <w:r w:rsidR="00D8507F">
        <w:rPr>
          <w:rFonts w:ascii="仿宋_GB2312" w:eastAsia="仿宋_GB2312" w:hAnsi="宋体" w:hint="eastAsia"/>
          <w:sz w:val="24"/>
        </w:rPr>
        <w:t>了</w:t>
      </w:r>
      <w:r>
        <w:rPr>
          <w:rFonts w:ascii="仿宋_GB2312" w:eastAsia="仿宋_GB2312" w:hAnsi="宋体" w:hint="eastAsia"/>
          <w:sz w:val="24"/>
        </w:rPr>
        <w:t>修改意见</w:t>
      </w:r>
      <w:r w:rsidR="00D8507F">
        <w:rPr>
          <w:rFonts w:ascii="仿宋_GB2312" w:eastAsia="仿宋_GB2312" w:hAnsi="宋体" w:hint="eastAsia"/>
          <w:sz w:val="24"/>
        </w:rPr>
        <w:t>。</w:t>
      </w:r>
      <w:r w:rsidR="00A7293A">
        <w:rPr>
          <w:rFonts w:ascii="仿宋_GB2312" w:eastAsia="仿宋_GB2312" w:hAnsi="宋体" w:hint="eastAsia"/>
          <w:sz w:val="24"/>
        </w:rPr>
        <w:t>在此期间，</w:t>
      </w:r>
      <w:r w:rsidR="00A7293A" w:rsidRPr="00A7293A">
        <w:rPr>
          <w:rFonts w:ascii="仿宋_GB2312" w:eastAsia="仿宋_GB2312" w:hAnsi="宋体" w:hint="eastAsia"/>
          <w:sz w:val="24"/>
          <w:u w:val="double"/>
        </w:rPr>
        <w:t>专家提出为体现标准研制必要性、可操作性及工艺特色，建议将标准名称修改为</w:t>
      </w:r>
      <w:r w:rsidR="00A7293A" w:rsidRPr="006A4968">
        <w:rPr>
          <w:rFonts w:ascii="仿宋_GB2312" w:eastAsia="仿宋_GB2312" w:hAnsi="宋体" w:hint="eastAsia"/>
          <w:b/>
          <w:bCs/>
          <w:sz w:val="24"/>
          <w:u w:val="double"/>
        </w:rPr>
        <w:t>《即食鱼糜制品微波杀菌操作规范》</w:t>
      </w:r>
      <w:r w:rsidR="00A7293A" w:rsidRPr="00A7293A">
        <w:rPr>
          <w:rFonts w:ascii="仿宋_GB2312" w:eastAsia="仿宋_GB2312" w:hAnsi="宋体" w:hint="eastAsia"/>
          <w:sz w:val="24"/>
          <w:u w:val="double"/>
        </w:rPr>
        <w:t>，获得标准工作组一致通过。</w:t>
      </w:r>
    </w:p>
    <w:p w14:paraId="17E36A70" w14:textId="5B6635B7" w:rsidR="006254F6" w:rsidRPr="00D8507F" w:rsidRDefault="006254F6" w:rsidP="001C64AE">
      <w:pPr>
        <w:spacing w:line="360" w:lineRule="auto"/>
        <w:ind w:firstLineChars="200" w:firstLine="480"/>
        <w:rPr>
          <w:rFonts w:ascii="仿宋_GB2312" w:eastAsia="仿宋_GB2312" w:hAnsi="宋体"/>
          <w:sz w:val="24"/>
        </w:rPr>
      </w:pPr>
      <w:r>
        <w:rPr>
          <w:rFonts w:ascii="仿宋_GB2312" w:eastAsia="仿宋_GB2312" w:hAnsi="宋体" w:hint="eastAsia"/>
          <w:sz w:val="24"/>
        </w:rPr>
        <w:t>标准工作组在会后根据专家提出的意见和建议修改工作组草案，形成标准征求意见稿，并按照计划时间进入征求意见阶段。</w:t>
      </w:r>
    </w:p>
    <w:p w14:paraId="0A7708CF" w14:textId="77777777" w:rsidR="006254F6" w:rsidRPr="00BC44B3" w:rsidRDefault="006254F6" w:rsidP="006254F6">
      <w:pPr>
        <w:spacing w:line="360" w:lineRule="auto"/>
        <w:rPr>
          <w:rFonts w:ascii="仿宋" w:eastAsia="仿宋" w:hAnsi="仿宋"/>
          <w:sz w:val="24"/>
        </w:rPr>
      </w:pPr>
      <w:r w:rsidRPr="00BC44B3">
        <w:rPr>
          <w:rFonts w:ascii="仿宋" w:eastAsia="仿宋" w:hAnsi="仿宋" w:hint="eastAsia"/>
          <w:sz w:val="24"/>
        </w:rPr>
        <w:t>3.2.3  征求意见</w:t>
      </w:r>
    </w:p>
    <w:p w14:paraId="13999092" w14:textId="77777777" w:rsidR="006254F6" w:rsidRDefault="006254F6" w:rsidP="006254F6">
      <w:pPr>
        <w:spacing w:line="360" w:lineRule="auto"/>
        <w:ind w:firstLineChars="200" w:firstLine="512"/>
        <w:rPr>
          <w:rFonts w:ascii="仿宋_GB2312" w:eastAsia="仿宋_GB2312" w:hAnsi="宋体"/>
          <w:sz w:val="24"/>
        </w:rPr>
      </w:pPr>
      <w:r>
        <w:rPr>
          <w:rFonts w:ascii="仿宋" w:eastAsia="仿宋" w:hAnsi="仿宋" w:hint="eastAsia"/>
          <w:spacing w:val="8"/>
          <w:sz w:val="24"/>
        </w:rPr>
        <w:t>**************</w:t>
      </w:r>
    </w:p>
    <w:p w14:paraId="054BDA54" w14:textId="77777777" w:rsidR="006254F6" w:rsidRPr="00BC44B3" w:rsidRDefault="006254F6" w:rsidP="006254F6">
      <w:pPr>
        <w:spacing w:line="360" w:lineRule="auto"/>
        <w:rPr>
          <w:rFonts w:ascii="仿宋" w:eastAsia="仿宋" w:hAnsi="仿宋"/>
          <w:sz w:val="24"/>
        </w:rPr>
      </w:pPr>
      <w:r w:rsidRPr="00BC44B3">
        <w:rPr>
          <w:rFonts w:ascii="仿宋" w:eastAsia="仿宋" w:hAnsi="仿宋" w:hint="eastAsia"/>
          <w:sz w:val="24"/>
        </w:rPr>
        <w:t>3.2.4  专家评审</w:t>
      </w:r>
    </w:p>
    <w:p w14:paraId="4A037F37" w14:textId="77777777" w:rsidR="006254F6" w:rsidRDefault="006254F6" w:rsidP="006254F6">
      <w:pPr>
        <w:spacing w:line="360" w:lineRule="auto"/>
        <w:ind w:firstLineChars="200" w:firstLine="512"/>
        <w:rPr>
          <w:rFonts w:ascii="仿宋" w:eastAsia="仿宋" w:hAnsi="仿宋"/>
          <w:sz w:val="24"/>
        </w:rPr>
      </w:pPr>
      <w:r>
        <w:rPr>
          <w:rFonts w:ascii="仿宋" w:eastAsia="仿宋" w:hAnsi="仿宋" w:hint="eastAsia"/>
          <w:spacing w:val="8"/>
          <w:sz w:val="24"/>
        </w:rPr>
        <w:t>**************</w:t>
      </w:r>
    </w:p>
    <w:p w14:paraId="03342B63" w14:textId="77777777" w:rsidR="006254F6" w:rsidRPr="00BC44B3" w:rsidRDefault="006254F6" w:rsidP="006254F6">
      <w:pPr>
        <w:spacing w:line="360" w:lineRule="auto"/>
        <w:rPr>
          <w:rFonts w:ascii="仿宋" w:eastAsia="仿宋" w:hAnsi="仿宋"/>
          <w:sz w:val="24"/>
        </w:rPr>
      </w:pPr>
      <w:r w:rsidRPr="00BC44B3">
        <w:rPr>
          <w:rFonts w:ascii="仿宋" w:eastAsia="仿宋" w:hAnsi="仿宋" w:hint="eastAsia"/>
          <w:sz w:val="24"/>
        </w:rPr>
        <w:lastRenderedPageBreak/>
        <w:t>3.2.5  标准报批</w:t>
      </w:r>
    </w:p>
    <w:p w14:paraId="0371369B" w14:textId="77777777" w:rsidR="006254F6" w:rsidRPr="00BC44B3" w:rsidRDefault="006254F6" w:rsidP="006254F6">
      <w:pPr>
        <w:spacing w:line="360" w:lineRule="auto"/>
        <w:ind w:firstLineChars="200" w:firstLine="512"/>
        <w:rPr>
          <w:rFonts w:ascii="仿宋" w:eastAsia="仿宋" w:hAnsi="仿宋"/>
          <w:sz w:val="24"/>
        </w:rPr>
      </w:pPr>
      <w:r>
        <w:rPr>
          <w:rFonts w:ascii="仿宋" w:eastAsia="仿宋" w:hAnsi="仿宋" w:hint="eastAsia"/>
          <w:spacing w:val="8"/>
          <w:sz w:val="24"/>
        </w:rPr>
        <w:t>**************</w:t>
      </w:r>
    </w:p>
    <w:p w14:paraId="70854269" w14:textId="5964AACD" w:rsidR="00913ABD" w:rsidRDefault="00913ABD" w:rsidP="00913ABD">
      <w:pPr>
        <w:spacing w:before="100" w:beforeAutospacing="1" w:after="100" w:afterAutospacing="1" w:line="440" w:lineRule="exact"/>
        <w:rPr>
          <w:rFonts w:ascii="仿宋" w:eastAsia="仿宋" w:hAnsi="仿宋" w:cs="仿宋"/>
          <w:color w:val="FF0000"/>
          <w:sz w:val="24"/>
          <w:szCs w:val="24"/>
        </w:rPr>
      </w:pPr>
      <w:r w:rsidRPr="00967D24">
        <w:rPr>
          <w:rFonts w:ascii="黑体" w:eastAsia="黑体" w:hAnsi="黑体" w:cs="仿宋" w:hint="eastAsia"/>
          <w:color w:val="000000"/>
          <w:sz w:val="28"/>
          <w:szCs w:val="28"/>
        </w:rPr>
        <w:t>四、制（修）订标准的编制原则和依据，与现行法律、法规、标准关系</w:t>
      </w:r>
    </w:p>
    <w:p w14:paraId="2FD8DEEB" w14:textId="028ADCE1" w:rsidR="006254F6" w:rsidRPr="00BC44B3" w:rsidRDefault="00E1104C" w:rsidP="006254F6">
      <w:pPr>
        <w:spacing w:line="360" w:lineRule="auto"/>
        <w:rPr>
          <w:rFonts w:ascii="仿宋" w:eastAsia="仿宋" w:hAnsi="仿宋"/>
          <w:sz w:val="24"/>
        </w:rPr>
      </w:pPr>
      <w:r>
        <w:rPr>
          <w:rFonts w:ascii="仿宋" w:eastAsia="仿宋" w:hAnsi="仿宋" w:hint="eastAsia"/>
          <w:sz w:val="24"/>
        </w:rPr>
        <w:t>4</w:t>
      </w:r>
      <w:r>
        <w:rPr>
          <w:rFonts w:ascii="仿宋" w:eastAsia="仿宋" w:hAnsi="仿宋"/>
          <w:sz w:val="24"/>
        </w:rPr>
        <w:t xml:space="preserve">.1 </w:t>
      </w:r>
      <w:r w:rsidR="006254F6" w:rsidRPr="00BC44B3">
        <w:rPr>
          <w:rFonts w:ascii="仿宋" w:eastAsia="仿宋" w:hAnsi="仿宋" w:hint="eastAsia"/>
          <w:sz w:val="24"/>
        </w:rPr>
        <w:t>标准起草小组本着全面、科学、合理、实用的原则进行本标准的制定工作。</w:t>
      </w:r>
    </w:p>
    <w:p w14:paraId="2DECB8B6" w14:textId="081B3594" w:rsidR="006254F6" w:rsidRPr="00BC44B3" w:rsidRDefault="006254F6" w:rsidP="006254F6">
      <w:pPr>
        <w:spacing w:line="360" w:lineRule="auto"/>
        <w:rPr>
          <w:rFonts w:ascii="仿宋" w:eastAsia="仿宋" w:hAnsi="仿宋"/>
          <w:sz w:val="24"/>
        </w:rPr>
      </w:pPr>
      <w:r w:rsidRPr="00BC44B3">
        <w:rPr>
          <w:rFonts w:ascii="仿宋" w:eastAsia="仿宋" w:hAnsi="仿宋" w:hint="eastAsia"/>
          <w:sz w:val="24"/>
        </w:rPr>
        <w:t>4.2本标准的编制是根据</w:t>
      </w:r>
      <w:r w:rsidR="00E1104C">
        <w:rPr>
          <w:rFonts w:ascii="仿宋" w:eastAsia="仿宋" w:hAnsi="仿宋" w:hint="eastAsia"/>
          <w:spacing w:val="8"/>
          <w:sz w:val="24"/>
        </w:rPr>
        <w:t>鱼糜制品微波杀菌</w:t>
      </w:r>
      <w:r>
        <w:rPr>
          <w:rFonts w:ascii="仿宋" w:eastAsia="仿宋" w:hAnsi="仿宋" w:hint="eastAsia"/>
          <w:sz w:val="24"/>
        </w:rPr>
        <w:t>的实际</w:t>
      </w:r>
      <w:r w:rsidR="00E1104C">
        <w:rPr>
          <w:rFonts w:ascii="仿宋" w:eastAsia="仿宋" w:hAnsi="仿宋" w:hint="eastAsia"/>
          <w:sz w:val="24"/>
        </w:rPr>
        <w:t>操作</w:t>
      </w:r>
      <w:r>
        <w:rPr>
          <w:rFonts w:ascii="仿宋" w:eastAsia="仿宋" w:hAnsi="仿宋" w:hint="eastAsia"/>
          <w:sz w:val="24"/>
        </w:rPr>
        <w:t>情况</w:t>
      </w:r>
      <w:r w:rsidRPr="00BC44B3">
        <w:rPr>
          <w:rFonts w:ascii="仿宋" w:eastAsia="仿宋" w:hAnsi="仿宋" w:hint="eastAsia"/>
          <w:sz w:val="24"/>
        </w:rPr>
        <w:t>，结合监管与宣传需求，做到了优化、量化、细化，维护了标准的协调与统一。</w:t>
      </w:r>
    </w:p>
    <w:p w14:paraId="6D76E1B3" w14:textId="23187106" w:rsidR="006254F6" w:rsidRPr="00BC44B3" w:rsidRDefault="006254F6" w:rsidP="006254F6">
      <w:pPr>
        <w:spacing w:line="360" w:lineRule="auto"/>
        <w:rPr>
          <w:rFonts w:ascii="仿宋" w:eastAsia="仿宋" w:hAnsi="仿宋"/>
          <w:sz w:val="24"/>
        </w:rPr>
      </w:pPr>
      <w:r w:rsidRPr="00BC44B3">
        <w:rPr>
          <w:rFonts w:ascii="仿宋" w:eastAsia="仿宋" w:hAnsi="仿宋" w:hint="eastAsia"/>
          <w:sz w:val="24"/>
        </w:rPr>
        <w:t>4.3 本标准规范具有一定的适用性，兼容并包，具有充分的理论和实践依据，具有较强的可操作性。</w:t>
      </w:r>
    </w:p>
    <w:p w14:paraId="32598891" w14:textId="6063DEEC" w:rsidR="006254F6" w:rsidRDefault="006254F6" w:rsidP="006254F6">
      <w:pPr>
        <w:spacing w:line="360" w:lineRule="auto"/>
        <w:rPr>
          <w:rFonts w:ascii="仿宋" w:eastAsia="仿宋" w:hAnsi="仿宋"/>
          <w:sz w:val="24"/>
        </w:rPr>
      </w:pPr>
      <w:r w:rsidRPr="00BC44B3">
        <w:rPr>
          <w:rFonts w:ascii="仿宋" w:eastAsia="仿宋" w:hAnsi="仿宋" w:hint="eastAsia"/>
          <w:sz w:val="24"/>
        </w:rPr>
        <w:t>4</w:t>
      </w:r>
      <w:r>
        <w:rPr>
          <w:rFonts w:ascii="仿宋" w:eastAsia="仿宋" w:hAnsi="仿宋"/>
          <w:sz w:val="24"/>
        </w:rPr>
        <w:t>.</w:t>
      </w:r>
      <w:r w:rsidRPr="00BC44B3">
        <w:rPr>
          <w:rFonts w:ascii="仿宋" w:eastAsia="仿宋" w:hAnsi="仿宋" w:hint="eastAsia"/>
          <w:sz w:val="24"/>
        </w:rPr>
        <w:t>4 本标准</w:t>
      </w:r>
      <w:r w:rsidR="00206C19">
        <w:rPr>
          <w:rFonts w:ascii="仿宋" w:eastAsia="仿宋" w:hAnsi="仿宋" w:hint="eastAsia"/>
          <w:sz w:val="24"/>
        </w:rPr>
        <w:t>遵循《中华人民共和国食品安全法》和《团体标准管理规定》，</w:t>
      </w:r>
      <w:r w:rsidR="00E1104C" w:rsidRPr="002E40A0">
        <w:rPr>
          <w:rFonts w:ascii="仿宋_GB2312" w:eastAsia="仿宋_GB2312" w:hAnsi="宋体" w:hint="eastAsia"/>
          <w:sz w:val="24"/>
        </w:rPr>
        <w:t>严格按照《标准化工作导则 第1部分：标准化文件的结构和起草规则》（GB/T 1.1-2020）的规范和要求编写</w:t>
      </w:r>
      <w:r w:rsidRPr="00BC44B3">
        <w:rPr>
          <w:rFonts w:ascii="仿宋" w:eastAsia="仿宋" w:hAnsi="仿宋" w:hint="eastAsia"/>
          <w:sz w:val="24"/>
        </w:rPr>
        <w:t>。</w:t>
      </w:r>
    </w:p>
    <w:p w14:paraId="4351A45D" w14:textId="68955423" w:rsidR="00913ABD" w:rsidRDefault="00913ABD" w:rsidP="00913ABD">
      <w:pPr>
        <w:spacing w:before="100" w:beforeAutospacing="1" w:after="100" w:afterAutospacing="1" w:line="440" w:lineRule="exact"/>
        <w:jc w:val="left"/>
        <w:rPr>
          <w:rFonts w:ascii="仿宋" w:eastAsia="仿宋" w:hAnsi="仿宋" w:cs="仿宋"/>
          <w:color w:val="000000"/>
          <w:sz w:val="24"/>
          <w:szCs w:val="24"/>
        </w:rPr>
      </w:pPr>
      <w:r w:rsidRPr="00967D24">
        <w:rPr>
          <w:rFonts w:ascii="黑体" w:eastAsia="黑体" w:hAnsi="黑体" w:cs="仿宋" w:hint="eastAsia"/>
          <w:color w:val="000000"/>
          <w:sz w:val="28"/>
          <w:szCs w:val="28"/>
        </w:rPr>
        <w:t>五</w:t>
      </w:r>
      <w:r w:rsidRPr="00967D24">
        <w:rPr>
          <w:rFonts w:ascii="黑体" w:eastAsia="黑体" w:hAnsi="黑体" w:cs="仿宋"/>
          <w:color w:val="000000"/>
          <w:sz w:val="28"/>
          <w:szCs w:val="28"/>
        </w:rPr>
        <w:t>、标准主要条款的</w:t>
      </w:r>
      <w:r w:rsidRPr="00967D24">
        <w:rPr>
          <w:rFonts w:ascii="黑体" w:eastAsia="黑体" w:hAnsi="黑体" w:cs="仿宋" w:hint="eastAsia"/>
          <w:color w:val="000000"/>
          <w:sz w:val="28"/>
          <w:szCs w:val="28"/>
        </w:rPr>
        <w:t>说明</w:t>
      </w:r>
    </w:p>
    <w:p w14:paraId="7A2C611E" w14:textId="7611491A" w:rsidR="005B7D20" w:rsidRPr="0093507C" w:rsidRDefault="00900124" w:rsidP="005B7D20">
      <w:pPr>
        <w:spacing w:line="360" w:lineRule="auto"/>
        <w:rPr>
          <w:rFonts w:ascii="黑体" w:eastAsia="黑体" w:hAnsi="黑体"/>
          <w:sz w:val="24"/>
        </w:rPr>
      </w:pPr>
      <w:r>
        <w:rPr>
          <w:rFonts w:ascii="黑体" w:eastAsia="黑体" w:hAnsi="黑体"/>
          <w:sz w:val="24"/>
        </w:rPr>
        <w:t>5</w:t>
      </w:r>
      <w:r w:rsidR="005B7D20">
        <w:rPr>
          <w:rFonts w:ascii="黑体" w:eastAsia="黑体" w:hAnsi="黑体"/>
          <w:sz w:val="24"/>
        </w:rPr>
        <w:t>.1</w:t>
      </w:r>
      <w:r w:rsidR="005B7D20" w:rsidRPr="00B21A94">
        <w:rPr>
          <w:rFonts w:ascii="黑体" w:eastAsia="黑体" w:hAnsi="黑体" w:hint="eastAsia"/>
          <w:sz w:val="24"/>
        </w:rPr>
        <w:t xml:space="preserve"> </w:t>
      </w:r>
      <w:r w:rsidR="005B7D20" w:rsidRPr="009C1DAF">
        <w:rPr>
          <w:rFonts w:ascii="仿宋_GB2312" w:eastAsia="仿宋_GB2312" w:hAnsi="宋体" w:hint="eastAsia"/>
          <w:sz w:val="24"/>
        </w:rPr>
        <w:t>标准规</w:t>
      </w:r>
      <w:r w:rsidR="005B7D20" w:rsidRPr="0093507C">
        <w:rPr>
          <w:rFonts w:ascii="仿宋_GB2312" w:eastAsia="仿宋_GB2312" w:hAnsi="宋体" w:hint="eastAsia"/>
          <w:sz w:val="24"/>
        </w:rPr>
        <w:t>定了</w:t>
      </w:r>
      <w:r w:rsidR="005B7D20" w:rsidRPr="000074E1">
        <w:rPr>
          <w:rFonts w:ascii="仿宋_GB2312" w:eastAsia="仿宋_GB2312" w:hAnsi="宋体" w:hint="eastAsia"/>
          <w:sz w:val="24"/>
        </w:rPr>
        <w:t>鱼糜制品微波杀菌处理的术语和定义、杀菌前要求、微波杀菌工艺要求、微波杀菌后产品质量、微生物检验方法、贮存与运输</w:t>
      </w:r>
      <w:r w:rsidR="005B7D20" w:rsidRPr="0093507C">
        <w:rPr>
          <w:rFonts w:ascii="仿宋_GB2312" w:eastAsia="仿宋_GB2312" w:hAnsi="宋体" w:hint="eastAsia"/>
          <w:sz w:val="24"/>
        </w:rPr>
        <w:t>。</w:t>
      </w:r>
    </w:p>
    <w:p w14:paraId="1396B091" w14:textId="199BE329" w:rsidR="005B7D20" w:rsidRPr="0093507C" w:rsidRDefault="00900124" w:rsidP="005B7D20">
      <w:pPr>
        <w:pStyle w:val="a7"/>
        <w:spacing w:beforeLines="0" w:afterLines="0" w:line="360" w:lineRule="auto"/>
        <w:rPr>
          <w:rFonts w:ascii="仿宋_GB2312" w:eastAsia="仿宋_GB2312" w:hAnsi="宋体"/>
          <w:sz w:val="24"/>
        </w:rPr>
      </w:pPr>
      <w:r>
        <w:rPr>
          <w:rFonts w:hAnsi="黑体"/>
          <w:sz w:val="24"/>
        </w:rPr>
        <w:t>5</w:t>
      </w:r>
      <w:r w:rsidR="005B7D20" w:rsidRPr="0093507C">
        <w:rPr>
          <w:rFonts w:hAnsi="黑体"/>
          <w:sz w:val="24"/>
        </w:rPr>
        <w:t xml:space="preserve">.2 </w:t>
      </w:r>
      <w:r w:rsidR="005B7D20" w:rsidRPr="0093507C">
        <w:rPr>
          <w:rFonts w:ascii="仿宋_GB2312" w:eastAsia="仿宋_GB2312" w:hAnsi="宋体" w:hint="eastAsia"/>
          <w:sz w:val="24"/>
        </w:rPr>
        <w:t>标准适用于</w:t>
      </w:r>
      <w:r w:rsidR="005B7D20" w:rsidRPr="000074E1">
        <w:rPr>
          <w:rFonts w:ascii="仿宋_GB2312" w:eastAsia="仿宋_GB2312" w:hAnsi="宋体" w:hint="eastAsia"/>
          <w:sz w:val="24"/>
        </w:rPr>
        <w:t>鱼糜制品的微波杀菌处理</w:t>
      </w:r>
      <w:r w:rsidR="005B7D20" w:rsidRPr="0093507C">
        <w:rPr>
          <w:rFonts w:ascii="仿宋_GB2312" w:eastAsia="仿宋_GB2312" w:hAnsi="宋体" w:hint="eastAsia"/>
          <w:sz w:val="24"/>
        </w:rPr>
        <w:t>。</w:t>
      </w:r>
    </w:p>
    <w:p w14:paraId="1700571C" w14:textId="4D75705F" w:rsidR="005B7D20" w:rsidRDefault="00900124" w:rsidP="005B7D20">
      <w:pPr>
        <w:spacing w:line="360" w:lineRule="auto"/>
        <w:rPr>
          <w:rFonts w:ascii="仿宋_GB2312" w:eastAsia="仿宋_GB2312" w:hAnsi="宋体"/>
          <w:kern w:val="0"/>
          <w:sz w:val="24"/>
          <w:szCs w:val="20"/>
        </w:rPr>
      </w:pPr>
      <w:r>
        <w:rPr>
          <w:rFonts w:ascii="黑体" w:eastAsia="黑体" w:hAnsi="黑体"/>
          <w:sz w:val="24"/>
        </w:rPr>
        <w:t>5</w:t>
      </w:r>
      <w:r w:rsidR="005B7D20" w:rsidRPr="0093507C">
        <w:rPr>
          <w:rFonts w:ascii="黑体" w:eastAsia="黑体" w:hAnsi="黑体"/>
          <w:sz w:val="24"/>
        </w:rPr>
        <w:t xml:space="preserve">.3 </w:t>
      </w:r>
      <w:r w:rsidR="005B7D20" w:rsidRPr="0093507C">
        <w:rPr>
          <w:rFonts w:ascii="仿宋_GB2312" w:eastAsia="仿宋_GB2312" w:hAnsi="宋体" w:hint="eastAsia"/>
          <w:kern w:val="0"/>
          <w:sz w:val="24"/>
          <w:szCs w:val="20"/>
        </w:rPr>
        <w:t>针对</w:t>
      </w:r>
      <w:r w:rsidR="005B7D20" w:rsidRPr="000074E1">
        <w:rPr>
          <w:rFonts w:ascii="仿宋_GB2312" w:eastAsia="仿宋_GB2312" w:hAnsi="宋体" w:hint="eastAsia"/>
          <w:sz w:val="24"/>
        </w:rPr>
        <w:t>鱼糜制品微波杀菌</w:t>
      </w:r>
      <w:r w:rsidR="005B7D20" w:rsidRPr="0093507C">
        <w:rPr>
          <w:rFonts w:ascii="仿宋_GB2312" w:eastAsia="仿宋_GB2312" w:hAnsi="宋体" w:hint="eastAsia"/>
          <w:kern w:val="0"/>
          <w:sz w:val="24"/>
          <w:szCs w:val="20"/>
        </w:rPr>
        <w:t>，人们较为关注的是</w:t>
      </w:r>
      <w:r w:rsidR="005B7D20">
        <w:rPr>
          <w:rFonts w:ascii="仿宋_GB2312" w:eastAsia="仿宋_GB2312" w:hAnsi="宋体" w:hint="eastAsia"/>
          <w:kern w:val="0"/>
          <w:sz w:val="24"/>
          <w:szCs w:val="20"/>
        </w:rPr>
        <w:t>微波杀菌效果、微波杀菌过程中对鱼糜制品感官的影响程度、微波杀菌操作过程的安全性、规范性等</w:t>
      </w:r>
      <w:r w:rsidR="005B7D20" w:rsidRPr="0093507C">
        <w:rPr>
          <w:rFonts w:ascii="仿宋_GB2312" w:eastAsia="仿宋_GB2312" w:hAnsi="宋体" w:hint="eastAsia"/>
          <w:kern w:val="0"/>
          <w:sz w:val="24"/>
          <w:szCs w:val="20"/>
        </w:rPr>
        <w:t>方面的内容，所以我们在制定标准项目指标时</w:t>
      </w:r>
      <w:r w:rsidR="005B7D20">
        <w:rPr>
          <w:rFonts w:ascii="仿宋_GB2312" w:eastAsia="仿宋_GB2312" w:hAnsi="宋体" w:hint="eastAsia"/>
          <w:kern w:val="0"/>
          <w:sz w:val="24"/>
          <w:szCs w:val="20"/>
        </w:rPr>
        <w:t>：</w:t>
      </w:r>
    </w:p>
    <w:p w14:paraId="2EDF62C6" w14:textId="77777777" w:rsidR="005B7D20" w:rsidRDefault="005B7D20" w:rsidP="005B7D20">
      <w:pPr>
        <w:spacing w:line="360" w:lineRule="auto"/>
        <w:ind w:firstLineChars="200" w:firstLine="480"/>
        <w:rPr>
          <w:rFonts w:ascii="仿宋_GB2312" w:eastAsia="仿宋_GB2312" w:hAnsi="宋体"/>
          <w:kern w:val="0"/>
          <w:sz w:val="24"/>
          <w:szCs w:val="20"/>
        </w:rPr>
      </w:pPr>
      <w:r>
        <w:rPr>
          <w:rFonts w:ascii="仿宋_GB2312" w:eastAsia="仿宋_GB2312" w:hAnsi="宋体" w:hint="eastAsia"/>
          <w:kern w:val="0"/>
          <w:sz w:val="24"/>
          <w:szCs w:val="20"/>
        </w:rPr>
        <w:t>（2）针对微波杀菌过程中对鱼糜制品感官的影响程度提出了杀菌前后的感官要求；</w:t>
      </w:r>
    </w:p>
    <w:p w14:paraId="4ADD174E" w14:textId="77777777" w:rsidR="005B7D20" w:rsidRDefault="005B7D20" w:rsidP="005B7D20">
      <w:pPr>
        <w:spacing w:line="360" w:lineRule="auto"/>
        <w:ind w:firstLineChars="200" w:firstLine="480"/>
        <w:rPr>
          <w:rFonts w:ascii="仿宋_GB2312" w:eastAsia="仿宋_GB2312" w:hAnsi="宋体"/>
          <w:kern w:val="0"/>
          <w:sz w:val="24"/>
          <w:szCs w:val="20"/>
        </w:rPr>
      </w:pPr>
      <w:r>
        <w:rPr>
          <w:rFonts w:ascii="仿宋_GB2312" w:eastAsia="仿宋_GB2312" w:hAnsi="宋体" w:hint="eastAsia"/>
          <w:kern w:val="0"/>
          <w:sz w:val="24"/>
          <w:szCs w:val="20"/>
        </w:rPr>
        <w:t>（3）针对微波杀菌操作过程的安全性、规范性提出了对微波装置与微波管理、杀菌工艺流程的要求；</w:t>
      </w:r>
    </w:p>
    <w:p w14:paraId="50DE45E6" w14:textId="3FA6191B" w:rsidR="005B7D20" w:rsidRPr="00DC2DF5" w:rsidRDefault="005B7D20" w:rsidP="00DC2DF5">
      <w:pPr>
        <w:spacing w:line="360" w:lineRule="auto"/>
        <w:ind w:firstLineChars="200" w:firstLine="480"/>
        <w:rPr>
          <w:rFonts w:ascii="仿宋_GB2312" w:eastAsia="仿宋_GB2312" w:hAnsi="宋体"/>
          <w:kern w:val="0"/>
          <w:sz w:val="24"/>
          <w:szCs w:val="20"/>
        </w:rPr>
      </w:pPr>
      <w:r>
        <w:rPr>
          <w:rFonts w:ascii="仿宋_GB2312" w:eastAsia="仿宋_GB2312" w:hAnsi="宋体" w:hint="eastAsia"/>
          <w:kern w:val="0"/>
          <w:sz w:val="24"/>
          <w:szCs w:val="20"/>
        </w:rPr>
        <w:t>（4）针对杀菌后微生物的指标要求提出了菌落总数、</w:t>
      </w:r>
      <w:r w:rsidRPr="00D07792">
        <w:rPr>
          <w:rFonts w:ascii="仿宋_GB2312" w:eastAsia="仿宋_GB2312" w:hAnsi="宋体"/>
          <w:kern w:val="0"/>
          <w:sz w:val="24"/>
          <w:szCs w:val="20"/>
        </w:rPr>
        <w:t>大肠菌群</w:t>
      </w:r>
      <w:r>
        <w:rPr>
          <w:rFonts w:ascii="仿宋_GB2312" w:eastAsia="仿宋_GB2312" w:hAnsi="宋体" w:hint="eastAsia"/>
          <w:kern w:val="0"/>
          <w:sz w:val="24"/>
          <w:szCs w:val="20"/>
        </w:rPr>
        <w:t>、</w:t>
      </w:r>
      <w:r w:rsidRPr="00D07792">
        <w:rPr>
          <w:rFonts w:ascii="仿宋_GB2312" w:eastAsia="仿宋_GB2312" w:hAnsi="宋体"/>
          <w:kern w:val="0"/>
          <w:sz w:val="24"/>
          <w:szCs w:val="20"/>
        </w:rPr>
        <w:t>沙门氏菌、志贺氏菌、金黄色葡萄球菌</w:t>
      </w:r>
      <w:r>
        <w:rPr>
          <w:rFonts w:ascii="仿宋_GB2312" w:eastAsia="仿宋_GB2312" w:hAnsi="宋体" w:hint="eastAsia"/>
          <w:kern w:val="0"/>
          <w:sz w:val="24"/>
          <w:szCs w:val="20"/>
        </w:rPr>
        <w:t>的</w:t>
      </w:r>
      <w:r w:rsidRPr="00D07792">
        <w:rPr>
          <w:rFonts w:ascii="仿宋_GB2312" w:eastAsia="仿宋_GB2312" w:hAnsi="宋体"/>
          <w:kern w:val="0"/>
          <w:sz w:val="24"/>
          <w:szCs w:val="20"/>
        </w:rPr>
        <w:t>检测方法</w:t>
      </w:r>
    </w:p>
    <w:p w14:paraId="1D5693B9" w14:textId="77777777" w:rsidR="006254F6" w:rsidRPr="0086757B" w:rsidRDefault="006254F6" w:rsidP="006254F6"/>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693"/>
        <w:gridCol w:w="3267"/>
        <w:gridCol w:w="3536"/>
      </w:tblGrid>
      <w:tr w:rsidR="006254F6" w14:paraId="1A3C03B6" w14:textId="77777777" w:rsidTr="006F1658">
        <w:trPr>
          <w:trHeight w:val="454"/>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1D6DD82E" w14:textId="77777777" w:rsidR="006254F6" w:rsidRDefault="006254F6" w:rsidP="00C557D5">
            <w:pPr>
              <w:jc w:val="center"/>
              <w:rPr>
                <w:rFonts w:ascii="仿宋_GB2312" w:eastAsia="仿宋_GB2312" w:hAnsi="宋体"/>
              </w:rPr>
            </w:pPr>
            <w:r>
              <w:rPr>
                <w:rFonts w:ascii="仿宋_GB2312" w:eastAsia="仿宋_GB2312" w:hAnsi="宋体" w:hint="eastAsia"/>
              </w:rPr>
              <w:t>条款</w:t>
            </w:r>
            <w:r>
              <w:rPr>
                <w:rFonts w:ascii="仿宋_GB2312" w:eastAsia="仿宋_GB2312" w:hAnsi="宋体" w:hint="eastAsia"/>
              </w:rPr>
              <w:lastRenderedPageBreak/>
              <w:t>号</w:t>
            </w:r>
          </w:p>
        </w:tc>
        <w:tc>
          <w:tcPr>
            <w:tcW w:w="933" w:type="pct"/>
            <w:tcBorders>
              <w:top w:val="single" w:sz="4" w:space="0" w:color="auto"/>
              <w:left w:val="single" w:sz="4" w:space="0" w:color="auto"/>
              <w:bottom w:val="single" w:sz="4" w:space="0" w:color="auto"/>
              <w:right w:val="single" w:sz="4" w:space="0" w:color="auto"/>
            </w:tcBorders>
            <w:vAlign w:val="center"/>
            <w:hideMark/>
          </w:tcPr>
          <w:p w14:paraId="1A0B2A7D" w14:textId="77777777" w:rsidR="006254F6" w:rsidRDefault="006254F6" w:rsidP="00C557D5">
            <w:pPr>
              <w:jc w:val="center"/>
              <w:rPr>
                <w:rFonts w:ascii="仿宋_GB2312" w:eastAsia="仿宋_GB2312" w:hAnsi="宋体"/>
              </w:rPr>
            </w:pPr>
            <w:r>
              <w:rPr>
                <w:rFonts w:ascii="仿宋_GB2312" w:eastAsia="仿宋_GB2312" w:hAnsi="宋体" w:hint="eastAsia"/>
              </w:rPr>
              <w:lastRenderedPageBreak/>
              <w:t>要求</w:t>
            </w:r>
          </w:p>
        </w:tc>
        <w:tc>
          <w:tcPr>
            <w:tcW w:w="1801" w:type="pct"/>
            <w:tcBorders>
              <w:top w:val="single" w:sz="4" w:space="0" w:color="auto"/>
              <w:left w:val="single" w:sz="4" w:space="0" w:color="auto"/>
              <w:bottom w:val="single" w:sz="4" w:space="0" w:color="auto"/>
              <w:right w:val="single" w:sz="4" w:space="0" w:color="auto"/>
            </w:tcBorders>
            <w:vAlign w:val="center"/>
            <w:hideMark/>
          </w:tcPr>
          <w:p w14:paraId="3969C5B7" w14:textId="77777777" w:rsidR="006254F6" w:rsidRDefault="006254F6" w:rsidP="00C557D5">
            <w:pPr>
              <w:jc w:val="center"/>
              <w:rPr>
                <w:rFonts w:ascii="仿宋_GB2312" w:eastAsia="仿宋_GB2312" w:hAnsi="宋体"/>
              </w:rPr>
            </w:pPr>
            <w:r>
              <w:rPr>
                <w:rFonts w:ascii="仿宋_GB2312" w:eastAsia="仿宋_GB2312" w:hAnsi="宋体" w:hint="eastAsia"/>
              </w:rPr>
              <w:t>主要内容</w:t>
            </w:r>
          </w:p>
        </w:tc>
        <w:tc>
          <w:tcPr>
            <w:tcW w:w="1949" w:type="pct"/>
            <w:tcBorders>
              <w:top w:val="single" w:sz="4" w:space="0" w:color="auto"/>
              <w:left w:val="single" w:sz="4" w:space="0" w:color="auto"/>
              <w:bottom w:val="single" w:sz="4" w:space="0" w:color="auto"/>
              <w:right w:val="single" w:sz="4" w:space="0" w:color="auto"/>
            </w:tcBorders>
            <w:vAlign w:val="center"/>
            <w:hideMark/>
          </w:tcPr>
          <w:p w14:paraId="29D2E230" w14:textId="77777777" w:rsidR="006254F6" w:rsidRDefault="006254F6" w:rsidP="00C557D5">
            <w:pPr>
              <w:jc w:val="center"/>
              <w:rPr>
                <w:rFonts w:ascii="仿宋_GB2312" w:eastAsia="仿宋_GB2312" w:hAnsi="宋体"/>
              </w:rPr>
            </w:pPr>
            <w:r>
              <w:rPr>
                <w:rFonts w:ascii="仿宋_GB2312" w:eastAsia="仿宋_GB2312" w:hAnsi="宋体" w:hint="eastAsia"/>
              </w:rPr>
              <w:t>确定依据</w:t>
            </w:r>
          </w:p>
        </w:tc>
      </w:tr>
      <w:tr w:rsidR="006254F6" w14:paraId="7CB785A5" w14:textId="77777777" w:rsidTr="006F1658">
        <w:trPr>
          <w:trHeight w:val="50"/>
          <w:jc w:val="center"/>
        </w:trPr>
        <w:tc>
          <w:tcPr>
            <w:tcW w:w="317" w:type="pct"/>
            <w:tcBorders>
              <w:left w:val="single" w:sz="4" w:space="0" w:color="auto"/>
              <w:right w:val="single" w:sz="4" w:space="0" w:color="auto"/>
            </w:tcBorders>
            <w:vAlign w:val="center"/>
          </w:tcPr>
          <w:p w14:paraId="0B672068" w14:textId="77777777" w:rsidR="006254F6" w:rsidRDefault="006254F6" w:rsidP="00C557D5">
            <w:pPr>
              <w:jc w:val="center"/>
              <w:rPr>
                <w:rFonts w:ascii="仿宋_GB2312" w:eastAsia="仿宋_GB2312" w:hAnsi="宋体"/>
              </w:rPr>
            </w:pPr>
            <w:r>
              <w:rPr>
                <w:rFonts w:ascii="仿宋_GB2312" w:eastAsia="仿宋_GB2312" w:hAnsi="宋体"/>
              </w:rPr>
              <w:t>3</w:t>
            </w:r>
          </w:p>
        </w:tc>
        <w:tc>
          <w:tcPr>
            <w:tcW w:w="933" w:type="pct"/>
            <w:tcBorders>
              <w:left w:val="single" w:sz="4" w:space="0" w:color="auto"/>
              <w:right w:val="single" w:sz="4" w:space="0" w:color="auto"/>
            </w:tcBorders>
            <w:vAlign w:val="center"/>
          </w:tcPr>
          <w:p w14:paraId="0E52ED9B" w14:textId="77777777" w:rsidR="006254F6" w:rsidRPr="002C773B" w:rsidRDefault="006254F6" w:rsidP="00C557D5">
            <w:pPr>
              <w:jc w:val="center"/>
              <w:rPr>
                <w:rFonts w:ascii="仿宋_GB2312" w:eastAsia="仿宋_GB2312" w:hAnsi="宋体"/>
              </w:rPr>
            </w:pPr>
            <w:r>
              <w:rPr>
                <w:rFonts w:ascii="仿宋_GB2312" w:eastAsia="仿宋_GB2312" w:hAnsi="宋体" w:hint="eastAsia"/>
              </w:rPr>
              <w:t>术语和定义</w:t>
            </w:r>
          </w:p>
        </w:tc>
        <w:tc>
          <w:tcPr>
            <w:tcW w:w="1801" w:type="pct"/>
            <w:tcBorders>
              <w:left w:val="single" w:sz="4" w:space="0" w:color="auto"/>
              <w:right w:val="single" w:sz="4" w:space="0" w:color="auto"/>
            </w:tcBorders>
            <w:vAlign w:val="center"/>
          </w:tcPr>
          <w:p w14:paraId="1E721326" w14:textId="582AAF36" w:rsidR="006254F6" w:rsidRDefault="007111C1" w:rsidP="00C557D5">
            <w:pPr>
              <w:rPr>
                <w:rFonts w:ascii="仿宋_GB2312" w:eastAsia="仿宋_GB2312" w:hAnsi="宋体"/>
              </w:rPr>
            </w:pPr>
            <w:r w:rsidRPr="007111C1">
              <w:rPr>
                <w:rFonts w:ascii="仿宋_GB2312" w:eastAsia="仿宋_GB2312" w:hAnsi="宋体" w:hint="eastAsia"/>
              </w:rPr>
              <w:t>鱼糜制品</w:t>
            </w:r>
            <w:r>
              <w:rPr>
                <w:rFonts w:ascii="仿宋_GB2312" w:eastAsia="仿宋_GB2312" w:hAnsi="宋体" w:hint="eastAsia"/>
              </w:rPr>
              <w:t>、</w:t>
            </w:r>
            <w:r w:rsidRPr="007111C1">
              <w:rPr>
                <w:rFonts w:ascii="仿宋_GB2312" w:eastAsia="仿宋_GB2312" w:hAnsi="宋体" w:hint="eastAsia"/>
              </w:rPr>
              <w:t>微波热处理</w:t>
            </w:r>
            <w:r>
              <w:rPr>
                <w:rFonts w:ascii="仿宋_GB2312" w:eastAsia="仿宋_GB2312" w:hAnsi="宋体" w:hint="eastAsia"/>
              </w:rPr>
              <w:t>、</w:t>
            </w:r>
            <w:r w:rsidRPr="007111C1">
              <w:rPr>
                <w:rFonts w:ascii="仿宋_GB2312" w:eastAsia="仿宋_GB2312" w:hAnsi="宋体" w:hint="eastAsia"/>
              </w:rPr>
              <w:t>冷点</w:t>
            </w:r>
            <w:r>
              <w:rPr>
                <w:rFonts w:ascii="仿宋_GB2312" w:eastAsia="仿宋_GB2312" w:hAnsi="宋体" w:hint="eastAsia"/>
              </w:rPr>
              <w:t>、</w:t>
            </w:r>
            <w:r w:rsidRPr="007111C1">
              <w:rPr>
                <w:rFonts w:ascii="仿宋_GB2312" w:eastAsia="仿宋_GB2312" w:hAnsi="宋体" w:hint="eastAsia"/>
              </w:rPr>
              <w:t>热点</w:t>
            </w:r>
            <w:r>
              <w:rPr>
                <w:rFonts w:ascii="仿宋_GB2312" w:eastAsia="仿宋_GB2312" w:hAnsi="宋体" w:hint="eastAsia"/>
              </w:rPr>
              <w:t>、</w:t>
            </w:r>
            <w:r w:rsidRPr="007111C1">
              <w:rPr>
                <w:rFonts w:ascii="仿宋_GB2312" w:eastAsia="仿宋_GB2312" w:hAnsi="宋体" w:hint="eastAsia"/>
              </w:rPr>
              <w:t>热处理程度</w:t>
            </w:r>
            <w:r w:rsidRPr="007111C1">
              <w:rPr>
                <w:rFonts w:ascii="仿宋_GB2312" w:eastAsia="仿宋_GB2312" w:hAnsi="宋体"/>
              </w:rPr>
              <w:t>F值</w:t>
            </w:r>
            <w:r w:rsidR="006254F6">
              <w:rPr>
                <w:rFonts w:ascii="仿宋_GB2312" w:eastAsia="仿宋_GB2312" w:hAnsi="宋体" w:hint="eastAsia"/>
              </w:rPr>
              <w:t>的定义</w:t>
            </w:r>
          </w:p>
        </w:tc>
        <w:tc>
          <w:tcPr>
            <w:tcW w:w="1949" w:type="pct"/>
            <w:tcBorders>
              <w:left w:val="single" w:sz="4" w:space="0" w:color="auto"/>
              <w:right w:val="single" w:sz="4" w:space="0" w:color="auto"/>
            </w:tcBorders>
            <w:vAlign w:val="center"/>
          </w:tcPr>
          <w:p w14:paraId="1955695B" w14:textId="17EDF4A6" w:rsidR="006254F6" w:rsidRDefault="006254F6" w:rsidP="00C557D5">
            <w:pPr>
              <w:rPr>
                <w:rFonts w:ascii="仿宋_GB2312" w:eastAsia="仿宋_GB2312" w:hAnsi="宋体"/>
              </w:rPr>
            </w:pPr>
            <w:r>
              <w:rPr>
                <w:rFonts w:ascii="仿宋_GB2312" w:eastAsia="仿宋_GB2312" w:hAnsi="宋体" w:hint="eastAsia"/>
              </w:rPr>
              <w:t>参考</w:t>
            </w:r>
            <w:r w:rsidR="00DE74C0">
              <w:rPr>
                <w:rFonts w:ascii="仿宋_GB2312" w:eastAsia="仿宋_GB2312" w:hAnsi="宋体" w:hint="eastAsia"/>
              </w:rPr>
              <w:t>鱼糜制品在进行微波杀菌过程</w:t>
            </w:r>
            <w:r>
              <w:rPr>
                <w:rFonts w:ascii="仿宋_GB2312" w:eastAsia="仿宋_GB2312" w:hAnsi="宋体" w:hint="eastAsia"/>
              </w:rPr>
              <w:t>过程中的实际情况</w:t>
            </w:r>
            <w:r w:rsidR="00DE74C0">
              <w:rPr>
                <w:rFonts w:ascii="仿宋_GB2312" w:eastAsia="仿宋_GB2312" w:hAnsi="宋体" w:hint="eastAsia"/>
              </w:rPr>
              <w:t>进行定义</w:t>
            </w:r>
            <w:r>
              <w:rPr>
                <w:rFonts w:ascii="仿宋_GB2312" w:eastAsia="仿宋_GB2312" w:hAnsi="宋体" w:hint="eastAsia"/>
              </w:rPr>
              <w:t>；</w:t>
            </w:r>
          </w:p>
        </w:tc>
      </w:tr>
      <w:tr w:rsidR="006254F6" w14:paraId="0349876A" w14:textId="77777777" w:rsidTr="006F1658">
        <w:trPr>
          <w:trHeight w:val="38"/>
          <w:jc w:val="center"/>
        </w:trPr>
        <w:tc>
          <w:tcPr>
            <w:tcW w:w="317" w:type="pct"/>
            <w:tcBorders>
              <w:top w:val="single" w:sz="4" w:space="0" w:color="auto"/>
              <w:left w:val="single" w:sz="4" w:space="0" w:color="auto"/>
              <w:right w:val="single" w:sz="4" w:space="0" w:color="auto"/>
            </w:tcBorders>
            <w:vAlign w:val="center"/>
          </w:tcPr>
          <w:p w14:paraId="278F16FC" w14:textId="64C78573" w:rsidR="006254F6" w:rsidRDefault="006254F6" w:rsidP="00C557D5">
            <w:pPr>
              <w:jc w:val="center"/>
              <w:rPr>
                <w:rFonts w:ascii="仿宋_GB2312" w:eastAsia="仿宋_GB2312" w:hAnsi="宋体"/>
              </w:rPr>
            </w:pPr>
            <w:r>
              <w:rPr>
                <w:rFonts w:ascii="仿宋_GB2312" w:eastAsia="仿宋_GB2312" w:hAnsi="宋体"/>
              </w:rPr>
              <w:t>4</w:t>
            </w:r>
          </w:p>
        </w:tc>
        <w:tc>
          <w:tcPr>
            <w:tcW w:w="933" w:type="pct"/>
            <w:tcBorders>
              <w:top w:val="single" w:sz="4" w:space="0" w:color="auto"/>
              <w:left w:val="single" w:sz="4" w:space="0" w:color="auto"/>
              <w:right w:val="single" w:sz="4" w:space="0" w:color="auto"/>
            </w:tcBorders>
            <w:vAlign w:val="center"/>
          </w:tcPr>
          <w:p w14:paraId="377187C1" w14:textId="12D32BC7" w:rsidR="006254F6" w:rsidRPr="003861B5" w:rsidRDefault="000B1B99" w:rsidP="00C557D5">
            <w:pPr>
              <w:jc w:val="center"/>
              <w:rPr>
                <w:rFonts w:ascii="仿宋_GB2312" w:eastAsia="仿宋_GB2312" w:hAnsi="宋体"/>
              </w:rPr>
            </w:pPr>
            <w:r>
              <w:rPr>
                <w:rFonts w:ascii="仿宋_GB2312" w:eastAsia="仿宋_GB2312" w:hAnsi="宋体" w:hint="eastAsia"/>
              </w:rPr>
              <w:t>原料</w:t>
            </w:r>
            <w:r w:rsidR="00082BA4">
              <w:rPr>
                <w:rFonts w:ascii="仿宋_GB2312" w:eastAsia="仿宋_GB2312" w:hAnsi="宋体" w:hint="eastAsia"/>
              </w:rPr>
              <w:t>要求</w:t>
            </w:r>
          </w:p>
        </w:tc>
        <w:tc>
          <w:tcPr>
            <w:tcW w:w="1801" w:type="pct"/>
            <w:tcBorders>
              <w:top w:val="single" w:sz="4" w:space="0" w:color="auto"/>
              <w:left w:val="single" w:sz="4" w:space="0" w:color="auto"/>
              <w:right w:val="single" w:sz="4" w:space="0" w:color="auto"/>
            </w:tcBorders>
            <w:vAlign w:val="center"/>
          </w:tcPr>
          <w:p w14:paraId="1971D886" w14:textId="4A43231F" w:rsidR="006254F6" w:rsidRDefault="00082BA4" w:rsidP="00C557D5">
            <w:pPr>
              <w:rPr>
                <w:rFonts w:ascii="仿宋_GB2312" w:eastAsia="仿宋_GB2312" w:hAnsi="宋体"/>
              </w:rPr>
            </w:pPr>
            <w:r>
              <w:rPr>
                <w:rFonts w:ascii="仿宋_GB2312" w:eastAsia="仿宋_GB2312" w:hAnsi="宋体" w:hint="eastAsia"/>
              </w:rPr>
              <w:t>对进行微波杀菌前的鱼糜制品感官要求、和预包装作出规定</w:t>
            </w:r>
          </w:p>
        </w:tc>
        <w:tc>
          <w:tcPr>
            <w:tcW w:w="1949" w:type="pct"/>
            <w:tcBorders>
              <w:top w:val="single" w:sz="4" w:space="0" w:color="auto"/>
              <w:left w:val="single" w:sz="4" w:space="0" w:color="auto"/>
              <w:right w:val="single" w:sz="4" w:space="0" w:color="auto"/>
            </w:tcBorders>
            <w:vAlign w:val="center"/>
          </w:tcPr>
          <w:p w14:paraId="3F8C4540" w14:textId="36A1EB72" w:rsidR="006254F6" w:rsidRDefault="00993C28" w:rsidP="00C557D5">
            <w:pPr>
              <w:rPr>
                <w:rFonts w:ascii="仿宋_GB2312" w:eastAsia="仿宋_GB2312" w:hAnsi="宋体"/>
              </w:rPr>
            </w:pPr>
            <w:r>
              <w:rPr>
                <w:rFonts w:ascii="仿宋_GB2312" w:eastAsia="仿宋_GB2312" w:hAnsi="宋体" w:hint="eastAsia"/>
              </w:rPr>
              <w:t>鱼糜制品最后的杀菌效果和杀菌前的鱼糜制品状态密切相关，</w:t>
            </w:r>
            <w:r w:rsidR="00C92A1A">
              <w:rPr>
                <w:rFonts w:ascii="仿宋_GB2312" w:eastAsia="仿宋_GB2312" w:hAnsi="宋体" w:hint="eastAsia"/>
              </w:rPr>
              <w:t>若杀菌前鱼糜制品的感官或者预包装异常，将导致微波杀菌效果无法达到预期。因此，经过多次检测，确定该</w:t>
            </w:r>
            <w:r w:rsidR="000B1B99">
              <w:rPr>
                <w:rFonts w:ascii="仿宋_GB2312" w:eastAsia="仿宋_GB2312" w:hAnsi="宋体" w:hint="eastAsia"/>
              </w:rPr>
              <w:t>两</w:t>
            </w:r>
            <w:r w:rsidR="00C92A1A">
              <w:rPr>
                <w:rFonts w:ascii="仿宋_GB2312" w:eastAsia="仿宋_GB2312" w:hAnsi="宋体" w:hint="eastAsia"/>
              </w:rPr>
              <w:t>项指标应满足的要求。</w:t>
            </w:r>
          </w:p>
        </w:tc>
      </w:tr>
      <w:tr w:rsidR="006254F6" w14:paraId="7961D316" w14:textId="77777777" w:rsidTr="006F1658">
        <w:trPr>
          <w:trHeight w:val="38"/>
          <w:jc w:val="center"/>
        </w:trPr>
        <w:tc>
          <w:tcPr>
            <w:tcW w:w="317" w:type="pct"/>
            <w:tcBorders>
              <w:left w:val="single" w:sz="4" w:space="0" w:color="auto"/>
              <w:right w:val="single" w:sz="4" w:space="0" w:color="auto"/>
            </w:tcBorders>
            <w:vAlign w:val="center"/>
          </w:tcPr>
          <w:p w14:paraId="36DC94D9" w14:textId="06039691" w:rsidR="006254F6" w:rsidRDefault="00DC2DF5" w:rsidP="00C557D5">
            <w:pPr>
              <w:jc w:val="center"/>
              <w:rPr>
                <w:rFonts w:ascii="仿宋_GB2312" w:eastAsia="仿宋_GB2312" w:hAnsi="宋体"/>
              </w:rPr>
            </w:pPr>
            <w:r>
              <w:rPr>
                <w:rFonts w:ascii="仿宋_GB2312" w:eastAsia="仿宋_GB2312" w:hAnsi="宋体"/>
              </w:rPr>
              <w:t>5.1</w:t>
            </w:r>
          </w:p>
        </w:tc>
        <w:tc>
          <w:tcPr>
            <w:tcW w:w="933" w:type="pct"/>
            <w:tcBorders>
              <w:left w:val="single" w:sz="4" w:space="0" w:color="auto"/>
              <w:right w:val="single" w:sz="4" w:space="0" w:color="auto"/>
            </w:tcBorders>
            <w:vAlign w:val="center"/>
          </w:tcPr>
          <w:p w14:paraId="47470A2C" w14:textId="52B79833" w:rsidR="006254F6" w:rsidRPr="003861B5" w:rsidRDefault="00900307" w:rsidP="00C557D5">
            <w:pPr>
              <w:jc w:val="center"/>
              <w:rPr>
                <w:rFonts w:ascii="仿宋_GB2312" w:eastAsia="仿宋_GB2312" w:hAnsi="宋体"/>
              </w:rPr>
            </w:pPr>
            <w:r w:rsidRPr="00900307">
              <w:rPr>
                <w:rFonts w:ascii="仿宋_GB2312" w:eastAsia="仿宋_GB2312" w:hAnsi="宋体"/>
              </w:rPr>
              <w:t>微波装置与微波管理</w:t>
            </w:r>
          </w:p>
        </w:tc>
        <w:tc>
          <w:tcPr>
            <w:tcW w:w="1801" w:type="pct"/>
            <w:tcBorders>
              <w:left w:val="single" w:sz="4" w:space="0" w:color="auto"/>
              <w:right w:val="single" w:sz="4" w:space="0" w:color="auto"/>
            </w:tcBorders>
            <w:vAlign w:val="center"/>
          </w:tcPr>
          <w:p w14:paraId="0B5E1374" w14:textId="64A6ABF6" w:rsidR="006254F6" w:rsidRDefault="00932DAC" w:rsidP="00C557D5">
            <w:pPr>
              <w:rPr>
                <w:rFonts w:ascii="仿宋_GB2312" w:eastAsia="仿宋_GB2312" w:hAnsi="宋体"/>
              </w:rPr>
            </w:pPr>
            <w:r>
              <w:rPr>
                <w:rFonts w:ascii="仿宋_GB2312" w:eastAsia="仿宋_GB2312" w:hAnsi="宋体" w:hint="eastAsia"/>
              </w:rPr>
              <w:t>对微波和微波装置的安全性和稳定性进行了规定</w:t>
            </w:r>
          </w:p>
        </w:tc>
        <w:tc>
          <w:tcPr>
            <w:tcW w:w="1949" w:type="pct"/>
            <w:tcBorders>
              <w:left w:val="single" w:sz="4" w:space="0" w:color="auto"/>
              <w:right w:val="single" w:sz="4" w:space="0" w:color="auto"/>
            </w:tcBorders>
            <w:vAlign w:val="center"/>
          </w:tcPr>
          <w:p w14:paraId="331CF7F9" w14:textId="61D6B0BF" w:rsidR="006254F6" w:rsidRDefault="00DC2DF5" w:rsidP="00C557D5">
            <w:pPr>
              <w:rPr>
                <w:rFonts w:ascii="仿宋_GB2312" w:eastAsia="仿宋_GB2312" w:hAnsi="宋体"/>
              </w:rPr>
            </w:pPr>
            <w:r>
              <w:rPr>
                <w:rFonts w:ascii="仿宋_GB2312" w:eastAsia="仿宋_GB2312" w:hAnsi="宋体" w:hint="eastAsia"/>
              </w:rPr>
              <w:t>微波杀菌过程中，微波和设备的稳定性直接关系到微波杀菌的效果，已草拟</w:t>
            </w:r>
            <w:r w:rsidR="006254F6">
              <w:rPr>
                <w:rFonts w:ascii="仿宋_GB2312" w:eastAsia="仿宋_GB2312" w:hAnsi="宋体" w:hint="eastAsia"/>
              </w:rPr>
              <w:t>依据</w:t>
            </w:r>
            <w:r w:rsidR="00932DAC">
              <w:rPr>
                <w:rFonts w:ascii="仿宋_GB2312" w:eastAsia="仿宋_GB2312" w:hAnsi="宋体" w:hint="eastAsia"/>
              </w:rPr>
              <w:t>过程中对微波及其设备的</w:t>
            </w:r>
            <w:r>
              <w:rPr>
                <w:rFonts w:ascii="仿宋_GB2312" w:eastAsia="仿宋_GB2312" w:hAnsi="宋体" w:hint="eastAsia"/>
              </w:rPr>
              <w:t>实际情况</w:t>
            </w:r>
            <w:r w:rsidR="00932DAC">
              <w:rPr>
                <w:rFonts w:ascii="仿宋_GB2312" w:eastAsia="仿宋_GB2312" w:hAnsi="宋体" w:hint="eastAsia"/>
              </w:rPr>
              <w:t>提出</w:t>
            </w:r>
            <w:r>
              <w:rPr>
                <w:rFonts w:ascii="仿宋_GB2312" w:eastAsia="仿宋_GB2312" w:hAnsi="宋体" w:hint="eastAsia"/>
              </w:rPr>
              <w:t>相关要求。</w:t>
            </w:r>
          </w:p>
        </w:tc>
      </w:tr>
      <w:tr w:rsidR="006254F6" w14:paraId="731A9E80" w14:textId="77777777" w:rsidTr="006F1658">
        <w:trPr>
          <w:trHeight w:val="38"/>
          <w:jc w:val="center"/>
        </w:trPr>
        <w:tc>
          <w:tcPr>
            <w:tcW w:w="317" w:type="pct"/>
            <w:tcBorders>
              <w:left w:val="single" w:sz="4" w:space="0" w:color="auto"/>
              <w:right w:val="single" w:sz="4" w:space="0" w:color="auto"/>
            </w:tcBorders>
            <w:vAlign w:val="center"/>
          </w:tcPr>
          <w:p w14:paraId="38EBE5B5" w14:textId="1AA35A19" w:rsidR="006254F6" w:rsidRDefault="00DC2DF5" w:rsidP="00C557D5">
            <w:pPr>
              <w:jc w:val="center"/>
              <w:rPr>
                <w:rFonts w:ascii="仿宋_GB2312" w:eastAsia="仿宋_GB2312" w:hAnsi="宋体"/>
              </w:rPr>
            </w:pPr>
            <w:r>
              <w:rPr>
                <w:rFonts w:ascii="仿宋_GB2312" w:eastAsia="仿宋_GB2312" w:hAnsi="宋体"/>
              </w:rPr>
              <w:t>5.2</w:t>
            </w:r>
          </w:p>
        </w:tc>
        <w:tc>
          <w:tcPr>
            <w:tcW w:w="933" w:type="pct"/>
            <w:tcBorders>
              <w:left w:val="single" w:sz="4" w:space="0" w:color="auto"/>
              <w:right w:val="single" w:sz="4" w:space="0" w:color="auto"/>
            </w:tcBorders>
            <w:vAlign w:val="center"/>
          </w:tcPr>
          <w:p w14:paraId="4CD82E30" w14:textId="326B089A" w:rsidR="006254F6" w:rsidRPr="003861B5" w:rsidRDefault="00DC2DF5" w:rsidP="00C557D5">
            <w:pPr>
              <w:jc w:val="center"/>
              <w:rPr>
                <w:rFonts w:ascii="仿宋_GB2312" w:eastAsia="仿宋_GB2312" w:hAnsi="宋体"/>
              </w:rPr>
            </w:pPr>
            <w:r w:rsidRPr="00DC2DF5">
              <w:rPr>
                <w:rFonts w:ascii="仿宋_GB2312" w:eastAsia="仿宋_GB2312" w:hAnsi="宋体"/>
              </w:rPr>
              <w:t>杀菌工艺流程要求</w:t>
            </w:r>
          </w:p>
        </w:tc>
        <w:tc>
          <w:tcPr>
            <w:tcW w:w="1801" w:type="pct"/>
            <w:tcBorders>
              <w:left w:val="single" w:sz="4" w:space="0" w:color="auto"/>
              <w:right w:val="single" w:sz="4" w:space="0" w:color="auto"/>
            </w:tcBorders>
            <w:vAlign w:val="center"/>
          </w:tcPr>
          <w:p w14:paraId="1C70D4AF" w14:textId="4EEE92BE" w:rsidR="006254F6" w:rsidRDefault="006254F6" w:rsidP="00C557D5">
            <w:pPr>
              <w:rPr>
                <w:rFonts w:ascii="仿宋_GB2312" w:eastAsia="仿宋_GB2312" w:hAnsi="宋体"/>
              </w:rPr>
            </w:pPr>
            <w:r>
              <w:rPr>
                <w:rFonts w:ascii="仿宋_GB2312" w:eastAsia="仿宋_GB2312" w:hAnsi="宋体" w:hint="eastAsia"/>
              </w:rPr>
              <w:t>对</w:t>
            </w:r>
            <w:r w:rsidR="00DC2DF5">
              <w:rPr>
                <w:rFonts w:ascii="仿宋_GB2312" w:eastAsia="仿宋_GB2312" w:hAnsi="宋体" w:hint="eastAsia"/>
              </w:rPr>
              <w:t>微波杀菌工艺中的</w:t>
            </w:r>
            <w:r w:rsidR="00DC2DF5" w:rsidRPr="00DC2DF5">
              <w:rPr>
                <w:rFonts w:ascii="仿宋_GB2312" w:eastAsia="仿宋_GB2312" w:hAnsi="宋体"/>
              </w:rPr>
              <w:t>目标微生物判定</w:t>
            </w:r>
            <w:r w:rsidR="00DC2DF5">
              <w:rPr>
                <w:rFonts w:ascii="仿宋_GB2312" w:eastAsia="仿宋_GB2312" w:hAnsi="宋体" w:hint="eastAsia"/>
              </w:rPr>
              <w:t>、冷热点判定、温度监控、杀菌工艺参数确定和杀菌效果的稳定性判断作出规定</w:t>
            </w:r>
          </w:p>
        </w:tc>
        <w:tc>
          <w:tcPr>
            <w:tcW w:w="1949" w:type="pct"/>
            <w:tcBorders>
              <w:left w:val="single" w:sz="4" w:space="0" w:color="auto"/>
              <w:right w:val="single" w:sz="4" w:space="0" w:color="auto"/>
            </w:tcBorders>
            <w:vAlign w:val="center"/>
          </w:tcPr>
          <w:p w14:paraId="448E993B" w14:textId="1C73F164" w:rsidR="006254F6" w:rsidRDefault="00967B40" w:rsidP="00C557D5">
            <w:pPr>
              <w:rPr>
                <w:rFonts w:ascii="仿宋_GB2312" w:eastAsia="仿宋_GB2312" w:hAnsi="宋体"/>
              </w:rPr>
            </w:pPr>
            <w:r>
              <w:rPr>
                <w:rFonts w:ascii="仿宋_GB2312" w:eastAsia="仿宋_GB2312" w:hAnsi="宋体" w:hint="eastAsia"/>
              </w:rPr>
              <w:t>（1）由于鱼糜制品的种类各不相同，所携带微生物种类及含量情况亦不同，不同的鱼糜制品需确定不同的</w:t>
            </w:r>
            <w:r w:rsidRPr="00967B40">
              <w:rPr>
                <w:rFonts w:ascii="仿宋_GB2312" w:eastAsia="仿宋_GB2312" w:hAnsi="宋体" w:hint="eastAsia"/>
              </w:rPr>
              <w:t>热处理程度F值</w:t>
            </w:r>
            <w:r>
              <w:rPr>
                <w:rFonts w:ascii="仿宋_GB2312" w:eastAsia="仿宋_GB2312" w:hAnsi="宋体" w:hint="eastAsia"/>
              </w:rPr>
              <w:t>，因此对“</w:t>
            </w:r>
            <w:r w:rsidRPr="00DC2DF5">
              <w:rPr>
                <w:rFonts w:ascii="仿宋_GB2312" w:eastAsia="仿宋_GB2312" w:hAnsi="宋体"/>
              </w:rPr>
              <w:t>目标微生物判定</w:t>
            </w:r>
            <w:r>
              <w:rPr>
                <w:rFonts w:ascii="仿宋_GB2312" w:eastAsia="仿宋_GB2312" w:hAnsi="宋体" w:hint="eastAsia"/>
              </w:rPr>
              <w:t>”作出规定；</w:t>
            </w:r>
          </w:p>
          <w:p w14:paraId="3FF5830D" w14:textId="77777777" w:rsidR="00967B40" w:rsidRDefault="00967B40" w:rsidP="00870EB4">
            <w:pPr>
              <w:rPr>
                <w:rFonts w:ascii="仿宋_GB2312" w:eastAsia="仿宋_GB2312" w:hAnsi="宋体"/>
              </w:rPr>
            </w:pPr>
            <w:r>
              <w:rPr>
                <w:rFonts w:ascii="仿宋_GB2312" w:eastAsia="仿宋_GB2312" w:hAnsi="宋体" w:hint="eastAsia"/>
              </w:rPr>
              <w:t>（2）</w:t>
            </w:r>
            <w:r w:rsidR="00870EB4" w:rsidRPr="00870EB4">
              <w:rPr>
                <w:rFonts w:ascii="仿宋_GB2312" w:eastAsia="仿宋_GB2312" w:hAnsi="宋体" w:hint="eastAsia"/>
              </w:rPr>
              <w:t>每台</w:t>
            </w:r>
            <w:r w:rsidR="00870EB4">
              <w:rPr>
                <w:rFonts w:ascii="仿宋_GB2312" w:eastAsia="仿宋_GB2312" w:hAnsi="宋体" w:hint="eastAsia"/>
              </w:rPr>
              <w:t>杀菌</w:t>
            </w:r>
            <w:r w:rsidR="00870EB4" w:rsidRPr="00870EB4">
              <w:rPr>
                <w:rFonts w:ascii="仿宋_GB2312" w:eastAsia="仿宋_GB2312" w:hAnsi="宋体" w:hint="eastAsia"/>
              </w:rPr>
              <w:t>设备冷点、热点位置不一定相同</w:t>
            </w:r>
            <w:r w:rsidR="00870EB4">
              <w:rPr>
                <w:rFonts w:ascii="仿宋_GB2312" w:eastAsia="仿宋_GB2312" w:hAnsi="宋体" w:hint="eastAsia"/>
              </w:rPr>
              <w:t>，需要对冷热点提前进行确定，保证微波灭菌效果，因此对“冷热点判定”作出规定；</w:t>
            </w:r>
          </w:p>
          <w:p w14:paraId="1143DA4E" w14:textId="29B78139" w:rsidR="004F133C" w:rsidRDefault="00870EB4" w:rsidP="00870EB4">
            <w:pPr>
              <w:rPr>
                <w:rFonts w:ascii="仿宋_GB2312" w:eastAsia="仿宋_GB2312" w:hAnsi="宋体"/>
              </w:rPr>
            </w:pPr>
            <w:r>
              <w:rPr>
                <w:rFonts w:ascii="仿宋_GB2312" w:eastAsia="仿宋_GB2312" w:hAnsi="宋体" w:hint="eastAsia"/>
              </w:rPr>
              <w:t>（3）</w:t>
            </w:r>
            <w:r w:rsidR="00A94689">
              <w:rPr>
                <w:rFonts w:ascii="仿宋_GB2312" w:eastAsia="仿宋_GB2312" w:hAnsi="宋体" w:hint="eastAsia"/>
              </w:rPr>
              <w:t>微波杀菌过程中，若温度过高可能导致鱼糜制品品质被破坏，</w:t>
            </w:r>
            <w:r w:rsidR="004F133C">
              <w:rPr>
                <w:rFonts w:ascii="仿宋_GB2312" w:eastAsia="仿宋_GB2312" w:hAnsi="宋体" w:hint="eastAsia"/>
              </w:rPr>
              <w:t>若波动过大可能影响鱼糜制品的杀菌效果，因此对“温度控制”作出规定。</w:t>
            </w:r>
          </w:p>
        </w:tc>
      </w:tr>
      <w:tr w:rsidR="006254F6" w14:paraId="4B408870" w14:textId="77777777" w:rsidTr="006F1658">
        <w:trPr>
          <w:trHeight w:val="38"/>
          <w:jc w:val="center"/>
        </w:trPr>
        <w:tc>
          <w:tcPr>
            <w:tcW w:w="317" w:type="pct"/>
            <w:tcBorders>
              <w:left w:val="single" w:sz="4" w:space="0" w:color="auto"/>
              <w:right w:val="single" w:sz="4" w:space="0" w:color="auto"/>
            </w:tcBorders>
            <w:vAlign w:val="center"/>
          </w:tcPr>
          <w:p w14:paraId="5F3F8F3B" w14:textId="1B22200C" w:rsidR="004F133C" w:rsidRDefault="004F133C" w:rsidP="004F133C">
            <w:pPr>
              <w:jc w:val="center"/>
              <w:rPr>
                <w:rFonts w:ascii="仿宋_GB2312" w:eastAsia="仿宋_GB2312" w:hAnsi="宋体"/>
              </w:rPr>
            </w:pPr>
            <w:r>
              <w:rPr>
                <w:rFonts w:ascii="仿宋_GB2312" w:eastAsia="仿宋_GB2312" w:hAnsi="宋体"/>
              </w:rPr>
              <w:t>6</w:t>
            </w:r>
          </w:p>
        </w:tc>
        <w:tc>
          <w:tcPr>
            <w:tcW w:w="933" w:type="pct"/>
            <w:tcBorders>
              <w:left w:val="single" w:sz="4" w:space="0" w:color="auto"/>
              <w:right w:val="single" w:sz="4" w:space="0" w:color="auto"/>
            </w:tcBorders>
            <w:vAlign w:val="center"/>
          </w:tcPr>
          <w:p w14:paraId="2466B8A8" w14:textId="0432AD43" w:rsidR="006254F6" w:rsidRDefault="004F133C" w:rsidP="00C557D5">
            <w:pPr>
              <w:jc w:val="center"/>
              <w:rPr>
                <w:rFonts w:ascii="仿宋_GB2312" w:eastAsia="仿宋_GB2312" w:hAnsi="宋体"/>
              </w:rPr>
            </w:pPr>
            <w:r w:rsidRPr="004F133C">
              <w:rPr>
                <w:rFonts w:ascii="仿宋_GB2312" w:eastAsia="仿宋_GB2312" w:hAnsi="宋体"/>
              </w:rPr>
              <w:t>微波杀菌后产品质量</w:t>
            </w:r>
          </w:p>
        </w:tc>
        <w:tc>
          <w:tcPr>
            <w:tcW w:w="1801" w:type="pct"/>
            <w:tcBorders>
              <w:left w:val="single" w:sz="4" w:space="0" w:color="auto"/>
              <w:right w:val="single" w:sz="4" w:space="0" w:color="auto"/>
            </w:tcBorders>
            <w:vAlign w:val="center"/>
          </w:tcPr>
          <w:p w14:paraId="13C6BFEE" w14:textId="0A27F699" w:rsidR="006254F6" w:rsidRDefault="004F133C" w:rsidP="00C557D5">
            <w:pPr>
              <w:rPr>
                <w:rFonts w:ascii="仿宋_GB2312" w:eastAsia="仿宋_GB2312" w:hAnsi="宋体"/>
              </w:rPr>
            </w:pPr>
            <w:r>
              <w:rPr>
                <w:rFonts w:ascii="仿宋_GB2312" w:eastAsia="仿宋_GB2312" w:hAnsi="宋体" w:hint="eastAsia"/>
              </w:rPr>
              <w:t>对进行微波杀菌后的鱼糜制品感官要求和微生物指标作出规定</w:t>
            </w:r>
          </w:p>
        </w:tc>
        <w:tc>
          <w:tcPr>
            <w:tcW w:w="1949" w:type="pct"/>
            <w:tcBorders>
              <w:left w:val="single" w:sz="4" w:space="0" w:color="auto"/>
              <w:right w:val="single" w:sz="4" w:space="0" w:color="auto"/>
            </w:tcBorders>
            <w:vAlign w:val="center"/>
          </w:tcPr>
          <w:p w14:paraId="6ADD6A36" w14:textId="3C5D6A43" w:rsidR="006254F6" w:rsidRPr="004F133C" w:rsidRDefault="004F133C" w:rsidP="00C557D5">
            <w:pPr>
              <w:rPr>
                <w:rFonts w:ascii="仿宋_GB2312" w:eastAsia="仿宋_GB2312" w:hAnsi="宋体"/>
              </w:rPr>
            </w:pPr>
            <w:r>
              <w:rPr>
                <w:rFonts w:ascii="仿宋_GB2312" w:eastAsia="仿宋_GB2312" w:hAnsi="宋体" w:hint="eastAsia"/>
              </w:rPr>
              <w:t>杀菌效果直接体现在杀菌后的鱼糜感官品质是否下降、微生物指标是否满足预定要求，因此对该两项内容作出规定</w:t>
            </w:r>
          </w:p>
        </w:tc>
      </w:tr>
      <w:tr w:rsidR="006254F6" w14:paraId="41D0C97E" w14:textId="77777777" w:rsidTr="006F1658">
        <w:trPr>
          <w:trHeight w:val="38"/>
          <w:jc w:val="center"/>
        </w:trPr>
        <w:tc>
          <w:tcPr>
            <w:tcW w:w="317" w:type="pct"/>
            <w:tcBorders>
              <w:left w:val="single" w:sz="4" w:space="0" w:color="auto"/>
              <w:right w:val="single" w:sz="4" w:space="0" w:color="auto"/>
            </w:tcBorders>
            <w:vAlign w:val="center"/>
          </w:tcPr>
          <w:p w14:paraId="05BEFD0B" w14:textId="1EBD87BC" w:rsidR="006254F6" w:rsidRDefault="004F133C" w:rsidP="00C557D5">
            <w:pPr>
              <w:jc w:val="center"/>
              <w:rPr>
                <w:rFonts w:ascii="仿宋_GB2312" w:eastAsia="仿宋_GB2312" w:hAnsi="宋体"/>
              </w:rPr>
            </w:pPr>
            <w:r>
              <w:rPr>
                <w:rFonts w:ascii="仿宋_GB2312" w:eastAsia="仿宋_GB2312" w:hAnsi="宋体" w:hint="eastAsia"/>
              </w:rPr>
              <w:t>7</w:t>
            </w:r>
          </w:p>
        </w:tc>
        <w:tc>
          <w:tcPr>
            <w:tcW w:w="933" w:type="pct"/>
            <w:tcBorders>
              <w:left w:val="single" w:sz="4" w:space="0" w:color="auto"/>
              <w:right w:val="single" w:sz="4" w:space="0" w:color="auto"/>
            </w:tcBorders>
            <w:vAlign w:val="center"/>
          </w:tcPr>
          <w:p w14:paraId="0AFE45FF" w14:textId="55661F45" w:rsidR="006254F6" w:rsidRPr="0036471C" w:rsidRDefault="004F133C" w:rsidP="00C557D5">
            <w:pPr>
              <w:jc w:val="center"/>
              <w:rPr>
                <w:rFonts w:ascii="仿宋_GB2312" w:eastAsia="仿宋_GB2312" w:hAnsi="宋体"/>
              </w:rPr>
            </w:pPr>
            <w:r>
              <w:rPr>
                <w:rFonts w:ascii="仿宋_GB2312" w:eastAsia="仿宋_GB2312" w:hAnsi="宋体" w:hint="eastAsia"/>
              </w:rPr>
              <w:t>微生物检验方法</w:t>
            </w:r>
          </w:p>
        </w:tc>
        <w:tc>
          <w:tcPr>
            <w:tcW w:w="1801" w:type="pct"/>
            <w:tcBorders>
              <w:left w:val="single" w:sz="4" w:space="0" w:color="auto"/>
              <w:right w:val="single" w:sz="4" w:space="0" w:color="auto"/>
            </w:tcBorders>
            <w:vAlign w:val="center"/>
          </w:tcPr>
          <w:p w14:paraId="57D0078D" w14:textId="2B3B0BE6" w:rsidR="006254F6" w:rsidRDefault="004F133C" w:rsidP="00C557D5">
            <w:pPr>
              <w:rPr>
                <w:rFonts w:ascii="仿宋_GB2312" w:eastAsia="仿宋_GB2312" w:hAnsi="宋体"/>
              </w:rPr>
            </w:pPr>
            <w:r>
              <w:rPr>
                <w:rFonts w:ascii="仿宋_GB2312" w:eastAsia="仿宋_GB2312" w:hAnsi="宋体" w:hint="eastAsia"/>
              </w:rPr>
              <w:t>对菌落总数、大肠菌群、</w:t>
            </w:r>
            <w:r w:rsidRPr="004F133C">
              <w:rPr>
                <w:rFonts w:ascii="仿宋_GB2312" w:eastAsia="仿宋_GB2312" w:hAnsi="宋体"/>
              </w:rPr>
              <w:t>沙门氏菌、志贺氏菌、金黄色葡萄球菌</w:t>
            </w:r>
            <w:r>
              <w:rPr>
                <w:rFonts w:ascii="仿宋_GB2312" w:eastAsia="仿宋_GB2312" w:hAnsi="宋体" w:hint="eastAsia"/>
              </w:rPr>
              <w:t>的检测指标做出规定</w:t>
            </w:r>
          </w:p>
        </w:tc>
        <w:tc>
          <w:tcPr>
            <w:tcW w:w="1949" w:type="pct"/>
            <w:tcBorders>
              <w:left w:val="single" w:sz="4" w:space="0" w:color="auto"/>
              <w:right w:val="single" w:sz="4" w:space="0" w:color="auto"/>
            </w:tcBorders>
            <w:vAlign w:val="center"/>
          </w:tcPr>
          <w:p w14:paraId="62BE83BD" w14:textId="0A5F1246" w:rsidR="006254F6" w:rsidRDefault="00C37F40" w:rsidP="00C557D5">
            <w:pPr>
              <w:rPr>
                <w:rFonts w:ascii="仿宋_GB2312" w:eastAsia="仿宋_GB2312" w:hAnsi="宋体"/>
              </w:rPr>
            </w:pPr>
            <w:r w:rsidRPr="00C37F40">
              <w:rPr>
                <w:rFonts w:ascii="仿宋_GB2312" w:eastAsia="仿宋_GB2312" w:hAnsi="宋体"/>
              </w:rPr>
              <w:t>GB 10136-2015</w:t>
            </w:r>
            <w:r>
              <w:rPr>
                <w:rFonts w:ascii="仿宋_GB2312" w:eastAsia="仿宋_GB2312" w:hAnsi="宋体" w:hint="eastAsia"/>
              </w:rPr>
              <w:t>《</w:t>
            </w:r>
            <w:r w:rsidRPr="00C37F40">
              <w:rPr>
                <w:rFonts w:ascii="仿宋_GB2312" w:eastAsia="仿宋_GB2312" w:hAnsi="宋体"/>
              </w:rPr>
              <w:t>食品安全国家标准 动物性水产制品</w:t>
            </w:r>
            <w:r>
              <w:rPr>
                <w:rFonts w:ascii="仿宋_GB2312" w:eastAsia="仿宋_GB2312" w:hAnsi="宋体" w:hint="eastAsia"/>
              </w:rPr>
              <w:t>》及行业内相关要求</w:t>
            </w:r>
          </w:p>
        </w:tc>
      </w:tr>
    </w:tbl>
    <w:p w14:paraId="5050E14F" w14:textId="77777777" w:rsidR="006254F6" w:rsidRPr="006254F6" w:rsidRDefault="006254F6" w:rsidP="00913ABD">
      <w:pPr>
        <w:spacing w:before="100" w:beforeAutospacing="1" w:after="100" w:afterAutospacing="1" w:line="440" w:lineRule="exact"/>
        <w:jc w:val="left"/>
        <w:rPr>
          <w:rFonts w:ascii="新宋体" w:eastAsia="新宋体" w:hAnsi="新宋体" w:cs="仿宋"/>
          <w:color w:val="000000"/>
          <w:sz w:val="24"/>
          <w:szCs w:val="24"/>
        </w:rPr>
      </w:pPr>
    </w:p>
    <w:p w14:paraId="2E1B651E" w14:textId="61D0C6FB" w:rsidR="00913ABD" w:rsidRDefault="00913ABD" w:rsidP="00913ABD">
      <w:pPr>
        <w:spacing w:before="100" w:beforeAutospacing="1" w:after="100" w:afterAutospacing="1" w:line="440" w:lineRule="exact"/>
        <w:jc w:val="left"/>
        <w:rPr>
          <w:rFonts w:ascii="仿宋" w:eastAsia="仿宋" w:hAnsi="仿宋" w:cs="仿宋"/>
          <w:color w:val="000000"/>
          <w:sz w:val="24"/>
          <w:szCs w:val="24"/>
        </w:rPr>
      </w:pPr>
      <w:r w:rsidRPr="00967D24">
        <w:rPr>
          <w:rFonts w:ascii="黑体" w:eastAsia="黑体" w:hAnsi="黑体" w:cs="仿宋" w:hint="eastAsia"/>
          <w:color w:val="000000"/>
          <w:sz w:val="28"/>
          <w:szCs w:val="28"/>
        </w:rPr>
        <w:t>六</w:t>
      </w:r>
      <w:r w:rsidRPr="00967D24">
        <w:rPr>
          <w:rFonts w:ascii="黑体" w:eastAsia="黑体" w:hAnsi="黑体" w:cs="仿宋"/>
          <w:color w:val="000000"/>
          <w:sz w:val="28"/>
          <w:szCs w:val="28"/>
        </w:rPr>
        <w:t>、与</w:t>
      </w:r>
      <w:r w:rsidRPr="00967D24">
        <w:rPr>
          <w:rFonts w:ascii="黑体" w:eastAsia="黑体" w:hAnsi="黑体" w:cs="仿宋" w:hint="eastAsia"/>
          <w:color w:val="000000"/>
          <w:sz w:val="28"/>
          <w:szCs w:val="28"/>
        </w:rPr>
        <w:t>国内外</w:t>
      </w:r>
      <w:r w:rsidRPr="00967D24">
        <w:rPr>
          <w:rFonts w:ascii="黑体" w:eastAsia="黑体" w:hAnsi="黑体" w:cs="仿宋"/>
          <w:color w:val="000000"/>
          <w:sz w:val="28"/>
          <w:szCs w:val="28"/>
        </w:rPr>
        <w:t>同类标准水平的对比情况</w:t>
      </w:r>
    </w:p>
    <w:p w14:paraId="5B1230F4" w14:textId="08698194" w:rsidR="000C2937" w:rsidRPr="008B711A" w:rsidRDefault="000C2937" w:rsidP="000C2937">
      <w:pPr>
        <w:spacing w:before="100" w:beforeAutospacing="1" w:after="100" w:afterAutospacing="1" w:line="440" w:lineRule="exact"/>
        <w:ind w:firstLineChars="200" w:firstLine="480"/>
        <w:jc w:val="left"/>
        <w:rPr>
          <w:rFonts w:ascii="新宋体" w:eastAsia="新宋体" w:hAnsi="新宋体" w:cs="仿宋"/>
          <w:color w:val="000000"/>
          <w:sz w:val="24"/>
          <w:szCs w:val="24"/>
        </w:rPr>
      </w:pPr>
      <w:r>
        <w:rPr>
          <w:rFonts w:ascii="仿宋" w:eastAsia="仿宋" w:hAnsi="仿宋" w:cs="仿宋" w:hint="eastAsia"/>
          <w:color w:val="000000"/>
          <w:sz w:val="24"/>
          <w:szCs w:val="24"/>
        </w:rPr>
        <w:t>无相关国内外同类标准。</w:t>
      </w:r>
    </w:p>
    <w:p w14:paraId="6C0307DD" w14:textId="599BF24F" w:rsidR="00913ABD" w:rsidRDefault="00913ABD" w:rsidP="00913ABD">
      <w:pPr>
        <w:spacing w:before="100" w:beforeAutospacing="1" w:after="100" w:afterAutospacing="1" w:line="440" w:lineRule="exact"/>
        <w:jc w:val="left"/>
        <w:rPr>
          <w:rFonts w:ascii="仿宋" w:eastAsia="仿宋" w:hAnsi="仿宋" w:cs="仿宋"/>
          <w:color w:val="000000"/>
          <w:sz w:val="24"/>
          <w:szCs w:val="24"/>
        </w:rPr>
      </w:pPr>
      <w:r w:rsidRPr="00967D24">
        <w:rPr>
          <w:rFonts w:ascii="黑体" w:eastAsia="黑体" w:hAnsi="黑体" w:cs="仿宋" w:hint="eastAsia"/>
          <w:color w:val="000000"/>
          <w:sz w:val="28"/>
          <w:szCs w:val="28"/>
        </w:rPr>
        <w:t>七</w:t>
      </w:r>
      <w:r w:rsidRPr="00967D24">
        <w:rPr>
          <w:rFonts w:ascii="黑体" w:eastAsia="黑体" w:hAnsi="黑体" w:cs="仿宋"/>
          <w:color w:val="000000"/>
          <w:sz w:val="28"/>
          <w:szCs w:val="28"/>
        </w:rPr>
        <w:t>、重大分歧意见的处理经过和</w:t>
      </w:r>
      <w:r w:rsidRPr="00967D24">
        <w:rPr>
          <w:rFonts w:ascii="黑体" w:eastAsia="黑体" w:hAnsi="黑体" w:cs="仿宋" w:hint="eastAsia"/>
          <w:color w:val="000000"/>
          <w:sz w:val="28"/>
          <w:szCs w:val="28"/>
        </w:rPr>
        <w:t>结果</w:t>
      </w:r>
    </w:p>
    <w:p w14:paraId="272CC0FB" w14:textId="7AF414B4" w:rsidR="00352CA2" w:rsidRPr="008B711A" w:rsidRDefault="00352CA2" w:rsidP="00352CA2">
      <w:pPr>
        <w:spacing w:before="100" w:beforeAutospacing="1" w:after="100" w:afterAutospacing="1" w:line="440" w:lineRule="exact"/>
        <w:ind w:firstLineChars="200" w:firstLine="480"/>
        <w:jc w:val="left"/>
        <w:rPr>
          <w:rFonts w:ascii="新宋体" w:eastAsia="新宋体" w:hAnsi="新宋体" w:cs="仿宋"/>
          <w:color w:val="000000"/>
          <w:sz w:val="30"/>
          <w:szCs w:val="30"/>
        </w:rPr>
      </w:pPr>
      <w:r>
        <w:rPr>
          <w:rFonts w:ascii="仿宋" w:eastAsia="仿宋" w:hAnsi="仿宋" w:cs="仿宋" w:hint="eastAsia"/>
          <w:color w:val="000000"/>
          <w:sz w:val="24"/>
          <w:szCs w:val="24"/>
        </w:rPr>
        <w:lastRenderedPageBreak/>
        <w:t>无</w:t>
      </w:r>
    </w:p>
    <w:p w14:paraId="4B518C91" w14:textId="0D77F8E7" w:rsidR="00913ABD" w:rsidRDefault="00913ABD" w:rsidP="00913ABD">
      <w:pPr>
        <w:spacing w:before="100" w:beforeAutospacing="1" w:after="100" w:afterAutospacing="1" w:line="440" w:lineRule="exact"/>
        <w:rPr>
          <w:rFonts w:ascii="仿宋" w:eastAsia="仿宋" w:hAnsi="仿宋" w:cs="仿宋"/>
          <w:color w:val="000000"/>
          <w:sz w:val="24"/>
          <w:szCs w:val="24"/>
        </w:rPr>
      </w:pPr>
      <w:r w:rsidRPr="00967D24">
        <w:rPr>
          <w:rFonts w:ascii="黑体" w:eastAsia="黑体" w:hAnsi="黑体" w:cs="仿宋" w:hint="eastAsia"/>
          <w:color w:val="000000"/>
          <w:sz w:val="28"/>
          <w:szCs w:val="28"/>
        </w:rPr>
        <w:t>八</w:t>
      </w:r>
      <w:r w:rsidRPr="00967D24">
        <w:rPr>
          <w:rFonts w:ascii="黑体" w:eastAsia="黑体" w:hAnsi="黑体" w:cs="仿宋"/>
          <w:color w:val="000000"/>
          <w:sz w:val="28"/>
          <w:szCs w:val="28"/>
        </w:rPr>
        <w:t>、</w:t>
      </w:r>
      <w:r w:rsidRPr="00967D24">
        <w:rPr>
          <w:rFonts w:ascii="黑体" w:eastAsia="黑体" w:hAnsi="黑体" w:cs="仿宋" w:hint="eastAsia"/>
          <w:color w:val="000000"/>
          <w:sz w:val="28"/>
          <w:szCs w:val="28"/>
        </w:rPr>
        <w:t>贯彻标准的措施建议</w:t>
      </w:r>
    </w:p>
    <w:p w14:paraId="6A154796" w14:textId="2663EA89" w:rsidR="000C2937" w:rsidRPr="000C2937" w:rsidRDefault="000C2937" w:rsidP="000C2937">
      <w:pPr>
        <w:spacing w:line="360" w:lineRule="auto"/>
        <w:ind w:firstLineChars="200" w:firstLine="480"/>
        <w:rPr>
          <w:rFonts w:ascii="仿宋" w:eastAsia="仿宋" w:hAnsi="仿宋"/>
          <w:sz w:val="24"/>
          <w:szCs w:val="24"/>
        </w:rPr>
      </w:pPr>
      <w:r w:rsidRPr="000C2937">
        <w:rPr>
          <w:rFonts w:ascii="仿宋" w:eastAsia="仿宋" w:hAnsi="仿宋" w:cs="仿宋_GB2312" w:hint="eastAsia"/>
          <w:sz w:val="24"/>
          <w:szCs w:val="24"/>
        </w:rPr>
        <w:t>已批准发布的</w:t>
      </w:r>
      <w:r w:rsidRPr="00D54B4F">
        <w:rPr>
          <w:rFonts w:ascii="仿宋" w:eastAsia="仿宋" w:hAnsi="仿宋" w:hint="eastAsia"/>
          <w:spacing w:val="8"/>
          <w:sz w:val="24"/>
        </w:rPr>
        <w:t>浙江省水产流通与加工协会</w:t>
      </w:r>
      <w:r>
        <w:rPr>
          <w:rFonts w:ascii="仿宋" w:eastAsia="仿宋" w:hAnsi="仿宋" w:hint="eastAsia"/>
          <w:spacing w:val="8"/>
          <w:sz w:val="24"/>
        </w:rPr>
        <w:t>团体</w:t>
      </w:r>
      <w:r w:rsidRPr="000C2937">
        <w:rPr>
          <w:rFonts w:ascii="仿宋" w:eastAsia="仿宋" w:hAnsi="仿宋" w:cs="仿宋_GB2312" w:hint="eastAsia"/>
          <w:sz w:val="24"/>
          <w:szCs w:val="24"/>
        </w:rPr>
        <w:t>标准，文本由</w:t>
      </w:r>
      <w:r w:rsidRPr="00D54B4F">
        <w:rPr>
          <w:rFonts w:ascii="仿宋" w:eastAsia="仿宋" w:hAnsi="仿宋" w:hint="eastAsia"/>
          <w:spacing w:val="8"/>
          <w:sz w:val="24"/>
        </w:rPr>
        <w:t>浙江省水产流通与加工协会</w:t>
      </w:r>
      <w:r w:rsidRPr="000C2937">
        <w:rPr>
          <w:rFonts w:ascii="仿宋" w:eastAsia="仿宋" w:hAnsi="仿宋" w:cs="仿宋_GB2312" w:hint="eastAsia"/>
          <w:sz w:val="24"/>
          <w:szCs w:val="24"/>
        </w:rPr>
        <w:t>在</w:t>
      </w:r>
      <w:r>
        <w:rPr>
          <w:rFonts w:ascii="仿宋" w:eastAsia="仿宋" w:hAnsi="仿宋" w:cs="仿宋_GB2312" w:hint="eastAsia"/>
          <w:sz w:val="24"/>
          <w:szCs w:val="24"/>
        </w:rPr>
        <w:t>全国团体标准信息平台</w:t>
      </w:r>
      <w:r w:rsidRPr="000C2937">
        <w:rPr>
          <w:rFonts w:ascii="仿宋" w:eastAsia="仿宋" w:hAnsi="仿宋" w:cs="仿宋_GB2312" w:hint="eastAsia"/>
          <w:sz w:val="24"/>
          <w:szCs w:val="24"/>
        </w:rPr>
        <w:t>（</w:t>
      </w:r>
      <w:r w:rsidRPr="000C2937">
        <w:rPr>
          <w:rFonts w:ascii="仿宋" w:eastAsia="仿宋" w:hAnsi="仿宋" w:cs="仿宋_GB2312"/>
          <w:sz w:val="24"/>
          <w:szCs w:val="24"/>
        </w:rPr>
        <w:t>http://www.ttbz.org.cn/</w:t>
      </w:r>
      <w:r w:rsidRPr="000C2937">
        <w:rPr>
          <w:rFonts w:ascii="仿宋" w:eastAsia="仿宋" w:hAnsi="仿宋" w:cs="仿宋_GB2312" w:hint="eastAsia"/>
          <w:sz w:val="24"/>
          <w:szCs w:val="24"/>
        </w:rPr>
        <w:t>）上</w:t>
      </w:r>
      <w:r>
        <w:rPr>
          <w:rFonts w:ascii="仿宋" w:eastAsia="仿宋" w:hAnsi="仿宋" w:cs="仿宋_GB2312" w:hint="eastAsia"/>
          <w:sz w:val="24"/>
          <w:szCs w:val="24"/>
        </w:rPr>
        <w:t>进行备案公示</w:t>
      </w:r>
      <w:r w:rsidRPr="000C2937">
        <w:rPr>
          <w:rFonts w:ascii="仿宋" w:eastAsia="仿宋" w:hAnsi="仿宋" w:cs="仿宋_GB2312" w:hint="eastAsia"/>
          <w:sz w:val="24"/>
          <w:szCs w:val="24"/>
        </w:rPr>
        <w:t>。</w:t>
      </w:r>
    </w:p>
    <w:p w14:paraId="52B3D6A5" w14:textId="0BA67F8D" w:rsidR="000C2937" w:rsidRPr="008B711A" w:rsidRDefault="000C2937" w:rsidP="000C2937">
      <w:pPr>
        <w:spacing w:before="100" w:beforeAutospacing="1" w:after="100" w:afterAutospacing="1" w:line="440" w:lineRule="exact"/>
        <w:ind w:firstLineChars="200" w:firstLine="512"/>
        <w:rPr>
          <w:rFonts w:ascii="新宋体" w:eastAsia="新宋体" w:hAnsi="新宋体" w:cs="仿宋"/>
          <w:color w:val="000000"/>
          <w:sz w:val="30"/>
          <w:szCs w:val="30"/>
        </w:rPr>
      </w:pPr>
      <w:r w:rsidRPr="00292429">
        <w:rPr>
          <w:rFonts w:ascii="仿宋" w:eastAsia="仿宋" w:hAnsi="仿宋" w:hint="eastAsia"/>
          <w:spacing w:val="8"/>
          <w:sz w:val="24"/>
        </w:rPr>
        <w:t>浙江兴业集团有限公司</w:t>
      </w:r>
      <w:r w:rsidRPr="000C2937">
        <w:rPr>
          <w:rFonts w:ascii="仿宋" w:eastAsia="仿宋" w:hAnsi="仿宋" w:cs="仿宋_GB2312" w:hint="eastAsia"/>
          <w:sz w:val="24"/>
          <w:szCs w:val="24"/>
        </w:rPr>
        <w:t>将在</w:t>
      </w:r>
      <w:r w:rsidR="00BE4ACA">
        <w:rPr>
          <w:rFonts w:ascii="仿宋" w:eastAsia="仿宋" w:hAnsi="仿宋" w:cs="仿宋_GB2312" w:hint="eastAsia"/>
          <w:sz w:val="24"/>
          <w:szCs w:val="24"/>
        </w:rPr>
        <w:t>企业标准信息公共服务平台</w:t>
      </w:r>
      <w:r w:rsidRPr="000C2937">
        <w:rPr>
          <w:rFonts w:ascii="仿宋" w:eastAsia="仿宋" w:hAnsi="仿宋" w:cs="仿宋_GB2312" w:hint="eastAsia"/>
          <w:sz w:val="24"/>
          <w:szCs w:val="24"/>
        </w:rPr>
        <w:t>（</w:t>
      </w:r>
      <w:r w:rsidR="00BE4ACA" w:rsidRPr="00BE4ACA">
        <w:rPr>
          <w:rFonts w:ascii="仿宋" w:eastAsia="仿宋" w:hAnsi="仿宋" w:cs="仿宋_GB2312"/>
          <w:sz w:val="24"/>
          <w:szCs w:val="24"/>
        </w:rPr>
        <w:t>https://www.qybz.org.cn/</w:t>
      </w:r>
      <w:r w:rsidRPr="000C2937">
        <w:rPr>
          <w:rFonts w:ascii="仿宋" w:eastAsia="仿宋" w:hAnsi="仿宋" w:cs="仿宋_GB2312" w:hint="eastAsia"/>
          <w:sz w:val="24"/>
          <w:szCs w:val="24"/>
        </w:rPr>
        <w:t>）上自我声明采用本标准，其他采用本标准的单位也应在信息平台上进行自我声明。</w:t>
      </w:r>
    </w:p>
    <w:p w14:paraId="128A6414" w14:textId="1ED12C44" w:rsidR="00913ABD" w:rsidRDefault="00913ABD" w:rsidP="00913ABD">
      <w:pPr>
        <w:spacing w:before="100" w:beforeAutospacing="1" w:after="100" w:afterAutospacing="1" w:line="440" w:lineRule="exact"/>
        <w:jc w:val="left"/>
        <w:rPr>
          <w:rFonts w:ascii="仿宋" w:eastAsia="仿宋" w:hAnsi="仿宋" w:cs="仿宋"/>
          <w:color w:val="000000"/>
          <w:sz w:val="24"/>
          <w:szCs w:val="24"/>
        </w:rPr>
      </w:pPr>
      <w:r w:rsidRPr="00967D24">
        <w:rPr>
          <w:rFonts w:ascii="黑体" w:eastAsia="黑体" w:hAnsi="黑体" w:cs="仿宋" w:hint="eastAsia"/>
          <w:color w:val="000000"/>
          <w:sz w:val="28"/>
          <w:szCs w:val="28"/>
        </w:rPr>
        <w:t>九、</w:t>
      </w:r>
      <w:r w:rsidRPr="00967D24">
        <w:rPr>
          <w:rFonts w:ascii="黑体" w:eastAsia="黑体" w:hAnsi="黑体" w:cs="仿宋"/>
          <w:color w:val="000000"/>
          <w:sz w:val="28"/>
          <w:szCs w:val="28"/>
        </w:rPr>
        <w:t>其他</w:t>
      </w:r>
    </w:p>
    <w:p w14:paraId="707B9C9B" w14:textId="2C9BA088" w:rsidR="00286551" w:rsidRPr="008B711A" w:rsidRDefault="00286551" w:rsidP="00286551">
      <w:pPr>
        <w:spacing w:before="100" w:beforeAutospacing="1" w:after="100" w:afterAutospacing="1" w:line="440" w:lineRule="exact"/>
        <w:ind w:firstLineChars="200" w:firstLine="480"/>
        <w:jc w:val="left"/>
        <w:rPr>
          <w:rFonts w:ascii="新宋体" w:eastAsia="新宋体" w:hAnsi="新宋体" w:cs="仿宋"/>
          <w:color w:val="000000"/>
          <w:sz w:val="30"/>
          <w:szCs w:val="30"/>
        </w:rPr>
      </w:pPr>
      <w:r>
        <w:rPr>
          <w:rFonts w:ascii="仿宋" w:eastAsia="仿宋" w:hAnsi="仿宋" w:cs="仿宋" w:hint="eastAsia"/>
          <w:color w:val="000000"/>
          <w:sz w:val="24"/>
          <w:szCs w:val="24"/>
        </w:rPr>
        <w:t>无</w:t>
      </w:r>
    </w:p>
    <w:p w14:paraId="4AA0D1B5" w14:textId="114086D2" w:rsidR="00943F39" w:rsidRPr="00DF36BA" w:rsidRDefault="00943F39" w:rsidP="000B1B99">
      <w:pPr>
        <w:widowControl/>
        <w:jc w:val="left"/>
        <w:rPr>
          <w:rFonts w:ascii="宋体" w:hAnsi="宋体"/>
          <w:sz w:val="28"/>
          <w:szCs w:val="28"/>
        </w:rPr>
      </w:pPr>
      <w:r>
        <w:br w:type="page"/>
      </w:r>
      <w:r w:rsidR="000B1B99" w:rsidRPr="00DF36BA">
        <w:rPr>
          <w:rFonts w:ascii="宋体" w:hAnsi="宋体"/>
          <w:sz w:val="28"/>
          <w:szCs w:val="28"/>
        </w:rPr>
        <w:lastRenderedPageBreak/>
        <w:t xml:space="preserve"> </w:t>
      </w:r>
    </w:p>
    <w:p w14:paraId="1699E1F3" w14:textId="77777777" w:rsidR="00943F39" w:rsidRDefault="00943F39" w:rsidP="00943F39">
      <w:pPr>
        <w:ind w:firstLineChars="200" w:firstLine="560"/>
        <w:rPr>
          <w:rFonts w:ascii="宋体" w:hAnsi="宋体"/>
          <w:sz w:val="28"/>
          <w:szCs w:val="28"/>
        </w:rPr>
      </w:pPr>
    </w:p>
    <w:p w14:paraId="287DEEE9" w14:textId="3698B5E3" w:rsidR="00943F39" w:rsidRDefault="00943F39" w:rsidP="006254F6">
      <w:pPr>
        <w:jc w:val="right"/>
        <w:rPr>
          <w:rFonts w:ascii="宋体" w:hAnsi="宋体"/>
          <w:sz w:val="28"/>
          <w:szCs w:val="28"/>
        </w:rPr>
      </w:pPr>
      <w:r w:rsidRPr="00DF36BA">
        <w:rPr>
          <w:rFonts w:ascii="宋体" w:hAnsi="宋体" w:hint="eastAsia"/>
          <w:sz w:val="28"/>
          <w:szCs w:val="28"/>
        </w:rPr>
        <w:t>《</w:t>
      </w:r>
      <w:r w:rsidR="006254F6" w:rsidRPr="006254F6">
        <w:rPr>
          <w:rFonts w:ascii="宋体" w:hAnsi="宋体" w:hint="eastAsia"/>
          <w:bCs/>
          <w:sz w:val="28"/>
          <w:szCs w:val="28"/>
        </w:rPr>
        <w:t>鱼糜制品微波杀菌操作规范</w:t>
      </w:r>
      <w:r w:rsidRPr="00DF36BA">
        <w:rPr>
          <w:rFonts w:ascii="宋体" w:hAnsi="宋体" w:hint="eastAsia"/>
          <w:sz w:val="28"/>
          <w:szCs w:val="28"/>
        </w:rPr>
        <w:t>》标准起草小组</w:t>
      </w:r>
      <w:r w:rsidRPr="00DF36BA">
        <w:rPr>
          <w:rFonts w:ascii="宋体" w:hAnsi="宋体" w:hint="eastAsia"/>
          <w:sz w:val="28"/>
          <w:szCs w:val="28"/>
        </w:rPr>
        <w:t xml:space="preserve"> </w:t>
      </w:r>
    </w:p>
    <w:p w14:paraId="02432D00" w14:textId="1750B351" w:rsidR="00943F39" w:rsidRPr="00DF36BA" w:rsidRDefault="00943F39" w:rsidP="00943F39">
      <w:pPr>
        <w:jc w:val="right"/>
        <w:rPr>
          <w:rFonts w:ascii="宋体" w:hAnsi="宋体"/>
          <w:sz w:val="28"/>
          <w:szCs w:val="28"/>
        </w:rPr>
      </w:pPr>
      <w:r w:rsidRPr="00DF36BA">
        <w:rPr>
          <w:rFonts w:ascii="宋体" w:hAnsi="宋体" w:hint="eastAsia"/>
          <w:sz w:val="28"/>
          <w:szCs w:val="28"/>
        </w:rPr>
        <w:t>二○</w:t>
      </w:r>
      <w:r>
        <w:rPr>
          <w:rFonts w:ascii="宋体" w:hAnsi="宋体" w:hint="eastAsia"/>
          <w:sz w:val="28"/>
          <w:szCs w:val="28"/>
        </w:rPr>
        <w:t>二二</w:t>
      </w:r>
      <w:r w:rsidRPr="00DF36BA">
        <w:rPr>
          <w:rFonts w:ascii="宋体" w:hAnsi="宋体" w:hint="eastAsia"/>
          <w:sz w:val="28"/>
          <w:szCs w:val="28"/>
        </w:rPr>
        <w:t>年</w:t>
      </w:r>
      <w:r w:rsidR="000B1B99">
        <w:rPr>
          <w:rFonts w:ascii="宋体" w:hAnsi="宋体" w:hint="eastAsia"/>
          <w:sz w:val="28"/>
          <w:szCs w:val="28"/>
        </w:rPr>
        <w:t>七</w:t>
      </w:r>
      <w:r w:rsidRPr="00DF36BA">
        <w:rPr>
          <w:rFonts w:ascii="宋体" w:hAnsi="宋体" w:hint="eastAsia"/>
          <w:sz w:val="28"/>
          <w:szCs w:val="28"/>
        </w:rPr>
        <w:t>月</w:t>
      </w:r>
      <w:r w:rsidR="000B1B99">
        <w:rPr>
          <w:rFonts w:ascii="宋体" w:hAnsi="宋体" w:hint="eastAsia"/>
          <w:sz w:val="28"/>
          <w:szCs w:val="28"/>
        </w:rPr>
        <w:t>十一</w:t>
      </w:r>
      <w:r w:rsidRPr="00DF36BA">
        <w:rPr>
          <w:rFonts w:ascii="宋体" w:hAnsi="宋体" w:hint="eastAsia"/>
          <w:sz w:val="28"/>
          <w:szCs w:val="28"/>
        </w:rPr>
        <w:t>日</w:t>
      </w:r>
    </w:p>
    <w:p w14:paraId="404041BF" w14:textId="77777777" w:rsidR="00943F39" w:rsidRPr="00943F39" w:rsidRDefault="00943F39"/>
    <w:sectPr w:rsidR="00943F39" w:rsidRPr="00943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5F3E" w14:textId="77777777" w:rsidR="001B7E2F" w:rsidRDefault="001B7E2F" w:rsidP="00913ABD">
      <w:r>
        <w:separator/>
      </w:r>
    </w:p>
  </w:endnote>
  <w:endnote w:type="continuationSeparator" w:id="0">
    <w:p w14:paraId="5938F85B" w14:textId="77777777" w:rsidR="001B7E2F" w:rsidRDefault="001B7E2F" w:rsidP="0091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3C89" w14:textId="77777777" w:rsidR="001B7E2F" w:rsidRDefault="001B7E2F" w:rsidP="00913ABD">
      <w:r>
        <w:separator/>
      </w:r>
    </w:p>
  </w:footnote>
  <w:footnote w:type="continuationSeparator" w:id="0">
    <w:p w14:paraId="215FCB9B" w14:textId="77777777" w:rsidR="001B7E2F" w:rsidRDefault="001B7E2F" w:rsidP="00913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23"/>
    <w:rsid w:val="00005D58"/>
    <w:rsid w:val="000074E1"/>
    <w:rsid w:val="0001268C"/>
    <w:rsid w:val="00082BA4"/>
    <w:rsid w:val="000B1B99"/>
    <w:rsid w:val="000C056C"/>
    <w:rsid w:val="000C2937"/>
    <w:rsid w:val="000D09AC"/>
    <w:rsid w:val="000D2258"/>
    <w:rsid w:val="001838BB"/>
    <w:rsid w:val="001B7E2F"/>
    <w:rsid w:val="001C64AE"/>
    <w:rsid w:val="00206C19"/>
    <w:rsid w:val="002243ED"/>
    <w:rsid w:val="002404B6"/>
    <w:rsid w:val="00271644"/>
    <w:rsid w:val="00286551"/>
    <w:rsid w:val="00292429"/>
    <w:rsid w:val="002B4D37"/>
    <w:rsid w:val="002E3F82"/>
    <w:rsid w:val="00352CA2"/>
    <w:rsid w:val="00384AA8"/>
    <w:rsid w:val="003A20B2"/>
    <w:rsid w:val="00430B6D"/>
    <w:rsid w:val="00434DF3"/>
    <w:rsid w:val="00464A16"/>
    <w:rsid w:val="004E3AB6"/>
    <w:rsid w:val="004F133C"/>
    <w:rsid w:val="0050631E"/>
    <w:rsid w:val="005B1EAD"/>
    <w:rsid w:val="005B29E8"/>
    <w:rsid w:val="005B7D20"/>
    <w:rsid w:val="005C5148"/>
    <w:rsid w:val="005C716F"/>
    <w:rsid w:val="00617B15"/>
    <w:rsid w:val="00621521"/>
    <w:rsid w:val="006254F6"/>
    <w:rsid w:val="006761DA"/>
    <w:rsid w:val="006A4968"/>
    <w:rsid w:val="006F1658"/>
    <w:rsid w:val="007111C1"/>
    <w:rsid w:val="007516D9"/>
    <w:rsid w:val="0079485D"/>
    <w:rsid w:val="00795DB4"/>
    <w:rsid w:val="007E501C"/>
    <w:rsid w:val="0086757B"/>
    <w:rsid w:val="00870EB4"/>
    <w:rsid w:val="008B306F"/>
    <w:rsid w:val="008D5732"/>
    <w:rsid w:val="00900124"/>
    <w:rsid w:val="00900307"/>
    <w:rsid w:val="00913ABD"/>
    <w:rsid w:val="00932DAC"/>
    <w:rsid w:val="00943F39"/>
    <w:rsid w:val="00967B40"/>
    <w:rsid w:val="00967D24"/>
    <w:rsid w:val="00993C28"/>
    <w:rsid w:val="00A648B2"/>
    <w:rsid w:val="00A7293A"/>
    <w:rsid w:val="00A90601"/>
    <w:rsid w:val="00A94689"/>
    <w:rsid w:val="00AC33DA"/>
    <w:rsid w:val="00AE7012"/>
    <w:rsid w:val="00B779E4"/>
    <w:rsid w:val="00BE4ACA"/>
    <w:rsid w:val="00C004FA"/>
    <w:rsid w:val="00C37F40"/>
    <w:rsid w:val="00C92A1A"/>
    <w:rsid w:val="00CC4A9F"/>
    <w:rsid w:val="00CF1D69"/>
    <w:rsid w:val="00D07792"/>
    <w:rsid w:val="00D53C5D"/>
    <w:rsid w:val="00D54B4F"/>
    <w:rsid w:val="00D6188E"/>
    <w:rsid w:val="00D8507F"/>
    <w:rsid w:val="00DB1619"/>
    <w:rsid w:val="00DB2B5A"/>
    <w:rsid w:val="00DC2DF5"/>
    <w:rsid w:val="00DE74C0"/>
    <w:rsid w:val="00E1104C"/>
    <w:rsid w:val="00E12CFE"/>
    <w:rsid w:val="00F10F7B"/>
    <w:rsid w:val="00FE14AC"/>
    <w:rsid w:val="00FF2F23"/>
    <w:rsid w:val="00FF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D928"/>
  <w15:chartTrackingRefBased/>
  <w15:docId w15:val="{4C335018-CCAF-4ED1-85A0-6AB332D2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ABD"/>
    <w:rPr>
      <w:sz w:val="18"/>
      <w:szCs w:val="18"/>
    </w:rPr>
  </w:style>
  <w:style w:type="paragraph" w:styleId="a5">
    <w:name w:val="footer"/>
    <w:basedOn w:val="a"/>
    <w:link w:val="a6"/>
    <w:uiPriority w:val="99"/>
    <w:unhideWhenUsed/>
    <w:rsid w:val="00913ABD"/>
    <w:pPr>
      <w:tabs>
        <w:tab w:val="center" w:pos="4153"/>
        <w:tab w:val="right" w:pos="8306"/>
      </w:tabs>
      <w:snapToGrid w:val="0"/>
      <w:jc w:val="left"/>
    </w:pPr>
    <w:rPr>
      <w:sz w:val="18"/>
      <w:szCs w:val="18"/>
    </w:rPr>
  </w:style>
  <w:style w:type="character" w:customStyle="1" w:styleId="a6">
    <w:name w:val="页脚 字符"/>
    <w:basedOn w:val="a0"/>
    <w:link w:val="a5"/>
    <w:uiPriority w:val="99"/>
    <w:rsid w:val="00913ABD"/>
    <w:rPr>
      <w:sz w:val="18"/>
      <w:szCs w:val="18"/>
    </w:rPr>
  </w:style>
  <w:style w:type="paragraph" w:customStyle="1" w:styleId="a7">
    <w:name w:val="章标题"/>
    <w:next w:val="a"/>
    <w:rsid w:val="006254F6"/>
    <w:pPr>
      <w:spacing w:beforeLines="100" w:afterLines="100"/>
      <w:jc w:val="both"/>
      <w:outlineLvl w:val="1"/>
    </w:pPr>
    <w:rPr>
      <w:rFonts w:ascii="黑体" w:eastAsia="黑体" w:hAnsi="Times New Roman" w:cs="Times New Roman"/>
      <w:kern w:val="0"/>
      <w:szCs w:val="20"/>
    </w:rPr>
  </w:style>
  <w:style w:type="paragraph" w:styleId="a8">
    <w:name w:val="List Paragraph"/>
    <w:basedOn w:val="a"/>
    <w:uiPriority w:val="34"/>
    <w:qFormat/>
    <w:rsid w:val="001838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xiatian3218@163.com</dc:creator>
  <cp:keywords/>
  <dc:description/>
  <cp:lastModifiedBy>xiatian3218@163.com</cp:lastModifiedBy>
  <cp:revision>33</cp:revision>
  <dcterms:created xsi:type="dcterms:W3CDTF">2022-04-25T02:35:00Z</dcterms:created>
  <dcterms:modified xsi:type="dcterms:W3CDTF">2022-07-15T07:42:00Z</dcterms:modified>
</cp:coreProperties>
</file>