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67.06</w:t>
            </w:r>
            <w:r>
              <w:rPr>
                <w:rFonts w:hint="eastAsia" w:ascii="黑体" w:hAnsi="黑体" w:eastAsia="黑体"/>
                <w:sz w:val="21"/>
                <w:szCs w:val="21"/>
                <w:lang w:val="en-US" w:eastAsia="zh-CN"/>
              </w:rPr>
              <w:t>X</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 11</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16</w:t>
      </w:r>
      <w:r>
        <w:rPr>
          <w:rFonts w:hint="eastAsia"/>
          <w:lang w:val="en-US" w:eastAsia="zh-CN"/>
        </w:rPr>
        <w:t>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X</w:t>
      </w:r>
      <w:r>
        <w:fldChar w:fldCharType="end"/>
      </w:r>
      <w:bookmarkEnd w:id="6"/>
    </w:p>
    <w:p>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地理标志产品</w:t>
      </w:r>
      <w:r>
        <w:tab/>
      </w:r>
      <w:r>
        <w:t xml:space="preserve"> </w:t>
      </w:r>
      <w:r>
        <w:rPr>
          <w:rFonts w:hint="eastAsia"/>
          <w:lang w:eastAsia="zh-CN"/>
        </w:rPr>
        <w:t>桑植</w:t>
      </w:r>
      <w:r>
        <w:rPr>
          <w:rFonts w:hint="eastAsia"/>
        </w:rPr>
        <w:t>蜂蜜</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Product of geographical indication-</w:t>
      </w:r>
      <w:r>
        <w:rPr>
          <w:rFonts w:hint="eastAsia" w:eastAsia="黑体"/>
          <w:szCs w:val="28"/>
          <w:lang w:val="en-US" w:eastAsia="zh-CN"/>
        </w:rPr>
        <w:t>Sangzhi</w:t>
      </w:r>
      <w:r>
        <w:rPr>
          <w:rFonts w:eastAsia="黑体"/>
          <w:szCs w:val="28"/>
        </w:rPr>
        <w:t xml:space="preserve"> honey</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lang w:eastAsia="zh-CN"/>
        </w:rPr>
        <w:t>（征求意见稿）</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0</w:t>
      </w:r>
      <w:r>
        <w:rPr>
          <w:rFonts w:hint="eastAsia" w:ascii="黑体"/>
          <w:lang w:val="en-US" w:eastAsia="zh-CN"/>
        </w:rPr>
        <w:t>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0</w:t>
      </w:r>
      <w:r>
        <w:rPr>
          <w:rFonts w:hint="eastAsia" w:ascii="黑体"/>
          <w:lang w:val="en-US" w:eastAsia="zh-CN"/>
        </w:rPr>
        <w:t>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8"/>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中国农业国际合作促进会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20" w:name="BookMark2"/>
      <w:r>
        <w:rPr>
          <w:spacing w:val="320"/>
        </w:rPr>
        <w:t>前</w:t>
      </w:r>
      <w:r>
        <w:t>言</w:t>
      </w:r>
    </w:p>
    <w:p>
      <w:pPr>
        <w:pStyle w:val="56"/>
        <w:spacing w:line="276" w:lineRule="auto"/>
        <w:ind w:firstLine="420"/>
        <w:rPr>
          <w:rFonts w:ascii="Times New Roman"/>
        </w:rPr>
      </w:pPr>
      <w:r>
        <w:rPr>
          <w:rFonts w:ascii="Times New Roman"/>
        </w:rPr>
        <w:t>本文件按照GB/T 1.1—2020《标准化工作导则  第1部分：标准化文件的结构和起草规则》的规定起草。</w:t>
      </w:r>
    </w:p>
    <w:p>
      <w:pPr>
        <w:pStyle w:val="56"/>
        <w:spacing w:line="276" w:lineRule="auto"/>
        <w:ind w:firstLine="420"/>
        <w:rPr>
          <w:rFonts w:ascii="Times New Roman"/>
        </w:rPr>
      </w:pPr>
      <w:r>
        <w:rPr>
          <w:rFonts w:ascii="Times New Roman"/>
        </w:rPr>
        <w:t>附录A为规范性附录。</w:t>
      </w:r>
    </w:p>
    <w:p>
      <w:pPr>
        <w:pStyle w:val="56"/>
        <w:ind w:firstLine="420"/>
        <w:rPr>
          <w:rFonts w:ascii="Calibri"/>
          <w:sz w:val="22"/>
          <w:szCs w:val="22"/>
        </w:rPr>
      </w:pPr>
      <w:r>
        <w:rPr>
          <w:rFonts w:ascii="Times New Roman"/>
        </w:rPr>
        <w:t>本文件由</w:t>
      </w:r>
      <w:r>
        <w:rPr>
          <w:rFonts w:hint="eastAsia"/>
        </w:rPr>
        <w:t>桑植县蜜蜂产业协会提出</w:t>
      </w:r>
      <w:r>
        <w:rPr>
          <w:rFonts w:ascii="Times New Roman"/>
        </w:rPr>
        <w:t>。</w:t>
      </w:r>
    </w:p>
    <w:p>
      <w:pPr>
        <w:pStyle w:val="56"/>
        <w:ind w:firstLine="420"/>
        <w:rPr>
          <w:rFonts w:ascii="Times New Roman"/>
        </w:rPr>
      </w:pPr>
      <w:r>
        <w:rPr>
          <w:rFonts w:ascii="Times New Roman"/>
        </w:rPr>
        <w:t>本文件由中国农业国际合作促进会归口。</w:t>
      </w:r>
    </w:p>
    <w:p>
      <w:pPr>
        <w:pStyle w:val="56"/>
        <w:ind w:firstLine="420"/>
        <w:rPr>
          <w:sz w:val="22"/>
          <w:szCs w:val="22"/>
        </w:rPr>
      </w:pPr>
      <w:r>
        <w:rPr>
          <w:rFonts w:ascii="Times New Roman"/>
        </w:rPr>
        <w:t>本文件起草单位：</w:t>
      </w:r>
      <w:r>
        <w:rPr>
          <w:rFonts w:hint="eastAsia"/>
        </w:rPr>
        <w:t>桑植县蜜蜂产业协会。</w:t>
      </w:r>
    </w:p>
    <w:p>
      <w:pPr>
        <w:pStyle w:val="56"/>
        <w:ind w:firstLine="420"/>
        <w:rPr>
          <w:rFonts w:hint="eastAsia" w:eastAsia="宋体"/>
          <w:sz w:val="22"/>
          <w:szCs w:val="22"/>
          <w:lang w:eastAsia="zh-CN"/>
        </w:rPr>
      </w:pPr>
      <w:r>
        <w:rPr>
          <w:rFonts w:ascii="Times New Roman"/>
        </w:rPr>
        <w:t>本文件主要起草人：</w:t>
      </w:r>
      <w:r>
        <w:rPr>
          <w:rFonts w:hint="eastAsia" w:ascii="Times New Roman"/>
          <w:lang w:val="en-US" w:eastAsia="zh-CN"/>
        </w:rPr>
        <w:t>庹路</w:t>
      </w:r>
      <w:r>
        <w:rPr>
          <w:rFonts w:hint="eastAsia"/>
          <w:lang w:eastAsia="zh-CN"/>
        </w:rPr>
        <w:t>。</w:t>
      </w:r>
    </w:p>
    <w:p>
      <w:pPr>
        <w:pStyle w:val="56"/>
        <w:spacing w:line="276" w:lineRule="auto"/>
        <w:rPr>
          <w:rFonts w:ascii="Times New Roman"/>
          <w:szCs w:val="21"/>
        </w:rPr>
      </w:pPr>
    </w:p>
    <w:p>
      <w:pPr>
        <w:pStyle w:val="56"/>
        <w:spacing w:line="276" w:lineRule="auto"/>
        <w:ind w:firstLine="440"/>
        <w:rPr>
          <w:rFonts w:ascii="Times New Roman"/>
          <w:sz w:val="22"/>
          <w:szCs w:val="22"/>
        </w:rPr>
      </w:pPr>
    </w:p>
    <w:p>
      <w:pPr>
        <w:pStyle w:val="56"/>
        <w:spacing w:line="276" w:lineRule="auto"/>
        <w:ind w:firstLine="420"/>
        <w:rPr>
          <w:rFonts w:ascii="Times New Roman"/>
        </w:rPr>
      </w:pPr>
    </w:p>
    <w:p>
      <w:pPr>
        <w:pStyle w:val="56"/>
        <w:ind w:firstLine="420"/>
      </w:pPr>
    </w:p>
    <w:p>
      <w:pPr>
        <w:pStyle w:val="56"/>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45BBE882CDA94CA5AF57632CDB088104"/>
        </w:placeholder>
      </w:sdtPr>
      <w:sdtContent>
        <w:p>
          <w:pPr>
            <w:pStyle w:val="177"/>
            <w:spacing w:before="240" w:beforeLines="100" w:after="528" w:afterLines="220"/>
          </w:pPr>
          <w:bookmarkStart w:id="22" w:name="NEW_STAND_NAME"/>
          <w:r>
            <w:rPr>
              <w:rFonts w:hint="eastAsia"/>
            </w:rPr>
            <w:t>地理标志产品</w:t>
          </w:r>
          <w:r>
            <w:tab/>
          </w:r>
          <w:r>
            <w:t xml:space="preserve"> </w:t>
          </w:r>
          <w:r>
            <w:rPr>
              <w:rFonts w:hint="eastAsia"/>
              <w:lang w:eastAsia="zh-CN"/>
            </w:rPr>
            <w:t>桑植</w:t>
          </w:r>
          <w:r>
            <w:t>蜂蜜</w:t>
          </w:r>
        </w:p>
      </w:sdtContent>
    </w:sdt>
    <w:bookmarkEnd w:id="22"/>
    <w:p>
      <w:pPr>
        <w:pStyle w:val="104"/>
        <w:spacing w:before="240" w:after="240"/>
      </w:pPr>
      <w:bookmarkStart w:id="23" w:name="_Toc26648465"/>
      <w:bookmarkStart w:id="24" w:name="_Toc24884211"/>
      <w:bookmarkStart w:id="25" w:name="_Toc26986771"/>
      <w:bookmarkStart w:id="26" w:name="_Toc17233333"/>
      <w:bookmarkStart w:id="27" w:name="_Toc17233325"/>
      <w:bookmarkStart w:id="28" w:name="_Toc24884218"/>
      <w:bookmarkStart w:id="29" w:name="_Toc26986530"/>
      <w:bookmarkStart w:id="30" w:name="_Toc26718930"/>
      <w:r>
        <w:rPr>
          <w:rFonts w:hint="eastAsia"/>
        </w:rPr>
        <w:t>范围</w:t>
      </w:r>
      <w:bookmarkEnd w:id="23"/>
      <w:bookmarkEnd w:id="24"/>
      <w:bookmarkEnd w:id="25"/>
      <w:bookmarkEnd w:id="26"/>
      <w:bookmarkEnd w:id="27"/>
      <w:bookmarkEnd w:id="28"/>
      <w:bookmarkEnd w:id="29"/>
      <w:bookmarkEnd w:id="30"/>
    </w:p>
    <w:p>
      <w:pPr>
        <w:pStyle w:val="56"/>
        <w:ind w:firstLine="420"/>
        <w:rPr>
          <w:rFonts w:hint="eastAsia"/>
        </w:rPr>
      </w:pPr>
      <w:bookmarkStart w:id="31" w:name="_Toc17233326"/>
      <w:bookmarkStart w:id="32" w:name="_Toc17233334"/>
      <w:bookmarkStart w:id="33" w:name="_Toc24884219"/>
      <w:bookmarkStart w:id="34" w:name="_Toc26648466"/>
      <w:bookmarkStart w:id="35" w:name="_Toc24884212"/>
      <w:r>
        <w:t>本</w:t>
      </w:r>
      <w:r>
        <w:rPr>
          <w:rFonts w:hint="eastAsia"/>
        </w:rPr>
        <w:t>文件</w:t>
      </w:r>
      <w:r>
        <w:t>规定了</w:t>
      </w:r>
      <w:bookmarkStart w:id="36" w:name="_Toc26718931"/>
      <w:bookmarkStart w:id="37" w:name="_Toc26986531"/>
      <w:bookmarkStart w:id="38" w:name="_Toc26986772"/>
      <w:r>
        <w:rPr>
          <w:rFonts w:hint="eastAsia"/>
          <w:spacing w:val="13"/>
        </w:rPr>
        <w:t>本文件</w:t>
      </w:r>
      <w:r>
        <w:rPr>
          <w:rFonts w:hint="eastAsia"/>
        </w:rPr>
        <w:t>规定了地理标志产品</w:t>
      </w:r>
      <w:r>
        <w:rPr>
          <w:rFonts w:hint="eastAsia"/>
          <w:lang w:eastAsia="zh-CN"/>
        </w:rPr>
        <w:t>桑植</w:t>
      </w:r>
      <w:r>
        <w:rPr>
          <w:rFonts w:hint="eastAsia"/>
        </w:rPr>
        <w:t>蜂蜜的保护范围、术语和定义、要求、试验方法、</w:t>
      </w:r>
      <w:r>
        <w:rPr>
          <w:rFonts w:hint="eastAsia"/>
          <w:kern w:val="44"/>
        </w:rPr>
        <w:t>检验规则</w:t>
      </w:r>
      <w:r>
        <w:rPr>
          <w:rFonts w:hint="eastAsia"/>
        </w:rPr>
        <w:t>及标志、标签、包装、运输和贮存。</w:t>
      </w:r>
    </w:p>
    <w:p>
      <w:pPr>
        <w:pStyle w:val="56"/>
        <w:ind w:firstLine="420"/>
        <w:rPr>
          <w:rFonts w:hint="default" w:eastAsia="宋体"/>
          <w:highlight w:val="none"/>
          <w:lang w:val="en-US" w:eastAsia="zh-CN"/>
        </w:rPr>
      </w:pPr>
      <w:r>
        <w:rPr>
          <w:rFonts w:hint="eastAsia"/>
          <w:highlight w:val="none"/>
          <w:lang w:eastAsia="zh-CN"/>
        </w:rPr>
        <w:t>本文件适用于地理标志产品</w:t>
      </w:r>
      <w:r>
        <w:rPr>
          <w:rFonts w:hint="eastAsia"/>
          <w:highlight w:val="none"/>
          <w:lang w:val="en-US" w:eastAsia="zh-CN"/>
        </w:rPr>
        <w:t>桑植蜂蜜产品。</w:t>
      </w:r>
    </w:p>
    <w:p>
      <w:pPr>
        <w:pStyle w:val="104"/>
        <w:spacing w:before="240" w:after="240"/>
      </w:pPr>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E8B1163AEEB64C6DBE5D840845AE45C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spacing w:line="276" w:lineRule="auto"/>
        <w:ind w:firstLine="420"/>
        <w:rPr>
          <w:rFonts w:ascii="Times New Roman"/>
          <w:szCs w:val="21"/>
        </w:rPr>
      </w:pPr>
      <w:r>
        <w:rPr>
          <w:rFonts w:ascii="Times New Roman"/>
        </w:rPr>
        <w:t>GB/T 191 包装储运图示标志</w:t>
      </w:r>
    </w:p>
    <w:p>
      <w:pPr>
        <w:pStyle w:val="56"/>
        <w:spacing w:line="276" w:lineRule="auto"/>
        <w:ind w:firstLine="420"/>
        <w:rPr>
          <w:rFonts w:ascii="Times New Roman"/>
        </w:rPr>
      </w:pPr>
      <w:r>
        <w:rPr>
          <w:rFonts w:ascii="Times New Roman"/>
        </w:rPr>
        <w:t>GB 2762 食品安全国家标准 食品中污染物限量</w:t>
      </w:r>
    </w:p>
    <w:p>
      <w:pPr>
        <w:pStyle w:val="56"/>
        <w:spacing w:line="276" w:lineRule="auto"/>
        <w:ind w:firstLine="420"/>
        <w:rPr>
          <w:rFonts w:ascii="Times New Roman"/>
        </w:rPr>
      </w:pPr>
      <w:r>
        <w:rPr>
          <w:rFonts w:ascii="Times New Roman"/>
        </w:rPr>
        <w:t>GB 2763 食品安全国家标准 食品中农药最大残留限量</w:t>
      </w:r>
    </w:p>
    <w:p>
      <w:pPr>
        <w:pStyle w:val="56"/>
        <w:spacing w:line="276" w:lineRule="auto"/>
        <w:ind w:firstLine="420"/>
        <w:rPr>
          <w:rFonts w:hint="eastAsia" w:ascii="Times New Roman"/>
          <w:lang w:val="en-US" w:eastAsia="zh-CN"/>
        </w:rPr>
      </w:pPr>
      <w:r>
        <w:rPr>
          <w:rFonts w:ascii="Times New Roman" w:eastAsia="宋体"/>
        </w:rPr>
        <w:t>GB/T 4456</w:t>
      </w:r>
      <w:r>
        <w:rPr>
          <w:rFonts w:hint="eastAsia" w:ascii="Times New Roman"/>
          <w:lang w:val="en-US" w:eastAsia="zh-CN"/>
        </w:rPr>
        <w:t xml:space="preserve"> 包装用聚乙烯吹塑薄膜 </w:t>
      </w:r>
    </w:p>
    <w:p>
      <w:pPr>
        <w:pStyle w:val="56"/>
        <w:spacing w:line="276" w:lineRule="auto"/>
        <w:ind w:firstLine="420"/>
        <w:rPr>
          <w:rFonts w:ascii="Times New Roman"/>
        </w:rPr>
      </w:pPr>
      <w:r>
        <w:rPr>
          <w:rFonts w:ascii="Times New Roman"/>
        </w:rPr>
        <w:t>GB 4806.5 食品安全国家标准 玻璃制品</w:t>
      </w:r>
    </w:p>
    <w:p>
      <w:pPr>
        <w:pStyle w:val="56"/>
        <w:spacing w:line="276" w:lineRule="auto"/>
        <w:ind w:firstLine="420"/>
        <w:rPr>
          <w:rFonts w:ascii="Times New Roman"/>
        </w:rPr>
      </w:pPr>
      <w:r>
        <w:rPr>
          <w:rFonts w:ascii="Times New Roman"/>
        </w:rPr>
        <w:t>GB 4806.7 食品安全国家标准 食品接触用塑料材料及制品</w:t>
      </w:r>
    </w:p>
    <w:p>
      <w:pPr>
        <w:pStyle w:val="56"/>
        <w:spacing w:line="276" w:lineRule="auto"/>
        <w:ind w:firstLine="420"/>
        <w:rPr>
          <w:rFonts w:ascii="Times New Roman"/>
        </w:rPr>
      </w:pPr>
      <w:r>
        <w:rPr>
          <w:rFonts w:ascii="Times New Roman"/>
        </w:rPr>
        <w:t>GB 5009.8 食品安全国家标准 食品中果糖、葡萄糖、蔗糖、麦芽糖、乳糖的测定</w:t>
      </w:r>
    </w:p>
    <w:p>
      <w:pPr>
        <w:pStyle w:val="56"/>
        <w:spacing w:line="276" w:lineRule="auto"/>
        <w:ind w:firstLine="420"/>
        <w:rPr>
          <w:rFonts w:ascii="Times New Roman"/>
        </w:rPr>
      </w:pPr>
      <w:r>
        <w:rPr>
          <w:rFonts w:ascii="Times New Roman"/>
        </w:rPr>
        <w:t>GB 7718 食品安全国家标准 预包装食品标签通则</w:t>
      </w:r>
    </w:p>
    <w:p>
      <w:pPr>
        <w:pStyle w:val="56"/>
        <w:spacing w:line="276" w:lineRule="auto"/>
        <w:ind w:firstLine="420"/>
        <w:rPr>
          <w:rFonts w:ascii="Times New Roman"/>
        </w:rPr>
      </w:pPr>
      <w:r>
        <w:rPr>
          <w:rFonts w:ascii="Times New Roman"/>
        </w:rPr>
        <w:t>GB 5009.239 食品安全国家标准食品酸度的测定</w:t>
      </w:r>
    </w:p>
    <w:p>
      <w:pPr>
        <w:pStyle w:val="56"/>
        <w:spacing w:line="276" w:lineRule="auto"/>
        <w:ind w:firstLine="420"/>
        <w:rPr>
          <w:rFonts w:ascii="Times New Roman"/>
        </w:rPr>
      </w:pPr>
      <w:r>
        <w:rPr>
          <w:rFonts w:ascii="Times New Roman"/>
        </w:rPr>
        <w:t>GB 14881 食品安全国家标准 食品生产通用卫生规范</w:t>
      </w:r>
    </w:p>
    <w:p>
      <w:pPr>
        <w:pStyle w:val="56"/>
        <w:spacing w:line="276" w:lineRule="auto"/>
        <w:ind w:firstLine="420"/>
        <w:rPr>
          <w:rFonts w:ascii="Times New Roman"/>
        </w:rPr>
      </w:pPr>
      <w:r>
        <w:rPr>
          <w:rFonts w:ascii="Times New Roman"/>
        </w:rPr>
        <w:t>GB 14963 食品安全国家标准 蜂蜜</w:t>
      </w:r>
    </w:p>
    <w:p>
      <w:pPr>
        <w:pStyle w:val="56"/>
        <w:spacing w:line="276" w:lineRule="auto"/>
        <w:ind w:firstLine="420"/>
        <w:rPr>
          <w:rFonts w:ascii="Times New Roman"/>
        </w:rPr>
      </w:pPr>
      <w:r>
        <w:rPr>
          <w:rFonts w:ascii="Times New Roman"/>
        </w:rPr>
        <w:t>GB/T 18932.1</w:t>
      </w:r>
      <w:r>
        <w:rPr>
          <w:rFonts w:hint="eastAsia" w:ascii="Times New Roman"/>
          <w:lang w:val="en-US" w:eastAsia="zh-CN"/>
        </w:rPr>
        <w:t xml:space="preserve"> </w:t>
      </w:r>
      <w:r>
        <w:rPr>
          <w:rFonts w:ascii="Times New Roman"/>
        </w:rPr>
        <w:t>蜂蜜中碳-4植物糖含量测定方法 稳定碳同位素比率法</w:t>
      </w:r>
    </w:p>
    <w:p>
      <w:pPr>
        <w:pStyle w:val="56"/>
        <w:spacing w:line="276" w:lineRule="auto"/>
        <w:ind w:firstLine="420"/>
        <w:rPr>
          <w:rFonts w:hint="eastAsia" w:ascii="Times New Roman" w:eastAsia="宋体"/>
          <w:lang w:val="en-US" w:eastAsia="zh-CN"/>
        </w:rPr>
      </w:pPr>
      <w:r>
        <w:rPr>
          <w:rFonts w:ascii="Times New Roman"/>
        </w:rPr>
        <w:t>GB/T</w:t>
      </w:r>
      <w:r>
        <w:rPr>
          <w:rFonts w:ascii="Times New Roman"/>
          <w:spacing w:val="28"/>
        </w:rPr>
        <w:t xml:space="preserve"> </w:t>
      </w:r>
      <w:r>
        <w:rPr>
          <w:rFonts w:ascii="Times New Roman"/>
        </w:rPr>
        <w:t>18932.22</w:t>
      </w:r>
      <w:r>
        <w:rPr>
          <w:rFonts w:hint="eastAsia" w:ascii="Times New Roman"/>
          <w:lang w:val="en-US" w:eastAsia="zh-CN"/>
        </w:rPr>
        <w:t xml:space="preserve"> 蜂蜜中果糖、葡萄糖、蔗糖、麦芽糖含量的测定方法 液相色谱示差折光检测法</w:t>
      </w:r>
    </w:p>
    <w:p>
      <w:pPr>
        <w:pStyle w:val="56"/>
        <w:spacing w:line="276" w:lineRule="auto"/>
        <w:ind w:firstLine="420"/>
        <w:rPr>
          <w:rFonts w:ascii="Times New Roman"/>
        </w:rPr>
      </w:pPr>
      <w:r>
        <w:rPr>
          <w:rFonts w:ascii="Times New Roman"/>
        </w:rPr>
        <w:t>GB/T 21528 蜜蜂产品生产管理规范</w:t>
      </w:r>
    </w:p>
    <w:p>
      <w:pPr>
        <w:pStyle w:val="56"/>
        <w:spacing w:line="276" w:lineRule="auto"/>
        <w:ind w:firstLine="420"/>
        <w:rPr>
          <w:rFonts w:ascii="Times New Roman"/>
        </w:rPr>
      </w:pPr>
      <w:r>
        <w:rPr>
          <w:rFonts w:ascii="Times New Roman"/>
        </w:rPr>
        <w:t>GB 31650 食品安全国家标准 食品中兽药最大残留限量</w:t>
      </w:r>
    </w:p>
    <w:p>
      <w:pPr>
        <w:pStyle w:val="56"/>
        <w:spacing w:line="276" w:lineRule="auto"/>
        <w:ind w:firstLine="420"/>
        <w:rPr>
          <w:rFonts w:ascii="Times New Roman"/>
        </w:rPr>
      </w:pPr>
      <w:r>
        <w:rPr>
          <w:rFonts w:ascii="Times New Roman"/>
        </w:rPr>
        <w:t>GH/T 1001 预包装食用蜂蜜</w:t>
      </w:r>
    </w:p>
    <w:p>
      <w:pPr>
        <w:pStyle w:val="56"/>
        <w:spacing w:line="276" w:lineRule="auto"/>
        <w:ind w:firstLine="420"/>
        <w:rPr>
          <w:rFonts w:ascii="Times New Roman"/>
        </w:rPr>
      </w:pPr>
      <w:r>
        <w:rPr>
          <w:rFonts w:ascii="Times New Roman"/>
        </w:rPr>
        <w:t>GH/T 1015 蜂蜜包装钢桶</w:t>
      </w:r>
    </w:p>
    <w:p>
      <w:pPr>
        <w:pStyle w:val="56"/>
        <w:spacing w:line="276" w:lineRule="auto"/>
        <w:ind w:firstLine="420"/>
        <w:rPr>
          <w:rFonts w:ascii="Times New Roman"/>
        </w:rPr>
      </w:pPr>
      <w:r>
        <w:rPr>
          <w:rFonts w:ascii="Times New Roman"/>
        </w:rPr>
        <w:t>NY 5139 无公害食品 蜜蜂饲养管理准则</w:t>
      </w:r>
    </w:p>
    <w:p>
      <w:pPr>
        <w:pStyle w:val="56"/>
        <w:spacing w:line="276" w:lineRule="auto"/>
        <w:ind w:firstLine="420"/>
        <w:rPr>
          <w:rFonts w:ascii="Times New Roman"/>
        </w:rPr>
      </w:pPr>
      <w:r>
        <w:rPr>
          <w:rFonts w:ascii="Times New Roman"/>
        </w:rPr>
        <w:t>SN/T 0852 进出口蜂蜜检验方法</w:t>
      </w:r>
    </w:p>
    <w:p>
      <w:pPr>
        <w:pStyle w:val="56"/>
        <w:spacing w:line="276" w:lineRule="auto"/>
        <w:ind w:firstLine="420"/>
        <w:rPr>
          <w:rFonts w:ascii="Times New Roman"/>
        </w:rPr>
      </w:pPr>
      <w:r>
        <w:rPr>
          <w:rFonts w:ascii="Times New Roman"/>
        </w:rPr>
        <w:t>JJF 1070 定量包装商品净含量计量检验规则</w:t>
      </w:r>
    </w:p>
    <w:p>
      <w:pPr>
        <w:pStyle w:val="56"/>
        <w:spacing w:line="276" w:lineRule="auto"/>
        <w:ind w:firstLine="420"/>
        <w:rPr>
          <w:rFonts w:ascii="Times New Roman"/>
        </w:rPr>
      </w:pPr>
      <w:r>
        <w:rPr>
          <w:rFonts w:ascii="Times New Roman"/>
        </w:rPr>
        <w:t>国家质量监督检验检疫总局[2005]75号令 《定量包装商品计量监督管理办法》</w:t>
      </w:r>
    </w:p>
    <w:p>
      <w:pPr>
        <w:pStyle w:val="104"/>
        <w:spacing w:before="240" w:after="240"/>
      </w:pPr>
      <w:r>
        <w:rPr>
          <w:rFonts w:hint="eastAsia"/>
          <w:szCs w:val="21"/>
        </w:rPr>
        <w:t>术语和定义</w:t>
      </w:r>
    </w:p>
    <w:sdt>
      <w:sdtPr>
        <w:id w:val="-1909835108"/>
        <w:placeholder>
          <w:docPart w:val="1C7B3C476FBD46CCA12999463DB794D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39" w:name="_Toc26986532"/>
          <w:bookmarkEnd w:id="39"/>
          <w:r>
            <w:t>下列术语和定义适用于本文件。</w:t>
          </w:r>
        </w:p>
      </w:sdtContent>
    </w:sdt>
    <w:p>
      <w:pPr>
        <w:pStyle w:val="223"/>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hanging="420" w:hangingChars="200"/>
        <w:textAlignment w:val="auto"/>
        <w:rPr>
          <w:rFonts w:ascii="黑体" w:hAnsi="黑体" w:eastAsia="黑体"/>
        </w:rPr>
      </w:pPr>
      <w:r>
        <w:rPr>
          <w:rFonts w:ascii="黑体" w:hAnsi="黑体" w:eastAsia="黑体"/>
        </w:rPr>
        <w:br w:type="textWrapping"/>
      </w:r>
      <w:r>
        <w:rPr>
          <w:rFonts w:hint="eastAsia" w:ascii="黑体" w:hAnsi="黑体" w:eastAsia="黑体"/>
          <w:lang w:eastAsia="zh-CN"/>
        </w:rPr>
        <w:t>桑植</w:t>
      </w:r>
      <w:r>
        <w:rPr>
          <w:rFonts w:hint="eastAsia" w:ascii="黑体" w:hAnsi="黑体" w:eastAsia="黑体"/>
        </w:rPr>
        <w:t xml:space="preserve">蜂蜜  </w:t>
      </w:r>
      <w:r>
        <w:rPr>
          <w:rFonts w:hint="eastAsia" w:ascii="黑体" w:hAnsi="黑体" w:eastAsia="黑体"/>
          <w:lang w:val="en-US" w:eastAsia="zh-CN"/>
        </w:rPr>
        <w:t>Sangzhi</w:t>
      </w:r>
      <w:r>
        <w:rPr>
          <w:rFonts w:hint="eastAsia" w:ascii="黑体" w:hAnsi="黑体" w:eastAsia="黑体"/>
        </w:rPr>
        <w:t xml:space="preserve"> honey</w:t>
      </w:r>
    </w:p>
    <w:p>
      <w:pPr>
        <w:pStyle w:val="13"/>
        <w:spacing w:line="278" w:lineRule="auto"/>
        <w:ind w:firstLine="420" w:firstLineChars="200"/>
        <w:rPr>
          <w:rFonts w:ascii="宋体" w:hAnsi="宋体" w:cs="宋体"/>
          <w:kern w:val="0"/>
        </w:rPr>
      </w:pPr>
      <w:r>
        <w:rPr>
          <w:rFonts w:hint="eastAsia"/>
        </w:rPr>
        <w:t>指以地理标志产品</w:t>
      </w:r>
      <w:r>
        <w:rPr>
          <w:rFonts w:hint="eastAsia"/>
          <w:kern w:val="44"/>
          <w:lang w:eastAsia="zh-CN"/>
        </w:rPr>
        <w:t>桑植</w:t>
      </w:r>
      <w:r>
        <w:rPr>
          <w:rFonts w:hint="eastAsia"/>
          <w:kern w:val="44"/>
        </w:rPr>
        <w:t>蜂蜜保护范围内，按本标准进行管理、生产所取得，其质量</w:t>
      </w:r>
      <w:r>
        <w:rPr>
          <w:rFonts w:hint="eastAsia"/>
        </w:rPr>
        <w:t>符合本标准要求的蜂蜜。</w:t>
      </w:r>
    </w:p>
    <w:p>
      <w:pPr>
        <w:pStyle w:val="223"/>
        <w:ind w:left="420" w:hanging="420" w:hangingChars="200"/>
        <w:rPr>
          <w:rFonts w:hint="eastAsia" w:ascii="黑体" w:hAnsi="黑体" w:eastAsia="黑体" w:cs="宋体"/>
          <w:szCs w:val="21"/>
        </w:rPr>
      </w:pPr>
      <w:r>
        <w:rPr>
          <w:rFonts w:ascii="黑体" w:hAnsi="黑体" w:eastAsia="黑体"/>
          <w:highlight w:val="lightGray"/>
        </w:rPr>
        <w:br w:type="textWrapping"/>
      </w:r>
      <w:r>
        <w:rPr>
          <w:rFonts w:hint="eastAsia" w:ascii="黑体" w:hAnsi="黑体" w:eastAsia="黑体"/>
        </w:rPr>
        <w:t>摇蜜机 honey extractor</w:t>
      </w:r>
    </w:p>
    <w:p>
      <w:pPr>
        <w:pStyle w:val="13"/>
        <w:spacing w:line="278" w:lineRule="auto"/>
        <w:ind w:firstLine="420" w:firstLineChars="200"/>
        <w:rPr>
          <w:rFonts w:hint="eastAsia" w:ascii="宋体" w:hAnsi="宋体"/>
          <w:kern w:val="0"/>
        </w:rPr>
      </w:pPr>
      <w:r>
        <w:rPr>
          <w:rFonts w:hint="eastAsia"/>
        </w:rPr>
        <w:t>利用离心作用分离蜂蜜的机具。</w:t>
      </w:r>
    </w:p>
    <w:p>
      <w:pPr>
        <w:pStyle w:val="223"/>
        <w:ind w:left="420" w:hanging="420" w:hangingChars="200"/>
        <w:rPr>
          <w:rFonts w:hint="eastAsia" w:ascii="黑体" w:hAnsi="黑体" w:eastAsia="黑体" w:cs="宋体"/>
          <w:szCs w:val="21"/>
        </w:rPr>
      </w:pPr>
      <w:r>
        <w:rPr>
          <w:rFonts w:ascii="黑体" w:hAnsi="黑体" w:eastAsia="黑体"/>
        </w:rPr>
        <w:br w:type="textWrapping"/>
      </w:r>
      <w:r>
        <w:rPr>
          <w:rFonts w:hint="eastAsia" w:ascii="黑体" w:hAnsi="黑体" w:eastAsia="黑体"/>
        </w:rPr>
        <w:t xml:space="preserve"> </w:t>
      </w:r>
      <w:r>
        <w:rPr>
          <w:rFonts w:hint="eastAsia" w:ascii="黑体" w:hAnsi="黑体" w:eastAsia="黑体"/>
          <w:kern w:val="44"/>
        </w:rPr>
        <w:t>蜜源植物</w:t>
      </w:r>
      <w:r>
        <w:rPr>
          <w:rFonts w:hint="eastAsia" w:ascii="黑体" w:hAnsi="黑体" w:eastAsia="黑体"/>
        </w:rPr>
        <w:t xml:space="preserve"> bee plant</w:t>
      </w:r>
    </w:p>
    <w:p>
      <w:pPr>
        <w:pStyle w:val="13"/>
        <w:spacing w:line="278" w:lineRule="auto"/>
        <w:ind w:firstLine="420" w:firstLineChars="200"/>
        <w:rPr>
          <w:rFonts w:hint="eastAsia" w:ascii="宋体" w:hAnsi="宋体"/>
        </w:rPr>
      </w:pPr>
      <w:r>
        <w:rPr>
          <w:rFonts w:hint="eastAsia"/>
        </w:rPr>
        <w:t>供蜜蜂采集花蜜或蜜露的植物。</w:t>
      </w:r>
    </w:p>
    <w:p>
      <w:pPr>
        <w:pStyle w:val="104"/>
        <w:spacing w:before="240" w:after="240"/>
        <w:rPr>
          <w:rFonts w:ascii="Times New Roman"/>
        </w:rPr>
      </w:pPr>
      <w:r>
        <w:rPr>
          <w:rFonts w:ascii="Times New Roman"/>
        </w:rPr>
        <w:t>地理标志产品保护范围</w:t>
      </w:r>
    </w:p>
    <w:p>
      <w:pPr>
        <w:pStyle w:val="56"/>
        <w:spacing w:line="276" w:lineRule="auto"/>
        <w:ind w:firstLine="420"/>
        <w:rPr>
          <w:rFonts w:ascii="Times New Roman"/>
          <w:kern w:val="44"/>
          <w:szCs w:val="21"/>
          <w:highlight w:val="none"/>
        </w:rPr>
      </w:pPr>
      <w:r>
        <w:rPr>
          <w:rFonts w:ascii="Times New Roman"/>
          <w:highlight w:val="none"/>
        </w:rPr>
        <w:t>地理标志产品</w:t>
      </w:r>
      <w:r>
        <w:rPr>
          <w:rFonts w:hint="eastAsia" w:ascii="Times New Roman"/>
          <w:highlight w:val="none"/>
          <w:lang w:eastAsia="zh-CN"/>
        </w:rPr>
        <w:t>桑植</w:t>
      </w:r>
      <w:r>
        <w:rPr>
          <w:rFonts w:ascii="Times New Roman"/>
          <w:highlight w:val="none"/>
        </w:rPr>
        <w:t>蜂蜜保护范围为</w:t>
      </w:r>
      <w:r>
        <w:rPr>
          <w:rFonts w:hint="eastAsia" w:ascii="Times New Roman"/>
          <w:highlight w:val="none"/>
          <w:lang w:val="en-US" w:eastAsia="zh-CN"/>
        </w:rPr>
        <w:t>湖南省张家界市</w:t>
      </w:r>
      <w:r>
        <w:rPr>
          <w:rFonts w:hint="eastAsia" w:ascii="Times New Roman"/>
          <w:highlight w:val="none"/>
          <w:lang w:eastAsia="zh-CN"/>
        </w:rPr>
        <w:t>桑植</w:t>
      </w:r>
      <w:r>
        <w:rPr>
          <w:rFonts w:ascii="Times New Roman"/>
          <w:highlight w:val="none"/>
        </w:rPr>
        <w:t>县所辖</w:t>
      </w:r>
      <w:r>
        <w:rPr>
          <w:rFonts w:hint="eastAsia" w:ascii="Times New Roman"/>
          <w:highlight w:val="none"/>
          <w:lang w:val="en-US" w:eastAsia="zh-CN"/>
        </w:rPr>
        <w:t>23个乡镇</w:t>
      </w:r>
      <w:r>
        <w:rPr>
          <w:rFonts w:ascii="Times New Roman"/>
          <w:highlight w:val="none"/>
        </w:rPr>
        <w:t>，</w:t>
      </w:r>
      <w:r>
        <w:rPr>
          <w:rFonts w:hint="eastAsia" w:ascii="Times New Roman"/>
          <w:highlight w:val="none"/>
          <w:lang w:val="en-US" w:eastAsia="zh-CN"/>
        </w:rPr>
        <w:t>299</w:t>
      </w:r>
      <w:r>
        <w:rPr>
          <w:rFonts w:ascii="Times New Roman"/>
          <w:highlight w:val="none"/>
        </w:rPr>
        <w:t>个行政村</w:t>
      </w:r>
      <w:r>
        <w:rPr>
          <w:rFonts w:hint="eastAsia" w:ascii="Times New Roman"/>
          <w:highlight w:val="none"/>
          <w:lang w:eastAsia="zh-CN"/>
        </w:rPr>
        <w:t>（</w:t>
      </w:r>
      <w:r>
        <w:rPr>
          <w:rFonts w:hint="eastAsia" w:ascii="Times New Roman"/>
          <w:highlight w:val="none"/>
          <w:lang w:val="en-US" w:eastAsia="zh-CN"/>
        </w:rPr>
        <w:t>居委会</w:t>
      </w:r>
      <w:r>
        <w:rPr>
          <w:rFonts w:hint="eastAsia" w:ascii="Times New Roman"/>
          <w:highlight w:val="none"/>
          <w:lang w:eastAsia="zh-CN"/>
        </w:rPr>
        <w:t>）</w:t>
      </w:r>
      <w:r>
        <w:rPr>
          <w:rFonts w:ascii="Times New Roman"/>
          <w:highlight w:val="none"/>
        </w:rPr>
        <w:t>。地理坐标为东经10</w:t>
      </w:r>
      <w:r>
        <w:rPr>
          <w:rFonts w:hint="eastAsia" w:ascii="Times New Roman"/>
          <w:highlight w:val="none"/>
          <w:lang w:val="en-US" w:eastAsia="zh-CN"/>
        </w:rPr>
        <w:t>9</w:t>
      </w:r>
      <w:r>
        <w:rPr>
          <w:rFonts w:ascii="Times New Roman"/>
          <w:highlight w:val="none"/>
        </w:rPr>
        <w:t>°</w:t>
      </w:r>
      <w:r>
        <w:rPr>
          <w:rFonts w:hint="eastAsia" w:ascii="Times New Roman"/>
          <w:highlight w:val="none"/>
          <w:lang w:val="en-US" w:eastAsia="zh-CN"/>
        </w:rPr>
        <w:t>41</w:t>
      </w:r>
      <w:r>
        <w:rPr>
          <w:rFonts w:ascii="Times New Roman"/>
          <w:highlight w:val="none"/>
        </w:rPr>
        <w:t>′~ 1</w:t>
      </w:r>
      <w:r>
        <w:rPr>
          <w:rFonts w:hint="eastAsia" w:ascii="Times New Roman"/>
          <w:highlight w:val="none"/>
          <w:lang w:val="en-US" w:eastAsia="zh-CN"/>
        </w:rPr>
        <w:t>10</w:t>
      </w:r>
      <w:r>
        <w:rPr>
          <w:rFonts w:ascii="Times New Roman"/>
          <w:highlight w:val="none"/>
        </w:rPr>
        <w:t>°</w:t>
      </w:r>
      <w:r>
        <w:rPr>
          <w:rFonts w:hint="eastAsia" w:ascii="Times New Roman"/>
          <w:highlight w:val="none"/>
          <w:lang w:val="en-US" w:eastAsia="zh-CN"/>
        </w:rPr>
        <w:t>46</w:t>
      </w:r>
      <w:r>
        <w:rPr>
          <w:rFonts w:ascii="Times New Roman"/>
          <w:highlight w:val="none"/>
        </w:rPr>
        <w:t>′，北纬</w:t>
      </w:r>
      <w:r>
        <w:rPr>
          <w:rFonts w:hint="eastAsia" w:ascii="Times New Roman"/>
          <w:highlight w:val="none"/>
          <w:lang w:val="en-US" w:eastAsia="zh-CN"/>
        </w:rPr>
        <w:t>29</w:t>
      </w:r>
      <w:r>
        <w:rPr>
          <w:rFonts w:ascii="Times New Roman"/>
          <w:highlight w:val="none"/>
        </w:rPr>
        <w:t>°1</w:t>
      </w:r>
      <w:r>
        <w:rPr>
          <w:rFonts w:hint="eastAsia" w:ascii="Times New Roman"/>
          <w:highlight w:val="none"/>
          <w:lang w:val="en-US" w:eastAsia="zh-CN"/>
        </w:rPr>
        <w:t>7</w:t>
      </w:r>
      <w:r>
        <w:rPr>
          <w:rFonts w:ascii="Times New Roman"/>
          <w:highlight w:val="none"/>
        </w:rPr>
        <w:t>′~3</w:t>
      </w:r>
      <w:r>
        <w:rPr>
          <w:rFonts w:hint="eastAsia" w:ascii="Times New Roman"/>
          <w:highlight w:val="none"/>
          <w:lang w:val="en-US" w:eastAsia="zh-CN"/>
        </w:rPr>
        <w:t>8</w:t>
      </w:r>
      <w:r>
        <w:rPr>
          <w:rFonts w:ascii="Times New Roman"/>
          <w:highlight w:val="none"/>
        </w:rPr>
        <w:t>°</w:t>
      </w:r>
      <w:r>
        <w:rPr>
          <w:rFonts w:hint="eastAsia" w:ascii="Times New Roman"/>
          <w:highlight w:val="none"/>
          <w:lang w:val="en-US" w:eastAsia="zh-CN"/>
        </w:rPr>
        <w:t>84</w:t>
      </w:r>
      <w:r>
        <w:rPr>
          <w:rFonts w:ascii="Times New Roman"/>
          <w:highlight w:val="none"/>
        </w:rPr>
        <w:t>′。详见</w:t>
      </w:r>
      <w:r>
        <w:rPr>
          <w:rFonts w:hint="eastAsia" w:ascii="Times New Roman"/>
          <w:highlight w:val="none"/>
          <w:lang w:eastAsia="zh-CN"/>
        </w:rPr>
        <w:t>桑植</w:t>
      </w:r>
      <w:r>
        <w:rPr>
          <w:rFonts w:ascii="Times New Roman"/>
          <w:highlight w:val="none"/>
        </w:rPr>
        <w:t>蜂蜜区域分布图</w:t>
      </w:r>
      <w:r>
        <w:rPr>
          <w:rFonts w:hint="eastAsia" w:ascii="Times New Roman"/>
          <w:highlight w:val="none"/>
        </w:rPr>
        <w:t>附录A</w:t>
      </w:r>
      <w:r>
        <w:rPr>
          <w:rFonts w:ascii="Times New Roman"/>
          <w:highlight w:val="none"/>
        </w:rPr>
        <w:t>。</w:t>
      </w:r>
    </w:p>
    <w:p>
      <w:pPr>
        <w:pStyle w:val="104"/>
        <w:spacing w:before="240" w:after="240"/>
        <w:rPr>
          <w:rFonts w:ascii="Times New Roman"/>
        </w:rPr>
      </w:pPr>
      <w:r>
        <w:rPr>
          <w:rFonts w:ascii="Times New Roman"/>
        </w:rPr>
        <w:t>自然</w:t>
      </w:r>
      <w:r>
        <w:rPr>
          <w:rFonts w:hint="eastAsia" w:ascii="Times New Roman"/>
        </w:rPr>
        <w:t>环境</w:t>
      </w:r>
    </w:p>
    <w:p>
      <w:pPr>
        <w:pStyle w:val="105"/>
        <w:spacing w:before="120" w:after="120"/>
        <w:rPr>
          <w:rFonts w:ascii="Times New Roman"/>
          <w:highlight w:val="none"/>
        </w:rPr>
      </w:pPr>
      <w:r>
        <w:rPr>
          <w:highlight w:val="none"/>
        </w:rPr>
        <w:t>气候</w:t>
      </w:r>
    </w:p>
    <w:p>
      <w:pPr>
        <w:pStyle w:val="230"/>
        <w:spacing w:line="278" w:lineRule="auto"/>
        <w:ind w:left="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桑植县县域属中亚内陆性季风气候，冬暖夏凉，四季分明，年平均气温16.4℃，大于10℃以上的有效积温5116℃，年降水量1400mm，无霜期约260天，适合各类蜜源植物生长。该地域年日照时数1300小时，年太阳总幅射量92千卡/平方厘米，有利于"桑植蜂蜜"的主要蜜源植物五棓子树进行光合作用。</w:t>
      </w:r>
    </w:p>
    <w:p>
      <w:pPr>
        <w:pStyle w:val="105"/>
        <w:spacing w:before="120" w:after="120"/>
        <w:rPr>
          <w:rFonts w:ascii="Times New Roman"/>
          <w:highlight w:val="none"/>
        </w:rPr>
      </w:pPr>
      <w:r>
        <w:rPr>
          <w:rFonts w:hint="eastAsia"/>
          <w:highlight w:val="none"/>
        </w:rPr>
        <w:t>地貌</w:t>
      </w:r>
      <w:r>
        <w:rPr>
          <w:highlight w:val="none"/>
        </w:rPr>
        <w:t>土壤</w:t>
      </w:r>
    </w:p>
    <w:p>
      <w:pPr>
        <w:pStyle w:val="230"/>
        <w:spacing w:line="278" w:lineRule="auto"/>
        <w:ind w:left="0" w:firstLine="42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桑植县地势由西北向东南倾斜，广泛分布为中山、低山地貌。该地域位于海拔500-1500米之间的山区，该区域80%以上的土壤为黄壤、黄棕壤、沙质土壤，</w:t>
      </w:r>
      <w:r>
        <w:rPr>
          <w:rFonts w:hint="eastAsia" w:ascii="Times New Roman" w:hAnsi="Times New Roman" w:cs="Times New Roman"/>
          <w:sz w:val="21"/>
          <w:szCs w:val="21"/>
          <w:highlight w:val="none"/>
          <w:lang w:eastAsia="zh-CN"/>
        </w:rPr>
        <w:t>土壤</w:t>
      </w:r>
      <w:r>
        <w:rPr>
          <w:rFonts w:hint="eastAsia" w:ascii="Times New Roman" w:hAnsi="Times New Roman" w:cs="Times New Roman"/>
          <w:sz w:val="21"/>
          <w:szCs w:val="21"/>
          <w:highlight w:val="none"/>
          <w:lang w:val="en-US" w:eastAsia="zh-CN"/>
        </w:rPr>
        <w:t>p</w:t>
      </w:r>
      <w:r>
        <w:rPr>
          <w:rFonts w:hint="default" w:ascii="Times New Roman" w:hAnsi="Times New Roman" w:cs="Times New Roman"/>
          <w:sz w:val="21"/>
          <w:szCs w:val="21"/>
          <w:highlight w:val="none"/>
        </w:rPr>
        <w:t>H值4.9</w:t>
      </w:r>
      <w:r>
        <w:rPr>
          <w:rFonts w:hint="eastAsia"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6.3</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有机质含量大于16.7g</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氮含量大于90g</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全磷含量大于2.4g</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速效磷含量大于20.7g</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速效钾含量大于88g。</w:t>
      </w:r>
    </w:p>
    <w:p>
      <w:pPr>
        <w:pStyle w:val="104"/>
        <w:spacing w:before="240" w:after="240"/>
        <w:rPr>
          <w:rFonts w:ascii="Tahoma" w:hAnsi="Tahoma"/>
          <w:highlight w:val="none"/>
        </w:rPr>
      </w:pPr>
      <w:r>
        <w:rPr>
          <w:rFonts w:hint="eastAsia"/>
          <w:highlight w:val="none"/>
        </w:rPr>
        <w:t>生产技术要求</w:t>
      </w:r>
    </w:p>
    <w:p>
      <w:pPr>
        <w:pStyle w:val="105"/>
        <w:spacing w:before="120" w:after="120"/>
        <w:ind w:left="0" w:leftChars="0" w:firstLine="0" w:firstLineChars="0"/>
        <w:rPr>
          <w:rFonts w:ascii="Times New Roman"/>
        </w:rPr>
      </w:pPr>
      <w:r>
        <w:t>养蜂场地的选择</w:t>
      </w:r>
    </w:p>
    <w:p>
      <w:pPr>
        <w:pStyle w:val="56"/>
        <w:ind w:firstLine="420"/>
        <w:rPr>
          <w:rFonts w:hint="default" w:ascii="Times New Roman" w:hAnsi="Times New Roman" w:cs="Times New Roman"/>
        </w:rPr>
      </w:pPr>
      <w:r>
        <w:rPr>
          <w:rFonts w:hint="default" w:ascii="Times New Roman" w:hAnsi="Times New Roman" w:cs="Times New Roman"/>
        </w:rPr>
        <w:t>养蜂场地要求背风向阳，地势高燥，不积水，小气候适宜，交通方便，安全僻静，水源充足，蜂场与蜂场之间至少应相隔2</w:t>
      </w:r>
      <w:r>
        <w:rPr>
          <w:rFonts w:hint="eastAsia" w:ascii="Times New Roman" w:cs="Times New Roman"/>
          <w:lang w:val="en-US" w:eastAsia="zh-CN"/>
        </w:rPr>
        <w:t xml:space="preserve"> km</w:t>
      </w:r>
      <w:r>
        <w:rPr>
          <w:rFonts w:hint="default" w:ascii="Times New Roman" w:hAnsi="Times New Roman" w:cs="Times New Roman"/>
        </w:rPr>
        <w:t>～3</w:t>
      </w:r>
      <w:r>
        <w:rPr>
          <w:rFonts w:hint="eastAsia" w:ascii="Times New Roman" w:cs="Times New Roman"/>
          <w:lang w:val="en-US" w:eastAsia="zh-CN"/>
        </w:rPr>
        <w:t xml:space="preserve"> k</w:t>
      </w:r>
      <w:r>
        <w:rPr>
          <w:rFonts w:hint="default" w:ascii="Times New Roman" w:hAnsi="Times New Roman" w:cs="Times New Roman"/>
        </w:rPr>
        <w:t>m以上。应视蜜源丰欠而定，一个蜂场可放置蜂群50～200群。养蜂场地周围2.5</w:t>
      </w:r>
      <w:r>
        <w:rPr>
          <w:rFonts w:hint="eastAsia" w:ascii="Times New Roman" w:cs="Times New Roman"/>
          <w:lang w:val="en-US" w:eastAsia="zh-CN"/>
        </w:rPr>
        <w:t xml:space="preserve"> k</w:t>
      </w:r>
      <w:r>
        <w:rPr>
          <w:rFonts w:hint="default" w:ascii="Times New Roman" w:hAnsi="Times New Roman" w:cs="Times New Roman"/>
        </w:rPr>
        <w:t>m半径范围内至少要有一种以上的主要蜜源和多种花期交错的辅助蜜源粉源植物。</w:t>
      </w:r>
    </w:p>
    <w:p>
      <w:pPr>
        <w:pStyle w:val="105"/>
        <w:spacing w:before="120" w:after="120"/>
        <w:ind w:left="0" w:leftChars="0" w:firstLine="0" w:firstLineChars="0"/>
        <w:rPr>
          <w:rFonts w:ascii="Times New Roman"/>
        </w:rPr>
      </w:pPr>
      <w:r>
        <w:rPr>
          <w:rFonts w:ascii="Times New Roman"/>
        </w:rPr>
        <w:t xml:space="preserve"> </w:t>
      </w:r>
      <w:r>
        <w:t>蜜蜂品种</w:t>
      </w:r>
    </w:p>
    <w:p>
      <w:pPr>
        <w:pStyle w:val="56"/>
        <w:ind w:firstLine="416"/>
        <w:rPr>
          <w:rFonts w:hAnsi="宋体" w:cs="宋体"/>
          <w:spacing w:val="-1"/>
        </w:rPr>
      </w:pPr>
      <w:r>
        <w:rPr>
          <w:rFonts w:hint="eastAsia"/>
          <w:spacing w:val="-1"/>
        </w:rPr>
        <w:t>选择适宜</w:t>
      </w:r>
      <w:r>
        <w:rPr>
          <w:rFonts w:hint="eastAsia"/>
        </w:rPr>
        <w:t>本地生长的华南中蜂蜜蜂（</w:t>
      </w:r>
      <w:r>
        <w:rPr>
          <w:rFonts w:hint="default" w:ascii="Times New Roman" w:hAnsi="Times New Roman" w:cs="Times New Roman"/>
          <w:i/>
          <w:iCs/>
          <w:lang w:val="en-US" w:eastAsia="zh-CN"/>
        </w:rPr>
        <w:t>A</w:t>
      </w:r>
      <w:r>
        <w:rPr>
          <w:rFonts w:hint="default" w:ascii="Times New Roman" w:hAnsi="Times New Roman" w:cs="Times New Roman"/>
          <w:i/>
          <w:iCs/>
        </w:rPr>
        <w:t xml:space="preserve">pis cerana </w:t>
      </w:r>
      <w:r>
        <w:rPr>
          <w:rFonts w:hint="default" w:ascii="Times New Roman" w:hAnsi="Times New Roman" w:cs="Times New Roman"/>
          <w:i/>
          <w:iCs/>
          <w:lang w:val="en-US" w:eastAsia="zh-CN"/>
        </w:rPr>
        <w:t>H</w:t>
      </w:r>
      <w:r>
        <w:rPr>
          <w:rFonts w:hint="default" w:ascii="Times New Roman" w:hAnsi="Times New Roman" w:cs="Times New Roman"/>
          <w:i/>
          <w:iCs/>
        </w:rPr>
        <w:t>imalaya.maa.</w:t>
      </w:r>
      <w:r>
        <w:rPr>
          <w:rFonts w:hint="eastAsia"/>
        </w:rPr>
        <w:t>）</w:t>
      </w:r>
      <w:r>
        <w:rPr>
          <w:rFonts w:hint="eastAsia"/>
          <w:spacing w:val="-1"/>
        </w:rPr>
        <w:t>。</w:t>
      </w:r>
    </w:p>
    <w:p>
      <w:pPr>
        <w:pStyle w:val="105"/>
        <w:spacing w:before="120" w:after="120"/>
        <w:ind w:left="0" w:leftChars="0" w:firstLine="0" w:firstLineChars="0"/>
        <w:rPr>
          <w:rFonts w:hint="eastAsia" w:ascii="Times New Roman"/>
        </w:rPr>
      </w:pPr>
      <w:r>
        <w:rPr>
          <w:rFonts w:hint="eastAsia"/>
        </w:rPr>
        <w:t>蜜源植物</w:t>
      </w:r>
    </w:p>
    <w:p>
      <w:pPr>
        <w:pStyle w:val="56"/>
        <w:ind w:firstLine="420"/>
        <w:rPr>
          <w:rFonts w:ascii="Times New Roman"/>
        </w:rPr>
      </w:pPr>
      <w:r>
        <w:t>保护范围内生长的</w:t>
      </w:r>
      <w:r>
        <w:rPr>
          <w:rFonts w:hint="eastAsia"/>
        </w:rPr>
        <w:t>野山百花、油菜花、草籽花、黄柏、五棓子、冬桂花等野生蜜源植物为主</w:t>
      </w:r>
      <w:r>
        <w:t>。</w:t>
      </w:r>
    </w:p>
    <w:p>
      <w:pPr>
        <w:pStyle w:val="105"/>
        <w:spacing w:before="120" w:after="120"/>
        <w:rPr>
          <w:rFonts w:ascii="Times New Roman"/>
        </w:rPr>
      </w:pPr>
      <w:r>
        <w:rPr>
          <w:rFonts w:ascii="Times New Roman"/>
        </w:rPr>
        <w:t xml:space="preserve"> </w:t>
      </w:r>
      <w:r>
        <w:t>采收加工</w:t>
      </w:r>
    </w:p>
    <w:p>
      <w:pPr>
        <w:pStyle w:val="65"/>
        <w:spacing w:before="120" w:after="120"/>
        <w:rPr>
          <w:rFonts w:ascii="Times New Roman"/>
        </w:rPr>
      </w:pPr>
      <w:r>
        <w:rPr>
          <w:rFonts w:ascii="Times New Roman"/>
        </w:rPr>
        <w:t xml:space="preserve"> </w:t>
      </w:r>
      <w:r>
        <w:t>采收时间</w:t>
      </w:r>
    </w:p>
    <w:p>
      <w:pPr>
        <w:pStyle w:val="56"/>
        <w:spacing w:line="276" w:lineRule="auto"/>
        <w:ind w:firstLine="420"/>
        <w:rPr>
          <w:rFonts w:ascii="Times New Roman"/>
        </w:rPr>
      </w:pPr>
      <w:r>
        <w:rPr>
          <w:rFonts w:ascii="Times New Roman"/>
        </w:rPr>
        <w:t>在外界有蜜源开花泌蜜，天气晴朗的条件下，经过</w:t>
      </w:r>
      <w:r>
        <w:rPr>
          <w:rFonts w:hint="eastAsia" w:ascii="Times New Roman"/>
          <w:lang w:val="en-US" w:eastAsia="zh-CN"/>
        </w:rPr>
        <w:t>5</w:t>
      </w:r>
      <w:r>
        <w:rPr>
          <w:rFonts w:ascii="Times New Roman"/>
        </w:rPr>
        <w:t>~9天的采集、酿造，收蜜时要求在巢脾贮蜜区封盖成熟后才能进行采收，操作时间应在上午进行，尽可能避开蜜蜂采集高峰期和不良天气，操作时</w:t>
      </w:r>
      <w:r>
        <w:rPr>
          <w:rFonts w:ascii="Times New Roman"/>
          <w:spacing w:val="-1"/>
        </w:rPr>
        <w:t>气温不宜低于14</w:t>
      </w:r>
      <w:r>
        <w:rPr>
          <w:rFonts w:hint="eastAsia" w:hAnsi="宋体" w:cs="宋体"/>
          <w:spacing w:val="-1"/>
        </w:rPr>
        <w:t>℃</w:t>
      </w:r>
      <w:r>
        <w:rPr>
          <w:rFonts w:ascii="Times New Roman"/>
          <w:spacing w:val="-1"/>
        </w:rPr>
        <w:t>。</w:t>
      </w:r>
    </w:p>
    <w:p>
      <w:pPr>
        <w:spacing w:line="14" w:lineRule="exact"/>
        <w:rPr>
          <w:rFonts w:hint="eastAsia"/>
          <w:sz w:val="22"/>
          <w:szCs w:val="22"/>
        </w:rPr>
      </w:pPr>
      <w:r>
        <w:rPr>
          <w:rFonts w:hint="eastAsia"/>
        </w:rPr>
        <w:t xml:space="preserve"> </w:t>
      </w:r>
    </w:p>
    <w:p>
      <w:pPr>
        <w:pStyle w:val="65"/>
        <w:spacing w:before="120" w:after="120"/>
        <w:rPr>
          <w:rFonts w:hint="eastAsia" w:ascii="Times New Roman"/>
        </w:rPr>
      </w:pPr>
      <w:r>
        <w:rPr>
          <w:rFonts w:ascii="Times New Roman"/>
        </w:rPr>
        <w:t xml:space="preserve"> </w:t>
      </w:r>
      <w:r>
        <w:t>生产时间</w:t>
      </w:r>
    </w:p>
    <w:p>
      <w:pPr>
        <w:pStyle w:val="56"/>
        <w:ind w:firstLine="420"/>
        <w:rPr>
          <w:rFonts w:ascii="Times New Roman"/>
        </w:rPr>
      </w:pPr>
      <w:r>
        <w:rPr>
          <w:rFonts w:hint="eastAsia" w:ascii="Times New Roman"/>
        </w:rPr>
        <w:t>4月中旬到11月下旬。</w:t>
      </w:r>
    </w:p>
    <w:p>
      <w:pPr>
        <w:pStyle w:val="65"/>
        <w:spacing w:before="120" w:after="120"/>
        <w:rPr>
          <w:rFonts w:hint="eastAsia" w:ascii="Times New Roman"/>
        </w:rPr>
      </w:pPr>
      <w:r>
        <w:rPr>
          <w:rFonts w:ascii="Times New Roman"/>
        </w:rPr>
        <w:t xml:space="preserve"> </w:t>
      </w:r>
      <w:r>
        <w:t>生产要求</w:t>
      </w:r>
    </w:p>
    <w:p>
      <w:pPr>
        <w:pStyle w:val="56"/>
        <w:ind w:firstLine="420"/>
        <w:rPr>
          <w:rFonts w:hAnsi="宋体" w:cs="宋体"/>
        </w:rPr>
      </w:pPr>
      <w:r>
        <w:rPr>
          <w:rFonts w:hint="eastAsia"/>
        </w:rPr>
        <w:t>定点放蜂，进入盛花期前，先将蜂巢中残余花蜜摇出，生产群无用药史或休药期在一年以上。</w:t>
      </w:r>
    </w:p>
    <w:p>
      <w:pPr>
        <w:pStyle w:val="65"/>
        <w:spacing w:before="120" w:after="120"/>
        <w:rPr>
          <w:rFonts w:hint="eastAsia" w:ascii="Times New Roman"/>
        </w:rPr>
      </w:pPr>
      <w:r>
        <w:t>取蜜原则</w:t>
      </w:r>
    </w:p>
    <w:p>
      <w:pPr>
        <w:pStyle w:val="164"/>
        <w:rPr>
          <w:rFonts w:ascii="Times New Roman"/>
        </w:rPr>
      </w:pPr>
      <w:r>
        <w:t>取蜜前，工作人员应采取消毒措施，场所应干净卫生，用具和容器应清洗、消毒并晾干。</w:t>
      </w:r>
      <w:r>
        <w:rPr>
          <w:rFonts w:ascii="Times New Roman"/>
        </w:rPr>
        <w:t xml:space="preserve"> </w:t>
      </w:r>
    </w:p>
    <w:p>
      <w:pPr>
        <w:pStyle w:val="164"/>
        <w:rPr>
          <w:rFonts w:ascii="Times New Roman"/>
        </w:rPr>
      </w:pPr>
      <w:r>
        <w:rPr>
          <w:rFonts w:hint="eastAsia"/>
        </w:rPr>
        <w:t>密闭</w:t>
      </w:r>
      <w:r>
        <w:t>封盖</w:t>
      </w:r>
      <w:r>
        <w:rPr>
          <w:rFonts w:ascii="Times New Roman"/>
        </w:rPr>
        <w:t xml:space="preserve"> 80%</w:t>
      </w:r>
      <w:r>
        <w:t>以上。</w:t>
      </w:r>
      <w:r>
        <w:rPr>
          <w:rFonts w:ascii="Times New Roman"/>
        </w:rPr>
        <w:t xml:space="preserve"> </w:t>
      </w:r>
    </w:p>
    <w:p>
      <w:pPr>
        <w:pStyle w:val="164"/>
        <w:rPr>
          <w:rFonts w:ascii="Times New Roman"/>
        </w:rPr>
      </w:pPr>
      <w:r>
        <w:t>取蜜应在上午</w:t>
      </w:r>
      <w:r>
        <w:rPr>
          <w:rFonts w:ascii="Times New Roman"/>
        </w:rPr>
        <w:t xml:space="preserve"> 12</w:t>
      </w:r>
      <w:r>
        <w:t>：</w:t>
      </w:r>
      <w:r>
        <w:rPr>
          <w:rFonts w:ascii="Times New Roman"/>
        </w:rPr>
        <w:t xml:space="preserve">00 </w:t>
      </w:r>
      <w:r>
        <w:t>前进行</w:t>
      </w:r>
      <w:r>
        <w:rPr>
          <w:rFonts w:hint="eastAsia" w:ascii="Times New Roman"/>
          <w:lang w:eastAsia="zh-CN"/>
        </w:rPr>
        <w:t>。</w:t>
      </w:r>
    </w:p>
    <w:p>
      <w:pPr>
        <w:pStyle w:val="65"/>
        <w:spacing w:before="120" w:after="120"/>
      </w:pPr>
      <w:r>
        <w:t>取蜜</w:t>
      </w:r>
      <w:r>
        <w:rPr>
          <w:rFonts w:hint="eastAsia"/>
        </w:rPr>
        <w:t>步骤</w:t>
      </w:r>
    </w:p>
    <w:p>
      <w:pPr>
        <w:pStyle w:val="94"/>
        <w:spacing w:before="120" w:after="120"/>
        <w:rPr>
          <w:rFonts w:hAnsi="黑体" w:cs="宋体"/>
        </w:rPr>
      </w:pPr>
      <w:r>
        <w:rPr>
          <w:rFonts w:hint="eastAsia"/>
        </w:rPr>
        <w:t xml:space="preserve">脱蜂 </w:t>
      </w:r>
    </w:p>
    <w:p>
      <w:pPr>
        <w:pStyle w:val="56"/>
        <w:ind w:firstLine="420"/>
        <w:rPr>
          <w:rFonts w:hint="eastAsia"/>
        </w:rPr>
      </w:pPr>
      <w:r>
        <w:rPr>
          <w:rFonts w:hint="eastAsia"/>
        </w:rPr>
        <w:t xml:space="preserve">抖落巢脾上的蜜蜂。 </w:t>
      </w:r>
    </w:p>
    <w:p>
      <w:pPr>
        <w:pStyle w:val="94"/>
        <w:spacing w:before="120" w:after="120"/>
        <w:rPr>
          <w:rFonts w:hint="eastAsia"/>
        </w:rPr>
      </w:pPr>
      <w:r>
        <w:rPr>
          <w:rFonts w:hint="eastAsia"/>
        </w:rPr>
        <w:t xml:space="preserve">切割蜜盖 </w:t>
      </w:r>
    </w:p>
    <w:p>
      <w:pPr>
        <w:pStyle w:val="56"/>
        <w:ind w:firstLine="420"/>
        <w:rPr>
          <w:rFonts w:hint="eastAsia"/>
        </w:rPr>
      </w:pPr>
      <w:r>
        <w:rPr>
          <w:rFonts w:hint="eastAsia"/>
        </w:rPr>
        <w:t xml:space="preserve">割掉已封盖蜜巢房的蜡盖。 </w:t>
      </w:r>
    </w:p>
    <w:p>
      <w:pPr>
        <w:pStyle w:val="94"/>
        <w:spacing w:before="120" w:after="120"/>
        <w:rPr>
          <w:rFonts w:hint="eastAsia"/>
        </w:rPr>
      </w:pPr>
      <w:r>
        <w:rPr>
          <w:rFonts w:hint="eastAsia"/>
        </w:rPr>
        <w:t xml:space="preserve">分离蜂蜜 </w:t>
      </w:r>
    </w:p>
    <w:p>
      <w:pPr>
        <w:pStyle w:val="56"/>
        <w:ind w:firstLine="420"/>
        <w:rPr>
          <w:rFonts w:hint="eastAsia"/>
        </w:rPr>
      </w:pPr>
      <w:r>
        <w:rPr>
          <w:rFonts w:hint="eastAsia"/>
        </w:rPr>
        <w:t xml:space="preserve">使用摇蜜机把巢房内的蜂蜜分离出来。 </w:t>
      </w:r>
    </w:p>
    <w:p>
      <w:pPr>
        <w:pStyle w:val="94"/>
        <w:spacing w:before="120" w:after="120"/>
        <w:rPr>
          <w:rFonts w:hint="eastAsia"/>
        </w:rPr>
      </w:pPr>
      <w:r>
        <w:rPr>
          <w:rFonts w:hint="eastAsia"/>
        </w:rPr>
        <w:t xml:space="preserve">分离蜂蜜后的预处理 </w:t>
      </w:r>
    </w:p>
    <w:p>
      <w:pPr>
        <w:pStyle w:val="56"/>
        <w:ind w:firstLine="420"/>
        <w:rPr>
          <w:rFonts w:hint="default" w:ascii="Times New Roman" w:hAnsi="Times New Roman" w:cs="Times New Roman"/>
        </w:rPr>
      </w:pPr>
      <w:r>
        <w:rPr>
          <w:rFonts w:hint="default" w:ascii="Times New Roman" w:hAnsi="Times New Roman" w:cs="Times New Roman"/>
        </w:rPr>
        <w:t>分离后的蜂蜜经双层过滤器后放在容器内静置24h，除去上层漂浮物，装入符合GB 4806.6</w:t>
      </w:r>
      <w:r>
        <w:rPr>
          <w:rFonts w:hint="eastAsia" w:ascii="Times New Roman" w:cs="Times New Roman"/>
          <w:lang w:val="en-US" w:eastAsia="zh-CN"/>
        </w:rPr>
        <w:t xml:space="preserve"> </w:t>
      </w:r>
      <w:r>
        <w:rPr>
          <w:rFonts w:hint="default" w:ascii="Times New Roman" w:hAnsi="Times New Roman" w:cs="Times New Roman"/>
        </w:rPr>
        <w:t>要求的容器内，留有20%空隙，以防转运时震荡及受热外溢。</w:t>
      </w:r>
    </w:p>
    <w:p>
      <w:pPr>
        <w:pStyle w:val="65"/>
        <w:spacing w:before="120" w:after="120"/>
        <w:rPr>
          <w:rFonts w:hint="eastAsia" w:ascii="Times New Roman"/>
        </w:rPr>
      </w:pPr>
      <w:r>
        <w:t>加工工艺</w:t>
      </w:r>
    </w:p>
    <w:p>
      <w:pPr>
        <w:spacing w:before="258" w:line="240" w:lineRule="auto"/>
        <w:ind w:firstLine="551"/>
        <w:rPr>
          <w:rFonts w:ascii="Times New Roman" w:hAnsi="Times New Roman"/>
          <w:spacing w:val="-5"/>
          <w:kern w:val="0"/>
          <w:position w:val="19"/>
        </w:rPr>
      </w:pPr>
      <w:r>
        <w:rPr>
          <w:rFonts w:ascii="Times New Roman" w:hAnsi="Times New Roman"/>
          <w:spacing w:val="-5"/>
          <w:position w:val="19"/>
        </w:rPr>
        <w:t>原蜂蜜→加热（＜</w:t>
      </w:r>
      <w:r>
        <w:rPr>
          <w:rFonts w:hint="eastAsia" w:ascii="Times New Roman" w:hAnsi="Times New Roman"/>
          <w:spacing w:val="-5"/>
          <w:position w:val="19"/>
          <w:lang w:val="en-US" w:eastAsia="zh-CN"/>
        </w:rPr>
        <w:t>4</w:t>
      </w:r>
      <w:r>
        <w:rPr>
          <w:rFonts w:ascii="Times New Roman" w:hAnsi="Times New Roman"/>
          <w:spacing w:val="-5"/>
          <w:position w:val="19"/>
        </w:rPr>
        <w:t>0</w:t>
      </w:r>
      <w:r>
        <w:rPr>
          <w:rFonts w:hint="eastAsia" w:ascii="宋体" w:hAnsi="宋体" w:cs="宋体"/>
          <w:spacing w:val="-5"/>
          <w:position w:val="19"/>
        </w:rPr>
        <w:t>℃</w:t>
      </w:r>
      <w:r>
        <w:rPr>
          <w:rFonts w:ascii="Times New Roman" w:hAnsi="Times New Roman"/>
          <w:spacing w:val="-5"/>
          <w:position w:val="19"/>
        </w:rPr>
        <w:t>）→粗滤→精滤→灌装→贴标→装箱。</w:t>
      </w:r>
    </w:p>
    <w:p>
      <w:pPr>
        <w:pStyle w:val="65"/>
        <w:spacing w:before="120" w:after="120"/>
        <w:rPr>
          <w:rFonts w:ascii="Times New Roman"/>
        </w:rPr>
      </w:pPr>
      <w:r>
        <w:rPr>
          <w:rFonts w:hint="eastAsia" w:ascii="Times New Roman"/>
        </w:rPr>
        <w:t xml:space="preserve"> </w:t>
      </w:r>
      <w:r>
        <w:rPr>
          <w:rFonts w:hint="eastAsia"/>
        </w:rPr>
        <w:t>生产加工过程控制</w:t>
      </w:r>
    </w:p>
    <w:p>
      <w:pPr>
        <w:pStyle w:val="164"/>
        <w:rPr>
          <w:rFonts w:ascii="Times New Roman"/>
        </w:rPr>
      </w:pPr>
      <w:r>
        <w:rPr>
          <w:rFonts w:ascii="Times New Roman"/>
        </w:rPr>
        <w:t>生产加工过程卫生要求应符合 GB 14881、NY 5139、GB/T 21528 的规定。</w:t>
      </w:r>
    </w:p>
    <w:p>
      <w:pPr>
        <w:pStyle w:val="164"/>
        <w:rPr>
          <w:rFonts w:ascii="Times New Roman"/>
        </w:rPr>
      </w:pPr>
      <w:r>
        <w:rPr>
          <w:rFonts w:ascii="Times New Roman"/>
        </w:rPr>
        <w:t>提供原料的蜂场的管理应该符合 NY 5139、GB/T 21528 的规定。</w:t>
      </w:r>
    </w:p>
    <w:p>
      <w:pPr>
        <w:pStyle w:val="164"/>
        <w:rPr>
          <w:rFonts w:ascii="Times New Roman"/>
        </w:rPr>
      </w:pPr>
      <w:r>
        <w:rPr>
          <w:rFonts w:ascii="Times New Roman"/>
        </w:rPr>
        <w:t>蜜蜂饲养活动管理应按NY/T 5139 的规定执行。</w:t>
      </w:r>
    </w:p>
    <w:p>
      <w:pPr>
        <w:pStyle w:val="164"/>
        <w:rPr>
          <w:rFonts w:ascii="Times New Roman"/>
        </w:rPr>
      </w:pPr>
      <w:r>
        <w:rPr>
          <w:rFonts w:ascii="Times New Roman"/>
        </w:rPr>
        <w:t>生产加工所使用设备及器具应符合国家食品相关产品质量要求，无毒无害，且已消毒。</w:t>
      </w:r>
    </w:p>
    <w:p>
      <w:pPr>
        <w:pStyle w:val="104"/>
        <w:spacing w:before="240" w:after="240"/>
        <w:rPr>
          <w:rFonts w:ascii="Tahoma" w:hAnsi="Tahoma"/>
          <w:highlight w:val="none"/>
        </w:rPr>
      </w:pPr>
      <w:r>
        <w:rPr>
          <w:rFonts w:hint="eastAsia"/>
          <w:highlight w:val="none"/>
        </w:rPr>
        <w:t>质量要求</w:t>
      </w:r>
    </w:p>
    <w:p>
      <w:pPr>
        <w:pStyle w:val="105"/>
        <w:spacing w:before="120" w:after="120"/>
        <w:rPr>
          <w:rFonts w:ascii="Times New Roman"/>
        </w:rPr>
      </w:pPr>
      <w:r>
        <w:t>感官要求</w:t>
      </w:r>
    </w:p>
    <w:p>
      <w:pPr>
        <w:pStyle w:val="56"/>
        <w:ind w:firstLine="420"/>
        <w:rPr>
          <w:rFonts w:ascii="Times New Roman"/>
        </w:rPr>
      </w:pPr>
      <w:r>
        <w:rPr>
          <w:rFonts w:ascii="Times New Roman"/>
        </w:rPr>
        <w:t>各品种</w:t>
      </w:r>
      <w:r>
        <w:rPr>
          <w:rFonts w:hint="eastAsia" w:ascii="Times New Roman"/>
          <w:lang w:eastAsia="zh-CN"/>
        </w:rPr>
        <w:t>桑植</w:t>
      </w:r>
      <w:r>
        <w:rPr>
          <w:rFonts w:ascii="Times New Roman"/>
        </w:rPr>
        <w:t>蜂蜜感官要求应符合表1的规定。</w:t>
      </w:r>
    </w:p>
    <w:p>
      <w:pPr>
        <w:pStyle w:val="56"/>
        <w:ind w:firstLine="420"/>
        <w:rPr>
          <w:rFonts w:ascii="Times New Roman"/>
        </w:rPr>
      </w:pPr>
    </w:p>
    <w:p>
      <w:pPr>
        <w:pStyle w:val="112"/>
        <w:spacing w:before="120" w:after="120"/>
        <w:jc w:val="left"/>
        <w:rPr>
          <w:rFonts w:hint="eastAsia"/>
        </w:rPr>
      </w:pPr>
      <w:r>
        <w:rPr>
          <w:rFonts w:hint="eastAsia"/>
        </w:rPr>
        <w:t>感官要求</w:t>
      </w:r>
    </w:p>
    <w:tbl>
      <w:tblPr>
        <w:tblStyle w:val="26"/>
        <w:tblW w:w="933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550"/>
        <w:gridCol w:w="5528"/>
        <w:gridCol w:w="225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550" w:type="dxa"/>
            <w:shd w:val="clear" w:color="auto" w:fill="auto"/>
            <w:noWrap/>
            <w:vAlign w:val="center"/>
          </w:tcPr>
          <w:p>
            <w:pPr>
              <w:spacing w:before="65" w:line="240" w:lineRule="auto"/>
              <w:ind w:firstLine="113"/>
              <w:jc w:val="center"/>
              <w:rPr>
                <w:rFonts w:hint="eastAsia" w:ascii="宋体" w:hAnsi="宋体"/>
                <w:spacing w:val="-2"/>
                <w:sz w:val="18"/>
                <w:szCs w:val="18"/>
              </w:rPr>
            </w:pPr>
            <w:r>
              <w:rPr>
                <w:rFonts w:hint="eastAsia"/>
                <w:spacing w:val="-2"/>
                <w:sz w:val="18"/>
                <w:szCs w:val="18"/>
              </w:rPr>
              <w:t>项目</w:t>
            </w:r>
          </w:p>
        </w:tc>
        <w:tc>
          <w:tcPr>
            <w:tcW w:w="5528" w:type="dxa"/>
            <w:shd w:val="clear" w:color="auto" w:fill="auto"/>
            <w:noWrap/>
            <w:vAlign w:val="center"/>
          </w:tcPr>
          <w:p>
            <w:pPr>
              <w:spacing w:before="65" w:line="240" w:lineRule="auto"/>
              <w:ind w:firstLine="113"/>
              <w:jc w:val="center"/>
              <w:rPr>
                <w:rFonts w:hint="eastAsia"/>
                <w:spacing w:val="-2"/>
                <w:sz w:val="18"/>
                <w:szCs w:val="18"/>
              </w:rPr>
            </w:pPr>
            <w:r>
              <w:rPr>
                <w:rFonts w:hint="eastAsia"/>
                <w:spacing w:val="-2"/>
                <w:sz w:val="18"/>
                <w:szCs w:val="18"/>
              </w:rPr>
              <w:t>要求</w:t>
            </w:r>
          </w:p>
        </w:tc>
        <w:tc>
          <w:tcPr>
            <w:tcW w:w="2252" w:type="dxa"/>
            <w:shd w:val="clear" w:color="auto" w:fill="auto"/>
            <w:noWrap/>
            <w:vAlign w:val="center"/>
          </w:tcPr>
          <w:p>
            <w:pPr>
              <w:spacing w:before="65" w:line="240" w:lineRule="auto"/>
              <w:ind w:firstLine="113"/>
              <w:jc w:val="center"/>
              <w:rPr>
                <w:rFonts w:hint="eastAsia"/>
                <w:spacing w:val="-2"/>
                <w:sz w:val="18"/>
                <w:szCs w:val="18"/>
              </w:rPr>
            </w:pPr>
            <w:r>
              <w:rPr>
                <w:rFonts w:hint="eastAsia"/>
                <w:spacing w:val="-2"/>
                <w:sz w:val="18"/>
                <w:szCs w:val="18"/>
              </w:rPr>
              <w:t>检验方法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550" w:type="dxa"/>
            <w:shd w:val="clear" w:color="auto" w:fill="auto"/>
            <w:noWrap/>
            <w:vAlign w:val="center"/>
          </w:tcPr>
          <w:p>
            <w:pPr>
              <w:spacing w:before="65" w:line="240" w:lineRule="auto"/>
              <w:ind w:firstLine="113"/>
              <w:jc w:val="center"/>
              <w:rPr>
                <w:rFonts w:hint="eastAsia"/>
                <w:spacing w:val="-2"/>
                <w:sz w:val="18"/>
                <w:szCs w:val="18"/>
              </w:rPr>
            </w:pPr>
            <w:r>
              <w:rPr>
                <w:rFonts w:hint="eastAsia"/>
                <w:spacing w:val="-2"/>
                <w:sz w:val="18"/>
                <w:szCs w:val="18"/>
              </w:rPr>
              <w:t>色泽</w:t>
            </w:r>
          </w:p>
        </w:tc>
        <w:tc>
          <w:tcPr>
            <w:tcW w:w="5528" w:type="dxa"/>
            <w:shd w:val="clear" w:color="auto" w:fill="auto"/>
            <w:vAlign w:val="center"/>
          </w:tcPr>
          <w:p>
            <w:pPr>
              <w:spacing w:before="65" w:line="240" w:lineRule="auto"/>
              <w:ind w:firstLine="113"/>
              <w:jc w:val="center"/>
              <w:rPr>
                <w:rFonts w:hint="eastAsia"/>
                <w:spacing w:val="-2"/>
                <w:sz w:val="18"/>
                <w:szCs w:val="18"/>
              </w:rPr>
            </w:pPr>
            <w:r>
              <w:rPr>
                <w:rFonts w:hint="eastAsia"/>
                <w:spacing w:val="-2"/>
                <w:sz w:val="18"/>
                <w:szCs w:val="18"/>
              </w:rPr>
              <w:t xml:space="preserve"> 色泽呈浅黄色或琥珀色，液态半透明，结晶后形似奶酪，呈浅黄色，</w:t>
            </w:r>
          </w:p>
        </w:tc>
        <w:tc>
          <w:tcPr>
            <w:tcW w:w="2252" w:type="dxa"/>
            <w:vMerge w:val="restart"/>
            <w:shd w:val="clear" w:color="auto" w:fill="auto"/>
            <w:noWrap/>
            <w:vAlign w:val="center"/>
          </w:tcPr>
          <w:p>
            <w:pPr>
              <w:spacing w:before="65" w:line="240" w:lineRule="auto"/>
              <w:ind w:firstLine="113"/>
              <w:jc w:val="center"/>
              <w:rPr>
                <w:rFonts w:hint="eastAsia"/>
                <w:spacing w:val="-2"/>
                <w:sz w:val="18"/>
                <w:szCs w:val="18"/>
              </w:rPr>
            </w:pPr>
            <w:r>
              <w:rPr>
                <w:rFonts w:hint="default" w:ascii="Times New Roman" w:hAnsi="Times New Roman" w:cs="Times New Roman"/>
                <w:spacing w:val="-2"/>
                <w:sz w:val="18"/>
                <w:szCs w:val="18"/>
              </w:rPr>
              <w:t>SN/T 0852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50" w:type="dxa"/>
            <w:shd w:val="clear" w:color="auto" w:fill="auto"/>
            <w:noWrap/>
            <w:vAlign w:val="center"/>
          </w:tcPr>
          <w:p>
            <w:pPr>
              <w:spacing w:before="65" w:line="240" w:lineRule="auto"/>
              <w:ind w:firstLine="113"/>
              <w:jc w:val="center"/>
              <w:rPr>
                <w:rFonts w:hint="eastAsia"/>
                <w:spacing w:val="-2"/>
                <w:sz w:val="18"/>
                <w:szCs w:val="18"/>
              </w:rPr>
            </w:pPr>
            <w:r>
              <w:rPr>
                <w:rFonts w:hint="eastAsia"/>
                <w:spacing w:val="-2"/>
                <w:sz w:val="18"/>
                <w:szCs w:val="18"/>
              </w:rPr>
              <w:t>滋味、气味</w:t>
            </w:r>
          </w:p>
        </w:tc>
        <w:tc>
          <w:tcPr>
            <w:tcW w:w="5528" w:type="dxa"/>
            <w:shd w:val="clear" w:color="auto" w:fill="auto"/>
            <w:noWrap/>
            <w:vAlign w:val="center"/>
          </w:tcPr>
          <w:p>
            <w:pPr>
              <w:spacing w:before="65" w:line="240" w:lineRule="auto"/>
              <w:ind w:firstLine="113"/>
              <w:jc w:val="center"/>
              <w:rPr>
                <w:rFonts w:hint="eastAsia"/>
                <w:spacing w:val="-2"/>
                <w:sz w:val="18"/>
                <w:szCs w:val="18"/>
              </w:rPr>
            </w:pPr>
            <w:r>
              <w:rPr>
                <w:rFonts w:hint="eastAsia"/>
                <w:spacing w:val="-2"/>
                <w:sz w:val="18"/>
                <w:szCs w:val="18"/>
              </w:rPr>
              <w:t>有典型、显著的自然花香气息，口感浓厚孕柔、余味清香悠久，略带中草药清香味。</w:t>
            </w:r>
          </w:p>
        </w:tc>
        <w:tc>
          <w:tcPr>
            <w:tcW w:w="2252" w:type="dxa"/>
            <w:vMerge w:val="continue"/>
            <w:shd w:val="clear" w:color="auto" w:fill="auto"/>
            <w:vAlign w:val="center"/>
          </w:tcPr>
          <w:p>
            <w:pPr>
              <w:widowControl/>
              <w:spacing w:line="240" w:lineRule="auto"/>
              <w:rPr>
                <w:rFonts w:ascii="宋体" w:hAnsi="宋体"/>
                <w:spacing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550" w:type="dxa"/>
            <w:shd w:val="clear" w:color="auto" w:fill="auto"/>
            <w:noWrap/>
            <w:vAlign w:val="center"/>
          </w:tcPr>
          <w:p>
            <w:pPr>
              <w:spacing w:before="65" w:line="240" w:lineRule="auto"/>
              <w:ind w:firstLine="113"/>
              <w:jc w:val="center"/>
              <w:rPr>
                <w:rFonts w:hint="eastAsia"/>
                <w:spacing w:val="-2"/>
                <w:sz w:val="18"/>
                <w:szCs w:val="18"/>
              </w:rPr>
            </w:pPr>
            <w:r>
              <w:rPr>
                <w:rFonts w:hint="eastAsia"/>
                <w:spacing w:val="-2"/>
                <w:sz w:val="18"/>
                <w:szCs w:val="18"/>
              </w:rPr>
              <w:t>状态</w:t>
            </w:r>
          </w:p>
        </w:tc>
        <w:tc>
          <w:tcPr>
            <w:tcW w:w="5528" w:type="dxa"/>
            <w:shd w:val="clear" w:color="auto" w:fill="auto"/>
            <w:noWrap/>
            <w:vAlign w:val="center"/>
          </w:tcPr>
          <w:p>
            <w:pPr>
              <w:spacing w:before="65" w:line="240" w:lineRule="auto"/>
              <w:ind w:firstLine="113"/>
              <w:jc w:val="center"/>
              <w:rPr>
                <w:rFonts w:hint="eastAsia"/>
                <w:spacing w:val="-2"/>
                <w:sz w:val="18"/>
                <w:szCs w:val="18"/>
              </w:rPr>
            </w:pPr>
            <w:r>
              <w:rPr>
                <w:rFonts w:hint="eastAsia"/>
                <w:spacing w:val="-2"/>
                <w:sz w:val="18"/>
                <w:szCs w:val="18"/>
              </w:rPr>
              <w:t>常温下呈粘稠流体状，或部分及全部结晶，不得发酵</w:t>
            </w:r>
          </w:p>
        </w:tc>
        <w:tc>
          <w:tcPr>
            <w:tcW w:w="2252" w:type="dxa"/>
            <w:vMerge w:val="restart"/>
            <w:shd w:val="clear" w:color="auto" w:fill="auto"/>
            <w:vAlign w:val="center"/>
          </w:tcPr>
          <w:p>
            <w:pPr>
              <w:spacing w:before="65" w:line="240" w:lineRule="auto"/>
              <w:ind w:firstLine="113"/>
              <w:jc w:val="center"/>
              <w:rPr>
                <w:rFonts w:hint="eastAsia"/>
                <w:spacing w:val="-2"/>
                <w:sz w:val="18"/>
                <w:szCs w:val="18"/>
              </w:rPr>
            </w:pPr>
            <w:r>
              <w:rPr>
                <w:rFonts w:hint="eastAsia"/>
                <w:spacing w:val="-2"/>
                <w:sz w:val="18"/>
                <w:szCs w:val="18"/>
              </w:rPr>
              <w:t>在自然光下观察状态，检查其有无杂质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550" w:type="dxa"/>
            <w:shd w:val="clear" w:color="auto" w:fill="auto"/>
            <w:noWrap/>
            <w:vAlign w:val="center"/>
          </w:tcPr>
          <w:p>
            <w:pPr>
              <w:spacing w:before="65" w:line="240" w:lineRule="auto"/>
              <w:ind w:firstLine="113"/>
              <w:jc w:val="center"/>
              <w:rPr>
                <w:rFonts w:hint="eastAsia"/>
                <w:spacing w:val="-2"/>
                <w:sz w:val="18"/>
                <w:szCs w:val="18"/>
              </w:rPr>
            </w:pPr>
            <w:r>
              <w:rPr>
                <w:rFonts w:hint="eastAsia"/>
                <w:spacing w:val="-2"/>
                <w:sz w:val="18"/>
                <w:szCs w:val="18"/>
              </w:rPr>
              <w:t>杂质</w:t>
            </w:r>
          </w:p>
        </w:tc>
        <w:tc>
          <w:tcPr>
            <w:tcW w:w="5528" w:type="dxa"/>
            <w:shd w:val="clear" w:color="auto" w:fill="auto"/>
            <w:vAlign w:val="center"/>
          </w:tcPr>
          <w:p>
            <w:pPr>
              <w:spacing w:before="65" w:line="240" w:lineRule="auto"/>
              <w:ind w:firstLine="113"/>
              <w:jc w:val="center"/>
              <w:rPr>
                <w:rFonts w:hint="eastAsia"/>
                <w:spacing w:val="-2"/>
                <w:sz w:val="18"/>
                <w:szCs w:val="18"/>
              </w:rPr>
            </w:pPr>
            <w:r>
              <w:rPr>
                <w:rFonts w:hint="eastAsia"/>
                <w:spacing w:val="-2"/>
                <w:sz w:val="18"/>
                <w:szCs w:val="18"/>
              </w:rPr>
              <w:t>不应含有蜜蜂肢体、幼虫、腊屑及正常视力可见杂质</w:t>
            </w:r>
          </w:p>
          <w:p>
            <w:pPr>
              <w:spacing w:before="65" w:line="240" w:lineRule="auto"/>
              <w:ind w:firstLine="113"/>
              <w:jc w:val="center"/>
              <w:rPr>
                <w:rFonts w:hint="eastAsia"/>
                <w:spacing w:val="-2"/>
                <w:sz w:val="18"/>
                <w:szCs w:val="18"/>
              </w:rPr>
            </w:pPr>
            <w:r>
              <w:rPr>
                <w:rFonts w:hint="eastAsia"/>
                <w:spacing w:val="-2"/>
                <w:sz w:val="18"/>
                <w:szCs w:val="18"/>
              </w:rPr>
              <w:t>（含腊屑巢蜜除外）</w:t>
            </w:r>
          </w:p>
        </w:tc>
        <w:tc>
          <w:tcPr>
            <w:tcW w:w="2252" w:type="dxa"/>
            <w:vMerge w:val="continue"/>
            <w:shd w:val="clear" w:color="auto" w:fill="auto"/>
            <w:vAlign w:val="center"/>
          </w:tcPr>
          <w:p>
            <w:pPr>
              <w:widowControl/>
              <w:spacing w:line="240" w:lineRule="auto"/>
              <w:rPr>
                <w:rFonts w:ascii="宋体" w:hAnsi="宋体"/>
                <w:spacing w:val="-2"/>
                <w:sz w:val="18"/>
                <w:szCs w:val="18"/>
              </w:rPr>
            </w:pPr>
          </w:p>
        </w:tc>
      </w:tr>
    </w:tbl>
    <w:p>
      <w:pPr>
        <w:spacing w:line="240" w:lineRule="auto"/>
        <w:rPr>
          <w:rFonts w:hint="eastAsia" w:cs="宋体"/>
          <w:sz w:val="22"/>
          <w:szCs w:val="22"/>
        </w:rPr>
      </w:pPr>
      <w:r>
        <w:rPr>
          <w:rFonts w:hint="eastAsia"/>
        </w:rPr>
        <w:t xml:space="preserve"> </w:t>
      </w:r>
    </w:p>
    <w:p>
      <w:pPr>
        <w:pStyle w:val="105"/>
        <w:spacing w:before="120" w:after="120"/>
        <w:rPr>
          <w:rFonts w:hint="eastAsia" w:ascii="Times New Roman"/>
        </w:rPr>
      </w:pPr>
      <w:r>
        <w:t>理化指标</w:t>
      </w:r>
    </w:p>
    <w:p>
      <w:pPr>
        <w:pStyle w:val="56"/>
        <w:ind w:firstLine="420"/>
        <w:rPr>
          <w:rFonts w:hint="default" w:ascii="Times New Roman" w:hAnsi="Times New Roman" w:cs="Times New Roman"/>
        </w:rPr>
      </w:pPr>
      <w:r>
        <w:rPr>
          <w:rFonts w:hint="default" w:ascii="Times New Roman" w:hAnsi="Times New Roman" w:cs="Times New Roman"/>
        </w:rPr>
        <w:t>理化指标应符合表2的规定。</w:t>
      </w:r>
    </w:p>
    <w:p>
      <w:pPr>
        <w:pStyle w:val="112"/>
        <w:spacing w:before="120" w:after="120"/>
        <w:ind w:left="4111" w:leftChars="0" w:hanging="4111" w:hangingChars="1958"/>
        <w:jc w:val="center"/>
        <w:rPr>
          <w:rFonts w:hint="eastAsia"/>
        </w:rPr>
      </w:pPr>
      <w:r>
        <w:rPr>
          <w:rFonts w:hint="eastAsia"/>
        </w:rPr>
        <w:t>理化指标</w:t>
      </w:r>
    </w:p>
    <w:tbl>
      <w:tblPr>
        <w:tblStyle w:val="233"/>
        <w:tblW w:w="9575" w:type="dxa"/>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37"/>
        <w:gridCol w:w="47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48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Arial" w:hAnsi="Times New Roman" w:eastAsia="Times New Roman"/>
                <w:sz w:val="18"/>
              </w:rPr>
            </w:pPr>
            <w:r>
              <w:rPr>
                <w:rFonts w:hint="eastAsia" w:ascii="Times New Roman" w:hAnsi="Times New Roman" w:eastAsia="Times New Roman"/>
              </w:rPr>
              <w:t xml:space="preserve"> </w:t>
            </w:r>
            <w:r>
              <w:rPr>
                <w:rFonts w:hint="eastAsia" w:ascii="Times New Roman" w:hAnsi="Times New Roman" w:eastAsia="Times New Roman"/>
                <w:spacing w:val="-2"/>
                <w:sz w:val="18"/>
                <w:szCs w:val="18"/>
              </w:rPr>
              <w:t>项目</w:t>
            </w:r>
          </w:p>
        </w:tc>
        <w:tc>
          <w:tcPr>
            <w:tcW w:w="473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8" w:line="240" w:lineRule="auto"/>
              <w:jc w:val="center"/>
              <w:rPr>
                <w:rFonts w:ascii="宋体" w:hAnsi="Times New Roman" w:eastAsia="Times New Roman"/>
                <w:sz w:val="18"/>
                <w:szCs w:val="18"/>
              </w:rPr>
            </w:pPr>
            <w:r>
              <w:rPr>
                <w:rFonts w:hint="eastAsia" w:ascii="Times New Roman" w:hAnsi="Times New Roman" w:eastAsia="Times New Roman"/>
                <w:spacing w:val="-2"/>
                <w:sz w:val="18"/>
                <w:szCs w:val="18"/>
              </w:rPr>
              <w:t>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483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line="240" w:lineRule="auto"/>
              <w:ind w:firstLine="113"/>
              <w:rPr>
                <w:rFonts w:hint="eastAsia" w:ascii="Times New Roman" w:hAnsi="Times New Roman" w:eastAsia="Times New Roman"/>
                <w:sz w:val="18"/>
                <w:szCs w:val="18"/>
              </w:rPr>
            </w:pPr>
            <w:r>
              <w:rPr>
                <w:rFonts w:ascii="Times New Roman" w:hAnsi="Times New Roman" w:eastAsia="Times New Roman"/>
                <w:spacing w:val="-2"/>
                <w:sz w:val="18"/>
                <w:szCs w:val="18"/>
              </w:rPr>
              <w:t>果糖葡萄糖/</w:t>
            </w:r>
            <w:r>
              <w:rPr>
                <w:rFonts w:ascii="Times New Roman" w:hAnsi="Times New Roman" w:eastAsia="Times New Roman"/>
                <w:spacing w:val="-50"/>
                <w:sz w:val="18"/>
                <w:szCs w:val="18"/>
              </w:rPr>
              <w:t xml:space="preserve"> </w:t>
            </w:r>
            <w:r>
              <w:rPr>
                <w:rFonts w:ascii="Times New Roman" w:hAnsi="Times New Roman" w:eastAsia="Times New Roman"/>
                <w:spacing w:val="-16"/>
                <w:sz w:val="18"/>
                <w:szCs w:val="18"/>
              </w:rPr>
              <w:t xml:space="preserve">（g/100g）                                                 </w:t>
            </w:r>
            <w:r>
              <w:rPr>
                <w:rFonts w:ascii="Times New Roman" w:hAnsi="Times New Roman" w:eastAsia="Times New Roman"/>
                <w:sz w:val="18"/>
                <w:szCs w:val="18"/>
              </w:rPr>
              <w:t>≥</w:t>
            </w:r>
          </w:p>
        </w:tc>
        <w:tc>
          <w:tcPr>
            <w:tcW w:w="473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4" w:line="240" w:lineRule="auto"/>
              <w:jc w:val="center"/>
              <w:rPr>
                <w:rFonts w:ascii="Times New Roman" w:hAnsi="Times New Roman" w:eastAsia="Times New Roman"/>
                <w:sz w:val="18"/>
                <w:szCs w:val="18"/>
              </w:rPr>
            </w:pPr>
            <w:r>
              <w:rPr>
                <w:rFonts w:ascii="Times New Roman" w:hAnsi="Times New Roman" w:eastAsia="Times New Roman"/>
                <w:spacing w:val="-2"/>
                <w:sz w:val="18"/>
                <w:szCs w:val="18"/>
              </w:rPr>
              <w:t>6</w:t>
            </w:r>
            <w:r>
              <w:rPr>
                <w:rFonts w:hint="eastAsia" w:ascii="Times New Roman" w:hAnsi="Times New Roman"/>
                <w:spacing w:val="-2"/>
                <w:sz w:val="18"/>
                <w:szCs w:val="18"/>
                <w:lang w:val="en-US" w:eastAsia="zh-CN"/>
              </w:rPr>
              <w:t>0</w:t>
            </w:r>
            <w:r>
              <w:rPr>
                <w:rFonts w:ascii="Times New Roman" w:hAnsi="Times New Roman" w:eastAsia="Times New Roman"/>
                <w:spacing w:val="-2"/>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483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73" w:line="240" w:lineRule="auto"/>
              <w:ind w:firstLine="109"/>
              <w:rPr>
                <w:rFonts w:ascii="Times New Roman" w:hAnsi="Times New Roman" w:eastAsia="Times New Roman"/>
                <w:spacing w:val="-3"/>
                <w:sz w:val="18"/>
                <w:szCs w:val="18"/>
              </w:rPr>
            </w:pPr>
            <w:r>
              <w:rPr>
                <w:rFonts w:ascii="Times New Roman" w:hAnsi="Times New Roman" w:eastAsia="Times New Roman"/>
                <w:spacing w:val="-3"/>
                <w:sz w:val="18"/>
                <w:szCs w:val="18"/>
              </w:rPr>
              <w:t>酸度含量/</w:t>
            </w:r>
            <w:r>
              <w:rPr>
                <w:rFonts w:hint="eastAsia" w:ascii="Times New Roman" w:hAnsi="Times New Roman"/>
                <w:spacing w:val="-3"/>
                <w:sz w:val="18"/>
                <w:szCs w:val="18"/>
                <w:lang w:val="en-US" w:eastAsia="zh-CN"/>
              </w:rPr>
              <w:t>(</w:t>
            </w:r>
            <w:r>
              <w:rPr>
                <w:rFonts w:ascii="Times New Roman" w:hAnsi="Times New Roman" w:eastAsia="Times New Roman"/>
                <w:spacing w:val="-3"/>
                <w:sz w:val="18"/>
                <w:szCs w:val="18"/>
              </w:rPr>
              <w:t>mg/kg</w:t>
            </w:r>
            <w:r>
              <w:rPr>
                <w:rFonts w:hint="eastAsia" w:ascii="Times New Roman" w:hAnsi="Times New Roman"/>
                <w:spacing w:val="-3"/>
                <w:sz w:val="18"/>
                <w:szCs w:val="18"/>
                <w:lang w:val="en-US" w:eastAsia="zh-CN"/>
              </w:rPr>
              <w:t>)</w:t>
            </w:r>
            <w:r>
              <w:rPr>
                <w:rFonts w:ascii="Times New Roman" w:hAnsi="Times New Roman" w:eastAsia="Times New Roman"/>
                <w:spacing w:val="-3"/>
                <w:sz w:val="18"/>
                <w:szCs w:val="18"/>
              </w:rPr>
              <w:t xml:space="preserve">                                      </w:t>
            </w:r>
            <w:r>
              <w:rPr>
                <w:rFonts w:ascii="Times New Roman" w:hAnsi="Times New Roman" w:eastAsia="Times New Roman"/>
                <w:sz w:val="18"/>
                <w:szCs w:val="18"/>
              </w:rPr>
              <w:t>≤</w:t>
            </w:r>
          </w:p>
        </w:tc>
        <w:tc>
          <w:tcPr>
            <w:tcW w:w="473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1" w:line="240" w:lineRule="auto"/>
              <w:ind w:firstLine="3" w:firstLineChars="2"/>
              <w:jc w:val="center"/>
              <w:rPr>
                <w:rFonts w:ascii="Times New Roman" w:hAnsi="Times New Roman" w:eastAsia="Times New Roman"/>
                <w:sz w:val="18"/>
                <w:szCs w:val="18"/>
              </w:rPr>
            </w:pPr>
            <w:r>
              <w:rPr>
                <w:rFonts w:ascii="Times New Roman" w:hAnsi="Times New Roman" w:eastAsia="Times New Roman"/>
                <w:sz w:val="18"/>
                <w:szCs w:val="18"/>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483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73" w:line="240" w:lineRule="auto"/>
              <w:ind w:firstLine="109"/>
              <w:rPr>
                <w:rFonts w:ascii="Times New Roman" w:hAnsi="Times New Roman" w:eastAsia="Times New Roman"/>
                <w:spacing w:val="-3"/>
                <w:sz w:val="18"/>
                <w:szCs w:val="18"/>
              </w:rPr>
            </w:pPr>
            <w:r>
              <w:rPr>
                <w:rFonts w:ascii="Times New Roman" w:hAnsi="Times New Roman" w:eastAsia="Times New Roman"/>
                <w:spacing w:val="-3"/>
                <w:sz w:val="18"/>
                <w:szCs w:val="18"/>
              </w:rPr>
              <w:t xml:space="preserve">水分/%                                               </w:t>
            </w:r>
            <w:r>
              <w:rPr>
                <w:rFonts w:ascii="Times New Roman" w:hAnsi="Times New Roman" w:eastAsia="Times New Roman"/>
                <w:sz w:val="18"/>
                <w:szCs w:val="18"/>
              </w:rPr>
              <w:t>≤</w:t>
            </w:r>
          </w:p>
        </w:tc>
        <w:tc>
          <w:tcPr>
            <w:tcW w:w="473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1" w:line="240" w:lineRule="auto"/>
              <w:ind w:firstLine="3" w:firstLineChars="2"/>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483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73" w:line="240" w:lineRule="auto"/>
              <w:ind w:firstLine="109"/>
              <w:rPr>
                <w:rFonts w:hint="default" w:ascii="Times New Roman" w:hAnsi="Times New Roman" w:eastAsia="宋体"/>
                <w:spacing w:val="-3"/>
                <w:sz w:val="18"/>
                <w:szCs w:val="18"/>
                <w:lang w:val="en-US" w:eastAsia="zh-CN"/>
              </w:rPr>
            </w:pPr>
            <w:r>
              <w:rPr>
                <w:rFonts w:hint="eastAsia" w:ascii="Times New Roman" w:hAnsi="Times New Roman" w:eastAsia="Times New Roman"/>
                <w:spacing w:val="-3"/>
                <w:sz w:val="18"/>
                <w:szCs w:val="18"/>
              </w:rPr>
              <w:t>谷氨酸</w:t>
            </w:r>
            <w:r>
              <w:rPr>
                <w:rFonts w:ascii="Times New Roman" w:hAnsi="Times New Roman" w:eastAsia="Times New Roman"/>
                <w:spacing w:val="-3"/>
                <w:sz w:val="18"/>
                <w:szCs w:val="18"/>
              </w:rPr>
              <w:t>/</w:t>
            </w:r>
            <w:r>
              <w:rPr>
                <w:rFonts w:hint="eastAsia" w:ascii="Times New Roman" w:hAnsi="Times New Roman"/>
                <w:spacing w:val="-3"/>
                <w:sz w:val="18"/>
                <w:szCs w:val="18"/>
                <w:lang w:val="en-US" w:eastAsia="zh-CN"/>
              </w:rPr>
              <w:t>(</w:t>
            </w:r>
            <w:r>
              <w:rPr>
                <w:rFonts w:ascii="Times New Roman" w:hAnsi="Times New Roman" w:eastAsia="Times New Roman"/>
                <w:spacing w:val="-3"/>
                <w:sz w:val="18"/>
                <w:szCs w:val="18"/>
              </w:rPr>
              <w:t>mg/</w:t>
            </w:r>
            <w:r>
              <w:rPr>
                <w:rFonts w:hint="eastAsia" w:ascii="Times New Roman" w:hAnsi="Times New Roman"/>
                <w:spacing w:val="-3"/>
                <w:sz w:val="18"/>
                <w:szCs w:val="18"/>
                <w:lang w:val="en-US" w:eastAsia="zh-CN"/>
              </w:rPr>
              <w:t xml:space="preserve">100g )                                      </w:t>
            </w:r>
            <w:r>
              <w:rPr>
                <w:rFonts w:ascii="Times New Roman" w:hAnsi="Times New Roman" w:eastAsia="Times New Roman"/>
                <w:sz w:val="18"/>
                <w:szCs w:val="18"/>
              </w:rPr>
              <w:t>≥</w:t>
            </w:r>
          </w:p>
        </w:tc>
        <w:tc>
          <w:tcPr>
            <w:tcW w:w="473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1" w:line="240" w:lineRule="auto"/>
              <w:ind w:firstLine="3" w:firstLineChars="2"/>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483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73" w:line="240" w:lineRule="auto"/>
              <w:ind w:firstLine="109"/>
              <w:rPr>
                <w:rFonts w:ascii="Times New Roman" w:hAnsi="Times New Roman" w:eastAsia="Times New Roman"/>
                <w:spacing w:val="-3"/>
                <w:sz w:val="18"/>
                <w:szCs w:val="18"/>
              </w:rPr>
            </w:pPr>
            <w:r>
              <w:rPr>
                <w:rFonts w:hint="eastAsia" w:ascii="Times New Roman" w:hAnsi="Times New Roman" w:eastAsia="Times New Roman"/>
                <w:spacing w:val="-3"/>
                <w:sz w:val="18"/>
                <w:szCs w:val="18"/>
              </w:rPr>
              <w:t>赖氨酸</w:t>
            </w:r>
            <w:r>
              <w:rPr>
                <w:rFonts w:ascii="Times New Roman" w:hAnsi="Times New Roman" w:eastAsia="Times New Roman"/>
                <w:spacing w:val="-3"/>
                <w:sz w:val="18"/>
                <w:szCs w:val="18"/>
              </w:rPr>
              <w:t>/</w:t>
            </w:r>
            <w:r>
              <w:rPr>
                <w:rFonts w:hint="eastAsia" w:ascii="Times New Roman" w:hAnsi="Times New Roman"/>
                <w:spacing w:val="-3"/>
                <w:sz w:val="18"/>
                <w:szCs w:val="18"/>
                <w:lang w:val="en-US" w:eastAsia="zh-CN"/>
              </w:rPr>
              <w:t>(</w:t>
            </w:r>
            <w:r>
              <w:rPr>
                <w:rFonts w:ascii="Times New Roman" w:hAnsi="Times New Roman" w:eastAsia="Times New Roman"/>
                <w:spacing w:val="-3"/>
                <w:sz w:val="18"/>
                <w:szCs w:val="18"/>
              </w:rPr>
              <w:t>mg/</w:t>
            </w:r>
            <w:r>
              <w:rPr>
                <w:rFonts w:hint="eastAsia" w:ascii="Times New Roman" w:hAnsi="Times New Roman"/>
                <w:spacing w:val="-3"/>
                <w:sz w:val="18"/>
                <w:szCs w:val="18"/>
                <w:lang w:val="en-US" w:eastAsia="zh-CN"/>
              </w:rPr>
              <w:t xml:space="preserve">100g)                                      </w:t>
            </w:r>
            <w:r>
              <w:rPr>
                <w:rFonts w:ascii="Times New Roman" w:hAnsi="Times New Roman" w:eastAsia="Times New Roman"/>
                <w:sz w:val="18"/>
                <w:szCs w:val="18"/>
              </w:rPr>
              <w:t>≥</w:t>
            </w:r>
          </w:p>
        </w:tc>
        <w:tc>
          <w:tcPr>
            <w:tcW w:w="473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1" w:line="240" w:lineRule="auto"/>
              <w:ind w:firstLine="3" w:firstLineChars="2"/>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483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73" w:line="240" w:lineRule="auto"/>
              <w:ind w:firstLine="109"/>
              <w:rPr>
                <w:rFonts w:ascii="Times New Roman" w:hAnsi="Times New Roman" w:eastAsia="Times New Roman"/>
                <w:spacing w:val="-3"/>
                <w:sz w:val="18"/>
                <w:szCs w:val="18"/>
              </w:rPr>
            </w:pPr>
            <w:r>
              <w:rPr>
                <w:rFonts w:hint="eastAsia" w:ascii="Times New Roman" w:hAnsi="Times New Roman" w:eastAsia="Times New Roman"/>
                <w:spacing w:val="-3"/>
                <w:sz w:val="18"/>
                <w:szCs w:val="18"/>
              </w:rPr>
              <w:t>天门冬氨酸</w:t>
            </w:r>
            <w:r>
              <w:rPr>
                <w:rFonts w:ascii="Times New Roman" w:hAnsi="Times New Roman" w:eastAsia="Times New Roman"/>
                <w:spacing w:val="-3"/>
                <w:sz w:val="18"/>
                <w:szCs w:val="18"/>
              </w:rPr>
              <w:t>/</w:t>
            </w:r>
            <w:r>
              <w:rPr>
                <w:rFonts w:hint="eastAsia" w:ascii="Times New Roman" w:hAnsi="Times New Roman"/>
                <w:spacing w:val="-3"/>
                <w:sz w:val="18"/>
                <w:szCs w:val="18"/>
                <w:lang w:val="en-US" w:eastAsia="zh-CN"/>
              </w:rPr>
              <w:t>(</w:t>
            </w:r>
            <w:r>
              <w:rPr>
                <w:rFonts w:ascii="Times New Roman" w:hAnsi="Times New Roman" w:eastAsia="Times New Roman"/>
                <w:spacing w:val="-3"/>
                <w:sz w:val="18"/>
                <w:szCs w:val="18"/>
              </w:rPr>
              <w:t>mg/</w:t>
            </w:r>
            <w:r>
              <w:rPr>
                <w:rFonts w:hint="eastAsia" w:ascii="Times New Roman" w:hAnsi="Times New Roman"/>
                <w:spacing w:val="-3"/>
                <w:sz w:val="18"/>
                <w:szCs w:val="18"/>
                <w:lang w:val="en-US" w:eastAsia="zh-CN"/>
              </w:rPr>
              <w:t xml:space="preserve">100g)                                  </w:t>
            </w:r>
            <w:r>
              <w:rPr>
                <w:rFonts w:ascii="Times New Roman" w:hAnsi="Times New Roman" w:eastAsia="Times New Roman"/>
                <w:sz w:val="18"/>
                <w:szCs w:val="18"/>
              </w:rPr>
              <w:t>≥</w:t>
            </w:r>
          </w:p>
        </w:tc>
        <w:tc>
          <w:tcPr>
            <w:tcW w:w="473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1" w:line="240" w:lineRule="auto"/>
              <w:ind w:firstLine="3" w:firstLineChars="2"/>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30.0</w:t>
            </w:r>
          </w:p>
        </w:tc>
      </w:tr>
    </w:tbl>
    <w:p>
      <w:pPr>
        <w:pStyle w:val="105"/>
        <w:spacing w:before="120" w:after="120"/>
        <w:rPr>
          <w:rFonts w:hAnsi="黑体" w:cs="宋体"/>
        </w:rPr>
      </w:pPr>
      <w:r>
        <w:rPr>
          <w:rFonts w:hint="eastAsia"/>
        </w:rPr>
        <w:t>质量安全指标</w:t>
      </w:r>
    </w:p>
    <w:p>
      <w:pPr>
        <w:pStyle w:val="165"/>
        <w:spacing w:line="276" w:lineRule="auto"/>
        <w:rPr>
          <w:rFonts w:ascii="Times New Roman"/>
        </w:rPr>
      </w:pPr>
      <w:r>
        <w:rPr>
          <w:rFonts w:ascii="Times New Roman"/>
        </w:rPr>
        <w:t>污染物限量指标应符合 GB 2762及 GB 14963的规定。</w:t>
      </w:r>
    </w:p>
    <w:p>
      <w:pPr>
        <w:pStyle w:val="165"/>
        <w:spacing w:line="276" w:lineRule="auto"/>
        <w:rPr>
          <w:rFonts w:ascii="Times New Roman"/>
        </w:rPr>
      </w:pPr>
      <w:r>
        <w:rPr>
          <w:rFonts w:ascii="Times New Roman"/>
        </w:rPr>
        <w:t>农药残留限量指标应符合 GB 2763及GB 14963 的规定。</w:t>
      </w:r>
    </w:p>
    <w:p>
      <w:pPr>
        <w:pStyle w:val="165"/>
        <w:spacing w:line="276" w:lineRule="auto"/>
        <w:rPr>
          <w:rFonts w:ascii="Times New Roman"/>
        </w:rPr>
      </w:pPr>
      <w:r>
        <w:rPr>
          <w:rFonts w:ascii="Times New Roman"/>
        </w:rPr>
        <w:t>兽药残留限量及指微生物限量指标应符合 GB 31650及GB 14963的规定。</w:t>
      </w:r>
    </w:p>
    <w:p>
      <w:pPr>
        <w:pStyle w:val="105"/>
        <w:spacing w:before="120" w:after="120" w:line="276" w:lineRule="auto"/>
        <w:rPr>
          <w:rFonts w:ascii="Times New Roman"/>
        </w:rPr>
      </w:pPr>
      <w:r>
        <w:rPr>
          <w:rFonts w:ascii="Times New Roman"/>
        </w:rPr>
        <w:t>净含量偏差</w:t>
      </w:r>
    </w:p>
    <w:p>
      <w:pPr>
        <w:pStyle w:val="56"/>
        <w:spacing w:line="276" w:lineRule="auto"/>
        <w:ind w:firstLine="420"/>
        <w:rPr>
          <w:rFonts w:ascii="Times New Roman"/>
        </w:rPr>
      </w:pPr>
      <w:r>
        <w:rPr>
          <w:rFonts w:ascii="Times New Roman"/>
        </w:rPr>
        <w:t>预包装商品净含量负偏差应符合《定量包装商品计量监督管理办法》的规定。</w:t>
      </w:r>
    </w:p>
    <w:p>
      <w:pPr>
        <w:pStyle w:val="105"/>
        <w:spacing w:before="120" w:after="120" w:line="276" w:lineRule="auto"/>
        <w:rPr>
          <w:rFonts w:ascii="Times New Roman"/>
        </w:rPr>
      </w:pPr>
      <w:r>
        <w:rPr>
          <w:rFonts w:ascii="Times New Roman"/>
        </w:rPr>
        <w:t xml:space="preserve">真实性要求 </w:t>
      </w:r>
    </w:p>
    <w:p>
      <w:pPr>
        <w:pStyle w:val="165"/>
        <w:spacing w:line="276" w:lineRule="auto"/>
        <w:rPr>
          <w:rFonts w:ascii="Times New Roman"/>
        </w:rPr>
      </w:pPr>
      <w:r>
        <w:rPr>
          <w:rFonts w:ascii="Times New Roman"/>
        </w:rPr>
        <w:t xml:space="preserve">不得添加或混入任何淀粉类、糖类、代糖类、食品添加剂、矿物、生物或其提取物、分泌物等当前明确或不明确的物质。 </w:t>
      </w:r>
    </w:p>
    <w:p>
      <w:pPr>
        <w:pStyle w:val="165"/>
        <w:spacing w:line="276" w:lineRule="auto"/>
        <w:rPr>
          <w:rFonts w:ascii="Times New Roman"/>
        </w:rPr>
      </w:pPr>
      <w:r>
        <w:rPr>
          <w:rFonts w:ascii="Times New Roman"/>
        </w:rPr>
        <w:t xml:space="preserve">不允许除去蜂蜜中任何固有的组成成分。 </w:t>
      </w:r>
    </w:p>
    <w:p>
      <w:pPr>
        <w:pStyle w:val="165"/>
        <w:spacing w:line="276" w:lineRule="auto"/>
        <w:rPr>
          <w:rFonts w:ascii="Times New Roman"/>
        </w:rPr>
      </w:pPr>
      <w:r>
        <w:rPr>
          <w:rFonts w:ascii="Times New Roman"/>
        </w:rPr>
        <w:t>碳-4植物糖含量采用 GB/T 18932.1 的方法试验时，试验结果 X（蜂蜜中碳-4植物糖的百分含量）不得大于7。</w:t>
      </w:r>
    </w:p>
    <w:p>
      <w:pPr>
        <w:pStyle w:val="104"/>
        <w:spacing w:before="240" w:after="240"/>
        <w:rPr>
          <w:rFonts w:ascii="Tahoma" w:hAnsi="Tahoma"/>
        </w:rPr>
      </w:pPr>
      <w:r>
        <w:rPr>
          <w:rFonts w:hint="eastAsia"/>
        </w:rPr>
        <w:t>试验方法</w:t>
      </w:r>
    </w:p>
    <w:p>
      <w:pPr>
        <w:pStyle w:val="105"/>
        <w:spacing w:before="120" w:after="120"/>
        <w:rPr>
          <w:rFonts w:hint="eastAsia" w:hAnsi="黑体" w:cs="宋体"/>
        </w:rPr>
      </w:pPr>
      <w:r>
        <w:rPr>
          <w:rFonts w:hint="eastAsia"/>
        </w:rPr>
        <w:t>试样制备</w:t>
      </w:r>
    </w:p>
    <w:p>
      <w:pPr>
        <w:pStyle w:val="56"/>
        <w:ind w:firstLine="420"/>
        <w:rPr>
          <w:rFonts w:hint="eastAsia" w:ascii="Times New Roman"/>
        </w:rPr>
      </w:pPr>
      <w:r>
        <w:t>试验方法标准有规定的，按标准规定制备。没有规定的，按</w:t>
      </w:r>
      <w:r>
        <w:rPr>
          <w:rFonts w:ascii="Times New Roman"/>
        </w:rPr>
        <w:t>SN/T 0852</w:t>
      </w:r>
      <w:r>
        <w:t>中</w:t>
      </w:r>
      <w:r>
        <w:rPr>
          <w:rFonts w:ascii="Times New Roman"/>
        </w:rPr>
        <w:t>3.1</w:t>
      </w:r>
      <w:r>
        <w:t>制备。</w:t>
      </w:r>
    </w:p>
    <w:p>
      <w:pPr>
        <w:pStyle w:val="105"/>
        <w:spacing w:before="120" w:after="120"/>
        <w:rPr>
          <w:rFonts w:ascii="Times New Roman"/>
        </w:rPr>
      </w:pPr>
      <w:r>
        <w:t>果糖葡萄糖</w:t>
      </w:r>
    </w:p>
    <w:p>
      <w:pPr>
        <w:pStyle w:val="56"/>
        <w:ind w:firstLine="420"/>
        <w:rPr>
          <w:rFonts w:ascii="Times New Roman"/>
        </w:rPr>
      </w:pPr>
      <w:r>
        <w:rPr>
          <w:rFonts w:ascii="Times New Roman"/>
        </w:rPr>
        <w:t>按GB</w:t>
      </w:r>
      <w:r>
        <w:rPr>
          <w:rFonts w:ascii="Times New Roman"/>
          <w:spacing w:val="12"/>
        </w:rPr>
        <w:t xml:space="preserve"> </w:t>
      </w:r>
      <w:r>
        <w:rPr>
          <w:rFonts w:ascii="Times New Roman"/>
        </w:rPr>
        <w:t>5009.8规定执行。</w:t>
      </w:r>
    </w:p>
    <w:p>
      <w:pPr>
        <w:pStyle w:val="105"/>
        <w:spacing w:before="120" w:after="120"/>
        <w:rPr>
          <w:rFonts w:ascii="Times New Roman"/>
        </w:rPr>
      </w:pPr>
      <w:r>
        <w:rPr>
          <w:rFonts w:ascii="Times New Roman"/>
        </w:rPr>
        <w:t>酸度含量</w:t>
      </w:r>
    </w:p>
    <w:p>
      <w:pPr>
        <w:pStyle w:val="56"/>
        <w:ind w:firstLine="420"/>
        <w:rPr>
          <w:rFonts w:ascii="Times New Roman"/>
        </w:rPr>
      </w:pPr>
      <w:r>
        <w:rPr>
          <w:rFonts w:ascii="Times New Roman"/>
        </w:rPr>
        <w:t>按GB 5009.239规定执行。</w:t>
      </w:r>
    </w:p>
    <w:p>
      <w:pPr>
        <w:pStyle w:val="105"/>
        <w:spacing w:before="120" w:after="120"/>
        <w:rPr>
          <w:rFonts w:ascii="Times New Roman"/>
        </w:rPr>
      </w:pPr>
      <w:r>
        <w:rPr>
          <w:rFonts w:ascii="Times New Roman"/>
        </w:rPr>
        <w:t>水分</w:t>
      </w:r>
    </w:p>
    <w:p>
      <w:pPr>
        <w:pStyle w:val="56"/>
        <w:ind w:firstLine="420"/>
        <w:rPr>
          <w:rFonts w:ascii="Times New Roman"/>
        </w:rPr>
      </w:pPr>
      <w:r>
        <w:rPr>
          <w:rFonts w:ascii="Times New Roman"/>
        </w:rPr>
        <w:t>按SN/T 0852规定执行。</w:t>
      </w:r>
    </w:p>
    <w:p>
      <w:pPr>
        <w:pStyle w:val="105"/>
        <w:spacing w:before="120" w:after="120"/>
        <w:rPr>
          <w:rFonts w:ascii="Times New Roman"/>
          <w:highlight w:val="none"/>
        </w:rPr>
      </w:pPr>
      <w:r>
        <w:rPr>
          <w:rFonts w:hint="eastAsia" w:ascii="Times New Roman"/>
          <w:highlight w:val="none"/>
        </w:rPr>
        <w:t>谷氨酸</w:t>
      </w:r>
    </w:p>
    <w:p>
      <w:pPr>
        <w:pStyle w:val="56"/>
        <w:ind w:firstLine="420"/>
        <w:rPr>
          <w:rFonts w:ascii="Times New Roman"/>
          <w:highlight w:val="none"/>
        </w:rPr>
      </w:pPr>
      <w:r>
        <w:rPr>
          <w:rFonts w:ascii="Times New Roman"/>
          <w:highlight w:val="none"/>
        </w:rPr>
        <w:t>按GB</w:t>
      </w:r>
      <w:r>
        <w:rPr>
          <w:rFonts w:hint="eastAsia" w:ascii="Times New Roman"/>
          <w:highlight w:val="none"/>
          <w:lang w:val="en-US" w:eastAsia="zh-CN"/>
        </w:rPr>
        <w:t>/T</w:t>
      </w:r>
      <w:r>
        <w:rPr>
          <w:rFonts w:ascii="Times New Roman"/>
          <w:highlight w:val="none"/>
        </w:rPr>
        <w:t xml:space="preserve"> 5009.</w:t>
      </w:r>
      <w:r>
        <w:rPr>
          <w:rFonts w:hint="eastAsia" w:ascii="Times New Roman"/>
          <w:highlight w:val="none"/>
          <w:lang w:val="en-US" w:eastAsia="zh-CN"/>
        </w:rPr>
        <w:t>124</w:t>
      </w:r>
      <w:r>
        <w:rPr>
          <w:rFonts w:ascii="Times New Roman"/>
          <w:highlight w:val="none"/>
        </w:rPr>
        <w:t>规定执行。</w:t>
      </w:r>
    </w:p>
    <w:p>
      <w:pPr>
        <w:pStyle w:val="105"/>
        <w:spacing w:before="120" w:after="120"/>
        <w:rPr>
          <w:rFonts w:ascii="Times New Roman"/>
          <w:highlight w:val="none"/>
        </w:rPr>
      </w:pPr>
      <w:r>
        <w:rPr>
          <w:rFonts w:hint="eastAsia" w:ascii="Times New Roman"/>
          <w:highlight w:val="none"/>
        </w:rPr>
        <w:t>赖氨酸</w:t>
      </w:r>
    </w:p>
    <w:p>
      <w:pPr>
        <w:pStyle w:val="56"/>
        <w:ind w:firstLine="420"/>
        <w:rPr>
          <w:rFonts w:ascii="Times New Roman"/>
          <w:highlight w:val="none"/>
        </w:rPr>
      </w:pPr>
      <w:r>
        <w:rPr>
          <w:rFonts w:ascii="Times New Roman"/>
          <w:highlight w:val="none"/>
        </w:rPr>
        <w:t>按GB</w:t>
      </w:r>
      <w:r>
        <w:rPr>
          <w:rFonts w:hint="eastAsia" w:ascii="Times New Roman"/>
          <w:highlight w:val="none"/>
          <w:lang w:val="en-US" w:eastAsia="zh-CN"/>
        </w:rPr>
        <w:t>/T</w:t>
      </w:r>
      <w:r>
        <w:rPr>
          <w:rFonts w:ascii="Times New Roman"/>
          <w:highlight w:val="none"/>
        </w:rPr>
        <w:t xml:space="preserve"> 5009.</w:t>
      </w:r>
      <w:r>
        <w:rPr>
          <w:rFonts w:hint="eastAsia" w:ascii="Times New Roman"/>
          <w:highlight w:val="none"/>
          <w:lang w:val="en-US" w:eastAsia="zh-CN"/>
        </w:rPr>
        <w:t>124</w:t>
      </w:r>
      <w:r>
        <w:rPr>
          <w:rFonts w:ascii="Times New Roman"/>
          <w:highlight w:val="none"/>
        </w:rPr>
        <w:t>规定执行。</w:t>
      </w:r>
    </w:p>
    <w:p>
      <w:pPr>
        <w:pStyle w:val="105"/>
        <w:spacing w:before="120" w:after="120"/>
        <w:rPr>
          <w:rFonts w:ascii="Times New Roman"/>
          <w:highlight w:val="none"/>
        </w:rPr>
      </w:pPr>
      <w:r>
        <w:rPr>
          <w:rFonts w:hint="eastAsia" w:ascii="Times New Roman"/>
          <w:highlight w:val="none"/>
        </w:rPr>
        <w:t>天门冬氨酸</w:t>
      </w:r>
    </w:p>
    <w:p>
      <w:pPr>
        <w:pStyle w:val="56"/>
        <w:ind w:firstLine="420"/>
        <w:rPr>
          <w:rFonts w:ascii="Times New Roman"/>
          <w:highlight w:val="none"/>
        </w:rPr>
      </w:pPr>
      <w:r>
        <w:rPr>
          <w:rFonts w:ascii="Times New Roman"/>
          <w:highlight w:val="none"/>
        </w:rPr>
        <w:t>按GB</w:t>
      </w:r>
      <w:r>
        <w:rPr>
          <w:rFonts w:hint="eastAsia" w:ascii="Times New Roman"/>
          <w:highlight w:val="none"/>
          <w:lang w:val="en-US" w:eastAsia="zh-CN"/>
        </w:rPr>
        <w:t>/T</w:t>
      </w:r>
      <w:r>
        <w:rPr>
          <w:rFonts w:ascii="Times New Roman"/>
          <w:highlight w:val="none"/>
        </w:rPr>
        <w:t xml:space="preserve"> 5009.</w:t>
      </w:r>
      <w:r>
        <w:rPr>
          <w:rFonts w:hint="eastAsia" w:ascii="Times New Roman"/>
          <w:highlight w:val="none"/>
          <w:lang w:val="en-US" w:eastAsia="zh-CN"/>
        </w:rPr>
        <w:t>124</w:t>
      </w:r>
      <w:r>
        <w:rPr>
          <w:rFonts w:ascii="Times New Roman"/>
          <w:highlight w:val="none"/>
        </w:rPr>
        <w:t>规定执行。</w:t>
      </w:r>
    </w:p>
    <w:p>
      <w:pPr>
        <w:pStyle w:val="105"/>
        <w:spacing w:before="120" w:after="120"/>
        <w:rPr>
          <w:rFonts w:ascii="Times New Roman"/>
        </w:rPr>
      </w:pPr>
      <w:r>
        <w:rPr>
          <w:rFonts w:ascii="Times New Roman"/>
        </w:rPr>
        <w:t>质量安全指标</w:t>
      </w:r>
    </w:p>
    <w:p>
      <w:pPr>
        <w:pStyle w:val="56"/>
        <w:ind w:firstLine="420"/>
        <w:rPr>
          <w:rFonts w:ascii="Times New Roman"/>
        </w:rPr>
      </w:pPr>
      <w:r>
        <w:rPr>
          <w:rFonts w:ascii="Times New Roman"/>
        </w:rPr>
        <w:t>按GB</w:t>
      </w:r>
      <w:r>
        <w:rPr>
          <w:rFonts w:ascii="Times New Roman"/>
          <w:spacing w:val="31"/>
        </w:rPr>
        <w:t xml:space="preserve"> </w:t>
      </w:r>
      <w:r>
        <w:rPr>
          <w:rFonts w:ascii="Times New Roman"/>
        </w:rPr>
        <w:t>2762、GB</w:t>
      </w:r>
      <w:r>
        <w:rPr>
          <w:rFonts w:ascii="Times New Roman"/>
          <w:spacing w:val="9"/>
        </w:rPr>
        <w:t xml:space="preserve"> </w:t>
      </w:r>
      <w:r>
        <w:rPr>
          <w:rFonts w:ascii="Times New Roman"/>
        </w:rPr>
        <w:t>2763及GB</w:t>
      </w:r>
      <w:r>
        <w:rPr>
          <w:rFonts w:ascii="Times New Roman"/>
          <w:spacing w:val="18"/>
        </w:rPr>
        <w:t xml:space="preserve"> </w:t>
      </w:r>
      <w:r>
        <w:rPr>
          <w:rFonts w:ascii="Times New Roman"/>
        </w:rPr>
        <w:t>14963规定执行。</w:t>
      </w:r>
    </w:p>
    <w:p>
      <w:pPr>
        <w:pStyle w:val="105"/>
        <w:spacing w:before="120" w:after="120"/>
        <w:rPr>
          <w:rFonts w:ascii="Times New Roman"/>
        </w:rPr>
      </w:pPr>
      <w:r>
        <w:rPr>
          <w:rFonts w:ascii="Times New Roman"/>
        </w:rPr>
        <w:t>净含量</w:t>
      </w:r>
    </w:p>
    <w:p>
      <w:pPr>
        <w:pStyle w:val="56"/>
        <w:ind w:firstLine="420"/>
        <w:rPr>
          <w:rFonts w:ascii="Times New Roman"/>
          <w:sz w:val="22"/>
          <w:szCs w:val="22"/>
        </w:rPr>
      </w:pPr>
      <w:r>
        <w:rPr>
          <w:rFonts w:ascii="Times New Roman"/>
        </w:rPr>
        <w:t>按JJF</w:t>
      </w:r>
      <w:r>
        <w:rPr>
          <w:rFonts w:ascii="Times New Roman"/>
          <w:spacing w:val="21"/>
        </w:rPr>
        <w:t xml:space="preserve"> </w:t>
      </w:r>
      <w:r>
        <w:rPr>
          <w:rFonts w:ascii="Times New Roman"/>
        </w:rPr>
        <w:t>1070规定执行。</w:t>
      </w:r>
    </w:p>
    <w:p>
      <w:pPr>
        <w:pStyle w:val="105"/>
        <w:spacing w:before="120" w:after="120"/>
        <w:rPr>
          <w:rFonts w:ascii="Times New Roman"/>
        </w:rPr>
      </w:pPr>
      <w:r>
        <w:rPr>
          <w:rFonts w:ascii="Times New Roman"/>
        </w:rPr>
        <w:t>真实性</w:t>
      </w:r>
    </w:p>
    <w:p>
      <w:pPr>
        <w:pStyle w:val="56"/>
        <w:ind w:firstLine="420"/>
        <w:rPr>
          <w:rFonts w:ascii="Times New Roman"/>
        </w:rPr>
      </w:pPr>
      <w:r>
        <w:rPr>
          <w:rFonts w:ascii="Times New Roman"/>
        </w:rPr>
        <w:t>按 GB/T 18932.1 规定的方法。</w:t>
      </w:r>
    </w:p>
    <w:p>
      <w:pPr>
        <w:pStyle w:val="104"/>
        <w:spacing w:before="240" w:after="240"/>
        <w:rPr>
          <w:rFonts w:ascii="Tahoma" w:hAnsi="Tahoma"/>
        </w:rPr>
      </w:pPr>
      <w:r>
        <w:rPr>
          <w:rFonts w:hint="eastAsia"/>
        </w:rPr>
        <w:t>检验规则</w:t>
      </w:r>
    </w:p>
    <w:p>
      <w:pPr>
        <w:pStyle w:val="105"/>
        <w:spacing w:before="120" w:after="120"/>
        <w:rPr>
          <w:rFonts w:hint="eastAsia" w:hAnsi="黑体" w:cs="宋体"/>
        </w:rPr>
      </w:pPr>
      <w:r>
        <w:rPr>
          <w:rFonts w:hint="eastAsia"/>
        </w:rPr>
        <w:t>组批</w:t>
      </w:r>
    </w:p>
    <w:p>
      <w:pPr>
        <w:pStyle w:val="56"/>
        <w:ind w:firstLine="420"/>
        <w:rPr>
          <w:rFonts w:hint="eastAsia" w:ascii="Times New Roman"/>
        </w:rPr>
      </w:pPr>
      <w:r>
        <w:t>同一班次、同一品种、同一规格的产品为一批。</w:t>
      </w:r>
    </w:p>
    <w:p>
      <w:pPr>
        <w:pStyle w:val="105"/>
        <w:spacing w:before="120" w:after="120"/>
        <w:rPr>
          <w:rFonts w:ascii="Times New Roman"/>
        </w:rPr>
      </w:pPr>
      <w:r>
        <w:t>抽样</w:t>
      </w:r>
    </w:p>
    <w:p>
      <w:pPr>
        <w:pStyle w:val="56"/>
        <w:ind w:firstLine="420"/>
        <w:rPr>
          <w:rFonts w:ascii="Times New Roman"/>
        </w:rPr>
      </w:pPr>
      <w:r>
        <w:t>按照</w:t>
      </w:r>
      <w:r>
        <w:rPr>
          <w:rFonts w:ascii="Times New Roman"/>
        </w:rPr>
        <w:t xml:space="preserve"> SN/T 0852 </w:t>
      </w:r>
      <w:r>
        <w:t>的有关规定执行。一式三份供检验、复验和备查用，每份样品的质量不得少于</w:t>
      </w:r>
      <w:r>
        <w:rPr>
          <w:rFonts w:ascii="Times New Roman"/>
        </w:rPr>
        <w:t>0.</w:t>
      </w:r>
      <w:r>
        <w:rPr>
          <w:rFonts w:hint="eastAsia" w:ascii="Times New Roman"/>
          <w:lang w:val="en-US" w:eastAsia="zh-CN"/>
        </w:rPr>
        <w:t>5kg</w:t>
      </w:r>
      <w:r>
        <w:t>。</w:t>
      </w:r>
    </w:p>
    <w:p>
      <w:pPr>
        <w:pStyle w:val="105"/>
        <w:spacing w:before="120" w:after="120"/>
        <w:rPr>
          <w:rFonts w:hAnsi="黑体" w:cs="宋体"/>
        </w:rPr>
      </w:pPr>
      <w:r>
        <w:rPr>
          <w:rFonts w:hint="eastAsia"/>
        </w:rPr>
        <w:t>检验分类</w:t>
      </w:r>
    </w:p>
    <w:p>
      <w:pPr>
        <w:pStyle w:val="65"/>
        <w:spacing w:before="120" w:after="120"/>
        <w:rPr>
          <w:rFonts w:hint="eastAsia"/>
        </w:rPr>
      </w:pPr>
      <w:r>
        <w:rPr>
          <w:rFonts w:hint="eastAsia"/>
        </w:rPr>
        <w:t>出厂检验</w:t>
      </w:r>
    </w:p>
    <w:p>
      <w:pPr>
        <w:pStyle w:val="56"/>
        <w:ind w:firstLine="420"/>
        <w:rPr>
          <w:rFonts w:ascii="Times New Roman"/>
        </w:rPr>
      </w:pPr>
      <w:r>
        <w:rPr>
          <w:rFonts w:ascii="Times New Roman"/>
        </w:rPr>
        <w:t>产品出厂前，应由生产方最终检验部门进行检验，符合本标准7.1、7.2、7.3规定附合格证方可出厂。出厂检验项目也可根据产品接收方要求进行。进入流通领域应按有关规定和标准检验。</w:t>
      </w:r>
    </w:p>
    <w:p>
      <w:pPr>
        <w:pStyle w:val="65"/>
        <w:spacing w:before="120" w:after="120"/>
        <w:rPr>
          <w:rFonts w:hAnsi="黑体" w:cs="宋体"/>
        </w:rPr>
      </w:pPr>
      <w:r>
        <w:rPr>
          <w:rFonts w:hint="eastAsia"/>
        </w:rPr>
        <w:t>型式检验</w:t>
      </w:r>
    </w:p>
    <w:p>
      <w:pPr>
        <w:pStyle w:val="56"/>
        <w:ind w:firstLine="420"/>
        <w:rPr>
          <w:rFonts w:hint="eastAsia" w:ascii="Times New Roman"/>
        </w:rPr>
      </w:pPr>
      <w:r>
        <w:t>有下列情况之一者，应进行型式检验：</w:t>
      </w:r>
    </w:p>
    <w:p>
      <w:pPr>
        <w:pStyle w:val="174"/>
        <w:rPr>
          <w:rFonts w:ascii="Times New Roman"/>
        </w:rPr>
      </w:pPr>
      <w:r>
        <w:rPr>
          <w:rFonts w:ascii="Times New Roman"/>
        </w:rPr>
        <w:t>停产三个月后，恢复生产时；</w:t>
      </w:r>
    </w:p>
    <w:p>
      <w:pPr>
        <w:pStyle w:val="174"/>
        <w:rPr>
          <w:rFonts w:ascii="Times New Roman"/>
        </w:rPr>
      </w:pPr>
      <w:r>
        <w:rPr>
          <w:rFonts w:ascii="Times New Roman"/>
        </w:rPr>
        <w:t>原料、工艺条件、环境等条件变化，并可能影响产品质量时；</w:t>
      </w:r>
    </w:p>
    <w:p>
      <w:pPr>
        <w:pStyle w:val="174"/>
        <w:rPr>
          <w:rFonts w:ascii="Times New Roman"/>
        </w:rPr>
      </w:pPr>
      <w:r>
        <w:rPr>
          <w:rFonts w:ascii="Times New Roman"/>
        </w:rPr>
        <w:t>出厂检验结果与上次型式检验较大差异时；</w:t>
      </w:r>
    </w:p>
    <w:p>
      <w:pPr>
        <w:pStyle w:val="174"/>
        <w:rPr>
          <w:rFonts w:ascii="Times New Roman"/>
        </w:rPr>
      </w:pPr>
      <w:r>
        <w:rPr>
          <w:rFonts w:ascii="Times New Roman"/>
          <w:kern w:val="44"/>
        </w:rPr>
        <w:t>市场监管部门或其他部门提出型式检验要求时</w:t>
      </w:r>
      <w:r>
        <w:rPr>
          <w:rFonts w:ascii="Times New Roman"/>
        </w:rPr>
        <w:t>。</w:t>
      </w:r>
    </w:p>
    <w:p>
      <w:pPr>
        <w:pStyle w:val="105"/>
        <w:spacing w:before="120" w:after="120"/>
        <w:rPr>
          <w:rFonts w:hAnsi="黑体" w:cs="宋体"/>
        </w:rPr>
      </w:pPr>
      <w:r>
        <w:rPr>
          <w:rFonts w:hint="eastAsia"/>
        </w:rPr>
        <w:t>判定规则</w:t>
      </w:r>
    </w:p>
    <w:p>
      <w:pPr>
        <w:pStyle w:val="56"/>
        <w:ind w:firstLine="420"/>
        <w:rPr>
          <w:rFonts w:hint="eastAsia"/>
        </w:rPr>
      </w:pPr>
      <w:r>
        <w:rPr>
          <w:rFonts w:hint="eastAsia"/>
        </w:rPr>
        <w:t>出厂检验和型式检验要求有一项以上（含一项）未达到本标准规定要求时， 应重新在同一批次产品中加倍抽样进行复检， 若仍有一项未达标， 则判定该批产品不合格。</w:t>
      </w:r>
    </w:p>
    <w:p>
      <w:pPr>
        <w:pStyle w:val="104"/>
        <w:spacing w:before="240" w:after="240"/>
        <w:rPr>
          <w:rFonts w:ascii="Tahoma" w:hAnsi="Tahoma"/>
        </w:rPr>
      </w:pPr>
      <w:r>
        <w:rPr>
          <w:rFonts w:hint="eastAsia"/>
        </w:rPr>
        <w:t>标志、标签、包装、运输和贮存</w:t>
      </w:r>
    </w:p>
    <w:p>
      <w:pPr>
        <w:pStyle w:val="105"/>
        <w:spacing w:before="120" w:after="120"/>
        <w:rPr>
          <w:rFonts w:hint="eastAsia" w:hAnsi="黑体" w:cs="宋体"/>
        </w:rPr>
      </w:pPr>
      <w:r>
        <w:rPr>
          <w:rFonts w:hint="eastAsia"/>
        </w:rPr>
        <w:t>标志</w:t>
      </w:r>
    </w:p>
    <w:p>
      <w:pPr>
        <w:pStyle w:val="165"/>
        <w:rPr>
          <w:rFonts w:ascii="Times New Roman"/>
          <w:bCs/>
          <w:spacing w:val="-2"/>
          <w:szCs w:val="21"/>
        </w:rPr>
      </w:pPr>
      <w:r>
        <w:rPr>
          <w:rFonts w:hint="eastAsia" w:ascii="Times New Roman"/>
          <w:bCs/>
          <w:spacing w:val="-2"/>
          <w:szCs w:val="21"/>
          <w:lang w:eastAsia="zh-CN"/>
        </w:rPr>
        <w:t>符合本标准</w:t>
      </w:r>
      <w:r>
        <w:rPr>
          <w:rFonts w:ascii="Times New Roman"/>
          <w:bCs/>
          <w:spacing w:val="-2"/>
          <w:szCs w:val="21"/>
        </w:rPr>
        <w:t>的企业，可在其产品包装上使用地理标志产品专用标志。标志应符合</w:t>
      </w:r>
      <w:r>
        <w:fldChar w:fldCharType="begin"/>
      </w:r>
      <w:r>
        <w:instrText xml:space="preserve"> HYPERLINK "http://www.baidu.com/link?url=eMHhNOkN2wmVivP2-vyUyb_M0zI2LzBCNYqTK9gwyqDsJkYRJFs4egcBQi46nrDIOZZKj0z2gQ64SSfIoDipaPqEHdLIPX_t9JDcoVkigbW" </w:instrText>
      </w:r>
      <w:r>
        <w:fldChar w:fldCharType="separate"/>
      </w:r>
      <w:r>
        <w:rPr>
          <w:rStyle w:val="32"/>
          <w:rFonts w:ascii="Times New Roman"/>
          <w:bCs/>
          <w:spacing w:val="-2"/>
          <w:szCs w:val="21"/>
        </w:rPr>
        <w:t>《地理标志专用标志使用管理办法(试行)》</w:t>
      </w:r>
      <w:r>
        <w:rPr>
          <w:rStyle w:val="32"/>
          <w:rFonts w:ascii="Times New Roman"/>
          <w:bCs/>
          <w:spacing w:val="-2"/>
          <w:szCs w:val="21"/>
        </w:rPr>
        <w:fldChar w:fldCharType="end"/>
      </w:r>
      <w:r>
        <w:rPr>
          <w:rFonts w:ascii="Times New Roman"/>
          <w:bCs/>
          <w:spacing w:val="-2"/>
          <w:szCs w:val="21"/>
        </w:rPr>
        <w:t>要求。</w:t>
      </w:r>
    </w:p>
    <w:p>
      <w:pPr>
        <w:pStyle w:val="165"/>
        <w:rPr>
          <w:rFonts w:ascii="Times New Roman"/>
          <w:bCs/>
          <w:spacing w:val="-2"/>
          <w:kern w:val="36"/>
          <w:szCs w:val="21"/>
        </w:rPr>
      </w:pPr>
      <w:r>
        <w:rPr>
          <w:rFonts w:ascii="Times New Roman"/>
          <w:bCs/>
          <w:spacing w:val="-2"/>
          <w:kern w:val="36"/>
          <w:szCs w:val="21"/>
        </w:rPr>
        <w:t>包装储运图示标志应符合GB/T 191 的规定。</w:t>
      </w:r>
    </w:p>
    <w:p>
      <w:pPr>
        <w:pStyle w:val="105"/>
        <w:spacing w:before="120" w:after="120"/>
        <w:rPr>
          <w:rFonts w:hAnsi="黑体" w:cs="宋体"/>
        </w:rPr>
      </w:pPr>
      <w:r>
        <w:rPr>
          <w:rFonts w:hint="eastAsia"/>
        </w:rPr>
        <w:t>标签</w:t>
      </w:r>
    </w:p>
    <w:p>
      <w:pPr>
        <w:pStyle w:val="56"/>
        <w:ind w:firstLine="420"/>
        <w:rPr>
          <w:rFonts w:hint="eastAsia"/>
        </w:rPr>
      </w:pPr>
      <w:r>
        <w:rPr>
          <w:rFonts w:hint="eastAsia"/>
        </w:rPr>
        <w:t>产品标签应符合GB</w:t>
      </w:r>
      <w:r>
        <w:rPr>
          <w:rFonts w:hint="eastAsia"/>
          <w:spacing w:val="10"/>
        </w:rPr>
        <w:t xml:space="preserve"> </w:t>
      </w:r>
      <w:r>
        <w:rPr>
          <w:rFonts w:hint="eastAsia"/>
        </w:rPr>
        <w:t>7718的规定。</w:t>
      </w:r>
    </w:p>
    <w:p>
      <w:pPr>
        <w:pStyle w:val="105"/>
        <w:spacing w:before="120" w:after="120"/>
        <w:rPr>
          <w:rFonts w:hint="eastAsia"/>
        </w:rPr>
      </w:pPr>
      <w:r>
        <w:rPr>
          <w:rFonts w:hint="eastAsia"/>
        </w:rPr>
        <w:t>包装</w:t>
      </w:r>
    </w:p>
    <w:p>
      <w:pPr>
        <w:pStyle w:val="65"/>
        <w:spacing w:before="120" w:after="120"/>
        <w:rPr>
          <w:rFonts w:ascii="Times New Roman" w:eastAsia="宋体"/>
        </w:rPr>
      </w:pPr>
      <w:r>
        <w:rPr>
          <w:rFonts w:ascii="Times New Roman" w:eastAsia="宋体"/>
        </w:rPr>
        <w:t>包装材料应使用符合 GB 4806.7、GB 4806.5、GB/T 4456 规定的企业生产的产品</w:t>
      </w:r>
      <w:r>
        <w:rPr>
          <w:rFonts w:hint="eastAsia" w:ascii="Times New Roman" w:eastAsia="宋体"/>
          <w:lang w:eastAsia="zh-CN"/>
        </w:rPr>
        <w:t>。</w:t>
      </w:r>
      <w:bookmarkStart w:id="42" w:name="_GoBack"/>
      <w:bookmarkEnd w:id="42"/>
    </w:p>
    <w:p>
      <w:pPr>
        <w:pStyle w:val="65"/>
        <w:spacing w:before="120" w:after="120"/>
        <w:rPr>
          <w:rFonts w:ascii="Times New Roman" w:eastAsia="宋体"/>
        </w:rPr>
      </w:pPr>
      <w:r>
        <w:rPr>
          <w:rFonts w:ascii="Times New Roman" w:eastAsia="宋体"/>
        </w:rPr>
        <w:t>包装容器在使用前应清洗干净，并吹干或晾干。</w:t>
      </w:r>
    </w:p>
    <w:p>
      <w:pPr>
        <w:pStyle w:val="65"/>
        <w:spacing w:before="120" w:after="120"/>
        <w:rPr>
          <w:rFonts w:ascii="Times New Roman" w:eastAsia="宋体"/>
        </w:rPr>
      </w:pPr>
      <w:r>
        <w:rPr>
          <w:rFonts w:ascii="Times New Roman" w:eastAsia="宋体"/>
        </w:rPr>
        <w:t>包装场地应清洁卫生，并远离污染源。</w:t>
      </w:r>
    </w:p>
    <w:p>
      <w:pPr>
        <w:pStyle w:val="65"/>
        <w:spacing w:before="120" w:after="120"/>
        <w:rPr>
          <w:rFonts w:ascii="Times New Roman" w:eastAsia="宋体"/>
        </w:rPr>
      </w:pPr>
      <w:r>
        <w:rPr>
          <w:rFonts w:ascii="Times New Roman" w:eastAsia="宋体"/>
        </w:rPr>
        <w:t>灌装人员在操作前应洗手消毒，并穿戴洁净的工作衣帽。</w:t>
      </w:r>
    </w:p>
    <w:p>
      <w:pPr>
        <w:pStyle w:val="65"/>
        <w:spacing w:before="120" w:after="120"/>
        <w:rPr>
          <w:rFonts w:ascii="Times New Roman" w:eastAsia="宋体"/>
        </w:rPr>
      </w:pPr>
      <w:r>
        <w:rPr>
          <w:rFonts w:ascii="Times New Roman" w:eastAsia="宋体"/>
        </w:rPr>
        <w:t>容器内应保留适当空隙，防止蜂蜜受热溢出。灌装后应立即封盖。</w:t>
      </w:r>
    </w:p>
    <w:p>
      <w:pPr>
        <w:pStyle w:val="105"/>
        <w:spacing w:before="120" w:after="120"/>
        <w:rPr>
          <w:rFonts w:hAnsi="黑体" w:cs="宋体"/>
        </w:rPr>
      </w:pPr>
      <w:r>
        <w:rPr>
          <w:rFonts w:hint="eastAsia"/>
        </w:rPr>
        <w:t>运输</w:t>
      </w:r>
    </w:p>
    <w:p>
      <w:pPr>
        <w:pStyle w:val="65"/>
        <w:spacing w:before="120" w:after="120"/>
        <w:rPr>
          <w:rFonts w:hint="eastAsia" w:ascii="Times New Roman" w:eastAsia="宋体"/>
          <w:lang w:eastAsia="zh-CN"/>
        </w:rPr>
      </w:pPr>
      <w:r>
        <w:rPr>
          <w:rFonts w:hint="eastAsia" w:ascii="Times New Roman" w:eastAsia="宋体"/>
        </w:rPr>
        <w:t>产品的运输应防雨、防潮、防曝晒</w:t>
      </w:r>
      <w:r>
        <w:rPr>
          <w:rFonts w:hint="eastAsia" w:ascii="Times New Roman" w:eastAsia="宋体"/>
          <w:lang w:eastAsia="zh-CN"/>
        </w:rPr>
        <w:t>。</w:t>
      </w:r>
    </w:p>
    <w:p>
      <w:pPr>
        <w:pStyle w:val="65"/>
        <w:spacing w:before="120" w:after="120"/>
        <w:rPr>
          <w:rFonts w:hint="eastAsia" w:ascii="Times New Roman" w:eastAsia="宋体"/>
        </w:rPr>
      </w:pPr>
      <w:r>
        <w:rPr>
          <w:rFonts w:hint="eastAsia" w:ascii="Times New Roman" w:eastAsia="宋体"/>
        </w:rPr>
        <w:t>不得与有毒、有害、有腐蚀性、有异气味、易挥发的货物混装 运输。运输工具应清洁卫生。</w:t>
      </w:r>
    </w:p>
    <w:p>
      <w:pPr>
        <w:pStyle w:val="105"/>
        <w:spacing w:before="120" w:after="120"/>
        <w:rPr>
          <w:rFonts w:hint="eastAsia"/>
        </w:rPr>
      </w:pPr>
      <w:r>
        <w:rPr>
          <w:rFonts w:hint="eastAsia"/>
        </w:rPr>
        <w:t>贮存</w:t>
      </w:r>
    </w:p>
    <w:p>
      <w:pPr>
        <w:pStyle w:val="56"/>
        <w:ind w:firstLine="420"/>
        <w:rPr>
          <w:rFonts w:hint="eastAsia"/>
        </w:rPr>
      </w:pPr>
      <w:r>
        <w:rPr>
          <w:rFonts w:hint="eastAsia"/>
        </w:rPr>
        <w:t>贮存场所应清洁卫生、防高温、防风雨、远离污染源。不得与有毒、有害、有腐蚀性、有异味、易</w:t>
      </w:r>
      <w:r>
        <w:rPr>
          <w:rFonts w:hint="eastAsia"/>
          <w:spacing w:val="34"/>
        </w:rPr>
        <w:t xml:space="preserve"> </w:t>
      </w:r>
      <w:r>
        <w:rPr>
          <w:rFonts w:hint="eastAsia"/>
          <w:spacing w:val="-1"/>
        </w:rPr>
        <w:t>挥发的物品同场贮存。</w:t>
      </w:r>
    </w:p>
    <w:p>
      <w:pPr>
        <w:pStyle w:val="56"/>
        <w:ind w:firstLine="420"/>
        <w:rPr>
          <w:rFonts w:hint="eastAsia"/>
        </w:rPr>
        <w:sectPr>
          <w:pgSz w:w="11906" w:h="16838"/>
          <w:pgMar w:top="2410" w:right="1134" w:bottom="1134" w:left="1134" w:header="1418" w:footer="1134" w:gutter="284"/>
          <w:pgNumType w:start="1"/>
          <w:cols w:space="425" w:num="1"/>
          <w:formProt w:val="0"/>
          <w:docGrid w:linePitch="312" w:charSpace="0"/>
        </w:sectPr>
      </w:pPr>
    </w:p>
    <w:bookmarkEnd w:id="21"/>
    <w:p>
      <w:pPr>
        <w:pStyle w:val="198"/>
        <w:rPr>
          <w:vanish w:val="0"/>
        </w:rPr>
      </w:pPr>
      <w:bookmarkStart w:id="40" w:name="BookMark5"/>
    </w:p>
    <w:p>
      <w:pPr>
        <w:pStyle w:val="199"/>
        <w:rPr>
          <w:vanish w:val="0"/>
        </w:rPr>
      </w:pPr>
    </w:p>
    <w:p>
      <w:pPr>
        <w:pStyle w:val="76"/>
        <w:spacing w:before="60" w:after="120"/>
      </w:pPr>
      <w:r>
        <w:br w:type="textWrapping"/>
      </w:r>
      <w:r>
        <w:rPr>
          <w:rFonts w:hint="eastAsia"/>
        </w:rPr>
        <w:t>（规范性）</w:t>
      </w:r>
      <w:r>
        <w:br w:type="textWrapping"/>
      </w:r>
      <w:r>
        <w:rPr>
          <w:rFonts w:hint="eastAsia"/>
          <w:lang w:eastAsia="zh-CN"/>
        </w:rPr>
        <w:t>桑植</w:t>
      </w:r>
      <w:r>
        <w:rPr>
          <w:rFonts w:hint="eastAsia"/>
        </w:rPr>
        <w:t>蜂蜜地理标志产品保护范围</w:t>
      </w:r>
    </w:p>
    <w:p>
      <w:pPr>
        <w:pStyle w:val="56"/>
        <w:ind w:firstLine="420"/>
      </w:pPr>
    </w:p>
    <w:p>
      <w:pPr>
        <w:pStyle w:val="56"/>
        <w:ind w:firstLine="420"/>
        <w:rPr>
          <w:rFonts w:ascii="Times New Roman" w:eastAsia="黑体"/>
        </w:rPr>
      </w:pPr>
      <w:r>
        <w:rPr>
          <w:rFonts w:hint="eastAsia" w:ascii="Times New Roman"/>
          <w:lang w:eastAsia="zh-CN"/>
        </w:rPr>
        <w:t>桑植</w:t>
      </w:r>
      <w:r>
        <w:rPr>
          <w:rFonts w:ascii="Times New Roman"/>
        </w:rPr>
        <w:t>蜂蜜地理标志产品保护范围见图A.1。</w:t>
      </w:r>
    </w:p>
    <w:p>
      <w:pPr>
        <w:autoSpaceDE w:val="0"/>
        <w:autoSpaceDN w:val="0"/>
        <w:adjustRightInd/>
        <w:spacing w:line="240" w:lineRule="auto"/>
        <w:jc w:val="center"/>
        <w:rPr>
          <w:rFonts w:ascii="宋体" w:hAnsi="宋体" w:cs="宋体"/>
          <w:kern w:val="0"/>
          <w:sz w:val="22"/>
          <w:szCs w:val="22"/>
        </w:rPr>
      </w:pPr>
      <w:r>
        <w:rPr>
          <w:rFonts w:ascii="宋体" w:hAnsi="宋体"/>
          <w:sz w:val="84"/>
          <w:szCs w:val="84"/>
        </w:rPr>
        <w:drawing>
          <wp:inline distT="0" distB="0" distL="114300" distR="114300">
            <wp:extent cx="4480560" cy="3121025"/>
            <wp:effectExtent l="0" t="0" r="15240" b="3175"/>
            <wp:docPr id="6" name="图片 1" descr="蜜蜂产业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蜜蜂产业规划图"/>
                    <pic:cNvPicPr>
                      <a:picLocks noChangeAspect="1"/>
                    </pic:cNvPicPr>
                  </pic:nvPicPr>
                  <pic:blipFill>
                    <a:blip r:embed="rId15"/>
                    <a:srcRect t="4651"/>
                    <a:stretch>
                      <a:fillRect/>
                    </a:stretch>
                  </pic:blipFill>
                  <pic:spPr>
                    <a:xfrm>
                      <a:off x="0" y="0"/>
                      <a:ext cx="4480560" cy="3121025"/>
                    </a:xfrm>
                    <a:prstGeom prst="rect">
                      <a:avLst/>
                    </a:prstGeom>
                    <a:noFill/>
                    <a:ln>
                      <a:noFill/>
                    </a:ln>
                  </pic:spPr>
                </pic:pic>
              </a:graphicData>
            </a:graphic>
          </wp:inline>
        </w:drawing>
      </w:r>
    </w:p>
    <w:p>
      <w:pPr>
        <w:autoSpaceDE w:val="0"/>
        <w:autoSpaceDN w:val="0"/>
        <w:adjustRightInd/>
        <w:spacing w:line="240" w:lineRule="auto"/>
        <w:jc w:val="center"/>
        <w:rPr>
          <w:rFonts w:ascii="宋体" w:hAnsi="宋体" w:cs="宋体"/>
          <w:kern w:val="0"/>
          <w:sz w:val="22"/>
          <w:szCs w:val="22"/>
        </w:rPr>
      </w:pPr>
    </w:p>
    <w:p>
      <w:pPr>
        <w:pStyle w:val="179"/>
        <w:rPr>
          <w:rFonts w:ascii="Times New Roman"/>
          <w:sz w:val="22"/>
          <w:szCs w:val="22"/>
        </w:rPr>
      </w:pPr>
      <w:r>
        <w:rPr>
          <w:rFonts w:hint="eastAsia" w:ascii="Times New Roman"/>
          <w:lang w:eastAsia="zh-CN"/>
        </w:rPr>
        <w:t>桑植</w:t>
      </w:r>
      <w:r>
        <w:rPr>
          <w:rFonts w:ascii="Times New Roman"/>
        </w:rPr>
        <w:t>蜂蜜产地范围为</w:t>
      </w:r>
      <w:r>
        <w:rPr>
          <w:rFonts w:hint="eastAsia" w:ascii="Times New Roman"/>
        </w:rPr>
        <w:t>湖南省张家界市桑植县所辖23个乡镇，299个行政村（居委会）。地理坐标为东经109°41′~ 110°46′，北纬29°17′~38°84′</w:t>
      </w:r>
      <w:r>
        <w:rPr>
          <w:rFonts w:ascii="Times New Roman"/>
        </w:rPr>
        <w:t>。</w:t>
      </w:r>
    </w:p>
    <w:p>
      <w:pPr>
        <w:pStyle w:val="179"/>
        <w:numPr>
          <w:ilvl w:val="0"/>
          <w:numId w:val="0"/>
        </w:numPr>
        <w:ind w:left="737"/>
        <w:rPr>
          <w:rFonts w:hint="eastAsia"/>
          <w:sz w:val="22"/>
          <w:szCs w:val="22"/>
        </w:rPr>
      </w:pPr>
    </w:p>
    <w:p>
      <w:pPr>
        <w:pStyle w:val="83"/>
        <w:spacing w:before="120" w:after="120"/>
      </w:pPr>
      <w:r>
        <w:rPr>
          <w:rFonts w:hint="eastAsia"/>
          <w:lang w:eastAsia="zh-CN"/>
        </w:rPr>
        <w:t>桑植</w:t>
      </w:r>
      <w:r>
        <w:rPr>
          <w:rFonts w:hint="eastAsia"/>
        </w:rPr>
        <w:t>蜂蜜地理标志产品保护范围</w:t>
      </w:r>
    </w:p>
    <w:bookmarkEnd w:id="40"/>
    <w:p>
      <w:pPr>
        <w:pStyle w:val="56"/>
        <w:ind w:firstLine="0" w:firstLineChars="0"/>
        <w:jc w:val="center"/>
      </w:pPr>
      <w:bookmarkStart w:id="41" w:name="BookMark8"/>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T/CAI 16X—202X</w:t>
    </w:r>
    <w:r>
      <w:fldChar w:fldCharType="end"/>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16X—202X</w:t>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4112" w:firstLine="0"/>
      </w:pPr>
    </w:lvl>
    <w:lvl w:ilvl="1" w:tentative="0">
      <w:start w:val="1"/>
      <w:numFmt w:val="decimal"/>
      <w:lvlText w:val="%1.%2"/>
      <w:lvlJc w:val="left"/>
      <w:pPr>
        <w:tabs>
          <w:tab w:val="left" w:pos="-2268"/>
        </w:tabs>
        <w:ind w:left="-2268" w:hanging="567"/>
      </w:pPr>
    </w:lvl>
    <w:lvl w:ilvl="2" w:tentative="0">
      <w:start w:val="1"/>
      <w:numFmt w:val="decimal"/>
      <w:lvlText w:val="%1.%2.%3"/>
      <w:lvlJc w:val="left"/>
      <w:pPr>
        <w:tabs>
          <w:tab w:val="left" w:pos="-1843"/>
        </w:tabs>
        <w:ind w:left="-1843" w:hanging="567"/>
      </w:pPr>
    </w:lvl>
    <w:lvl w:ilvl="3" w:tentative="0">
      <w:start w:val="1"/>
      <w:numFmt w:val="decimal"/>
      <w:lvlText w:val="%1.%2.%3.%4"/>
      <w:lvlJc w:val="left"/>
      <w:pPr>
        <w:tabs>
          <w:tab w:val="left" w:pos="-1276"/>
        </w:tabs>
        <w:ind w:left="-1276" w:hanging="708"/>
      </w:pPr>
    </w:lvl>
    <w:lvl w:ilvl="4" w:tentative="0">
      <w:start w:val="1"/>
      <w:numFmt w:val="decimal"/>
      <w:lvlText w:val="%1.%2.%3.%4.%5"/>
      <w:lvlJc w:val="left"/>
      <w:pPr>
        <w:tabs>
          <w:tab w:val="left" w:pos="-709"/>
        </w:tabs>
        <w:ind w:left="-709" w:hanging="850"/>
      </w:pPr>
    </w:lvl>
    <w:lvl w:ilvl="5" w:tentative="0">
      <w:start w:val="1"/>
      <w:numFmt w:val="decimal"/>
      <w:lvlText w:val="%1.%2.%3.%4.%5.%6"/>
      <w:lvlJc w:val="left"/>
      <w:pPr>
        <w:tabs>
          <w:tab w:val="left" w:pos="0"/>
        </w:tabs>
        <w:ind w:left="0" w:hanging="1134"/>
      </w:pPr>
    </w:lvl>
    <w:lvl w:ilvl="6" w:tentative="0">
      <w:start w:val="1"/>
      <w:numFmt w:val="decimal"/>
      <w:lvlText w:val="%1.%2.%3.%4.%5.%6.%7"/>
      <w:lvlJc w:val="left"/>
      <w:pPr>
        <w:tabs>
          <w:tab w:val="left" w:pos="567"/>
        </w:tabs>
        <w:ind w:left="567" w:hanging="1276"/>
      </w:pPr>
    </w:lvl>
    <w:lvl w:ilvl="7" w:tentative="0">
      <w:start w:val="1"/>
      <w:numFmt w:val="decimal"/>
      <w:lvlText w:val="%1.%2.%3.%4.%5.%6.%7.%8"/>
      <w:lvlJc w:val="left"/>
      <w:pPr>
        <w:tabs>
          <w:tab w:val="left" w:pos="1134"/>
        </w:tabs>
        <w:ind w:left="1134" w:hanging="1418"/>
      </w:pPr>
    </w:lvl>
    <w:lvl w:ilvl="8" w:tentative="0">
      <w:start w:val="1"/>
      <w:numFmt w:val="decimal"/>
      <w:lvlText w:val="%1.%2.%3.%4.%5.%6.%7.%8.%9"/>
      <w:lvlJc w:val="left"/>
      <w:pPr>
        <w:tabs>
          <w:tab w:val="left" w:pos="1842"/>
        </w:tabs>
        <w:ind w:left="184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hAns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1" w:cryptProviderType="rsaAES" w:cryptAlgorithmClass="hash" w:cryptAlgorithmType="typeAny" w:cryptAlgorithmSid="14" w:cryptSpinCount="100000" w:hash="FhgjvsmwrrmFGbqU3dcKS8Q0elgY/rQNkEj+RebI52m93gdsFH4DlU3rPLuxBaKv5M6IHaYGoVBlGtM/0c1dQw==" w:salt="LBt07umS4LbFgxGMHRW4T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AB"/>
    <w:rsid w:val="0000040A"/>
    <w:rsid w:val="00000A94"/>
    <w:rsid w:val="00000ED3"/>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47F"/>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5BB"/>
    <w:rsid w:val="000E4C9E"/>
    <w:rsid w:val="000E6C67"/>
    <w:rsid w:val="000E6FD7"/>
    <w:rsid w:val="000F06E1"/>
    <w:rsid w:val="000F0E3C"/>
    <w:rsid w:val="000F19D5"/>
    <w:rsid w:val="000F4050"/>
    <w:rsid w:val="000F4AEA"/>
    <w:rsid w:val="000F67E9"/>
    <w:rsid w:val="00104926"/>
    <w:rsid w:val="001113B6"/>
    <w:rsid w:val="00113B1E"/>
    <w:rsid w:val="0011711C"/>
    <w:rsid w:val="00124E4F"/>
    <w:rsid w:val="001260B7"/>
    <w:rsid w:val="001265CB"/>
    <w:rsid w:val="001321C6"/>
    <w:rsid w:val="001325C4"/>
    <w:rsid w:val="00133010"/>
    <w:rsid w:val="001338EE"/>
    <w:rsid w:val="00133AAE"/>
    <w:rsid w:val="0013463F"/>
    <w:rsid w:val="00135323"/>
    <w:rsid w:val="001356C4"/>
    <w:rsid w:val="0013571D"/>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30D2"/>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F20"/>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C04"/>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5CB"/>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1CC1"/>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08C3"/>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3DDC"/>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D74"/>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E69"/>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37A6E"/>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237"/>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171"/>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5AB"/>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6C1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C0A"/>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14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C00"/>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0EBA"/>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A4F"/>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E6D"/>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03"/>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42F"/>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749768F"/>
    <w:rsid w:val="0A481D86"/>
    <w:rsid w:val="0BA43849"/>
    <w:rsid w:val="0C4E7E44"/>
    <w:rsid w:val="0CEF0CD8"/>
    <w:rsid w:val="0F2E249C"/>
    <w:rsid w:val="1092654A"/>
    <w:rsid w:val="12E656D5"/>
    <w:rsid w:val="1D594AE3"/>
    <w:rsid w:val="1D6164AD"/>
    <w:rsid w:val="1D8012AC"/>
    <w:rsid w:val="2B176055"/>
    <w:rsid w:val="2D1047ED"/>
    <w:rsid w:val="30C11AA5"/>
    <w:rsid w:val="33C91D93"/>
    <w:rsid w:val="3AD515DB"/>
    <w:rsid w:val="3F52287D"/>
    <w:rsid w:val="41727207"/>
    <w:rsid w:val="444E241C"/>
    <w:rsid w:val="49465201"/>
    <w:rsid w:val="53334BE6"/>
    <w:rsid w:val="5D8867E2"/>
    <w:rsid w:val="685F48CE"/>
    <w:rsid w:val="6C6D3CC9"/>
    <w:rsid w:val="6EB825CC"/>
    <w:rsid w:val="6FE86762"/>
    <w:rsid w:val="71B157EA"/>
    <w:rsid w:val="767C4940"/>
    <w:rsid w:val="7E94074B"/>
    <w:rsid w:val="7FE22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1"/>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99"/>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99"/>
    <w:pPr>
      <w:autoSpaceDE w:val="0"/>
      <w:autoSpaceDN w:val="0"/>
      <w:adjustRightInd/>
      <w:spacing w:line="240" w:lineRule="auto"/>
      <w:ind w:left="873" w:hanging="736"/>
      <w:jc w:val="left"/>
    </w:pPr>
    <w:rPr>
      <w:rFonts w:ascii="宋体" w:hAnsi="宋体" w:cs="宋体"/>
      <w:kern w:val="0"/>
      <w:sz w:val="22"/>
      <w:szCs w:val="22"/>
      <w:lang w:val="zh-CN" w:bidi="zh-CN"/>
    </w:rPr>
  </w:style>
  <w:style w:type="paragraph" w:customStyle="1" w:styleId="231">
    <w:name w:val="Table Paragraph"/>
    <w:basedOn w:val="1"/>
    <w:qFormat/>
    <w:uiPriority w:val="1"/>
    <w:pPr>
      <w:autoSpaceDE w:val="0"/>
      <w:autoSpaceDN w:val="0"/>
      <w:adjustRightInd/>
      <w:spacing w:before="38" w:line="240" w:lineRule="auto"/>
      <w:jc w:val="center"/>
    </w:pPr>
    <w:rPr>
      <w:rFonts w:ascii="宋体" w:hAnsi="宋体" w:cs="宋体"/>
      <w:kern w:val="0"/>
      <w:sz w:val="22"/>
      <w:szCs w:val="22"/>
      <w:lang w:val="zh-CN" w:bidi="zh-CN"/>
    </w:rPr>
  </w:style>
  <w:style w:type="character" w:customStyle="1" w:styleId="232">
    <w:name w:val="15"/>
    <w:basedOn w:val="28"/>
    <w:qFormat/>
    <w:uiPriority w:val="0"/>
    <w:rPr>
      <w:rFonts w:hint="default" w:ascii="Times New Roman" w:hAnsi="Times New Roman" w:cs="Times New Roman"/>
      <w:sz w:val="21"/>
      <w:szCs w:val="21"/>
    </w:rPr>
  </w:style>
  <w:style w:type="table" w:customStyle="1" w:styleId="233">
    <w:name w:val="Table Normal"/>
    <w:basedOn w:val="26"/>
    <w:qFormat/>
    <w:uiPriority w:val="0"/>
    <w:rPr>
      <w:rFonts w:ascii="Times New Roman" w:hAnsi="Times New Roman" w:eastAsia="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5BBE882CDA94CA5AF57632CDB088104"/>
        <w:style w:val=""/>
        <w:category>
          <w:name w:val="常规"/>
          <w:gallery w:val="placeholder"/>
        </w:category>
        <w:types>
          <w:type w:val="bbPlcHdr"/>
        </w:types>
        <w:behaviors>
          <w:behavior w:val="content"/>
        </w:behaviors>
        <w:description w:val=""/>
        <w:guid w:val="{6C18ECDA-A908-404C-8A7E-5A1B58B4113D}"/>
      </w:docPartPr>
      <w:docPartBody>
        <w:p>
          <w:pPr>
            <w:pStyle w:val="5"/>
          </w:pPr>
          <w:r>
            <w:rPr>
              <w:rStyle w:val="4"/>
              <w:rFonts w:hint="eastAsia"/>
            </w:rPr>
            <w:t>单击或点击此处输入文字。</w:t>
          </w:r>
        </w:p>
      </w:docPartBody>
    </w:docPart>
    <w:docPart>
      <w:docPartPr>
        <w:name w:val="E8B1163AEEB64C6DBE5D840845AE45CA"/>
        <w:style w:val=""/>
        <w:category>
          <w:name w:val="常规"/>
          <w:gallery w:val="placeholder"/>
        </w:category>
        <w:types>
          <w:type w:val="bbPlcHdr"/>
        </w:types>
        <w:behaviors>
          <w:behavior w:val="content"/>
        </w:behaviors>
        <w:description w:val=""/>
        <w:guid w:val="{A61E364B-CEF4-48B2-AF4F-22B7E4D95B85}"/>
      </w:docPartPr>
      <w:docPartBody>
        <w:p>
          <w:pPr>
            <w:pStyle w:val="6"/>
          </w:pPr>
          <w:r>
            <w:rPr>
              <w:rStyle w:val="4"/>
              <w:rFonts w:hint="eastAsia"/>
            </w:rPr>
            <w:t>选择一项。</w:t>
          </w:r>
        </w:p>
      </w:docPartBody>
    </w:docPart>
    <w:docPart>
      <w:docPartPr>
        <w:name w:val="1C7B3C476FBD46CCA12999463DB794D2"/>
        <w:style w:val=""/>
        <w:category>
          <w:name w:val="常规"/>
          <w:gallery w:val="placeholder"/>
        </w:category>
        <w:types>
          <w:type w:val="bbPlcHdr"/>
        </w:types>
        <w:behaviors>
          <w:behavior w:val="content"/>
        </w:behaviors>
        <w:description w:val=""/>
        <w:guid w:val="{DEAEE4E4-CF78-46FF-87B4-FB5447DD784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BE"/>
    <w:rsid w:val="001D3C6C"/>
    <w:rsid w:val="002509B9"/>
    <w:rsid w:val="006E1EDE"/>
    <w:rsid w:val="007367BE"/>
    <w:rsid w:val="008C7685"/>
    <w:rsid w:val="008D764B"/>
    <w:rsid w:val="008E57C8"/>
    <w:rsid w:val="00D7564F"/>
    <w:rsid w:val="00E23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5BBE882CDA94CA5AF57632CDB0881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8B1163AEEB64C6DBE5D840845AE45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C7B3C476FBD46CCA12999463DB794D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4E5D6-4852-4328-A8EB-3A9013ECABE6}">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9</Pages>
  <Words>3360</Words>
  <Characters>3975</Characters>
  <Lines>35</Lines>
  <Paragraphs>9</Paragraphs>
  <TotalTime>27</TotalTime>
  <ScaleCrop>false</ScaleCrop>
  <LinksUpToDate>false</LinksUpToDate>
  <CharactersWithSpaces>4403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2022-02-22T09:45:00Z</dcterms:created>
  <dc:creator>Sky123.Org</dc:creator>
  <dc:description>&lt;config cover="true" show_menu="true" version="1.0.0" doctype="SDKXY"&gt;_x000d_
&lt;/config&gt;</dc:description>
  <cp:lastModifiedBy>I'm Fine！</cp:lastModifiedBy>
  <cp:lastPrinted>2021-02-02T08:22:00Z</cp:lastPrinted>
  <dcterms:modified xsi:type="dcterms:W3CDTF">2022-03-14T05:58:15Z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F81E35F47D034486848C111BC8F12680</vt:lpwstr>
  </property>
</Properties>
</file>