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88" w:lineRule="auto"/>
        <w:jc w:val="both"/>
        <w:rPr>
          <w:rFonts w:ascii="黑体" w:hAnsi="黑体" w:eastAsia="黑体" w:cs="黑体"/>
          <w:sz w:val="21"/>
          <w:szCs w:val="21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eastAsia="zh-CN" w:bidi="ar-SA"/>
        </w:rPr>
        <w:t xml:space="preserve"> 67.200.10</w:t>
      </w:r>
    </w:p>
    <w:p>
      <w:pPr>
        <w:widowControl/>
        <w:autoSpaceDE/>
        <w:autoSpaceDN/>
        <w:spacing w:line="288" w:lineRule="auto"/>
        <w:jc w:val="both"/>
        <w:rPr>
          <w:rFonts w:ascii="黑体" w:hAnsi="黑体" w:eastAsia="黑体" w:cs="黑体"/>
          <w:sz w:val="21"/>
          <w:szCs w:val="21"/>
          <w:lang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 w:bidi="ar-SA"/>
        </w:rPr>
        <w:t>X</w:t>
      </w:r>
      <w:r>
        <w:rPr>
          <w:rFonts w:hint="eastAsia" w:ascii="黑体" w:hAnsi="黑体" w:eastAsia="黑体" w:cs="黑体"/>
          <w:sz w:val="21"/>
          <w:szCs w:val="21"/>
          <w:lang w:eastAsia="zh-CN" w:bidi="ar-SA"/>
        </w:rPr>
        <w:t xml:space="preserve"> 14</w:t>
      </w:r>
    </w:p>
    <w:p>
      <w:pPr>
        <w:spacing w:line="1930" w:lineRule="exact"/>
        <w:jc w:val="distribute"/>
        <w:rPr>
          <w:rFonts w:ascii="黑体" w:eastAsia="黑体"/>
          <w:sz w:val="72"/>
          <w:szCs w:val="72"/>
          <w:lang w:eastAsia="zh-CN"/>
        </w:rPr>
      </w:pPr>
      <w:r>
        <w:rPr>
          <w:rFonts w:hint="eastAsia" w:ascii="黑体" w:eastAsia="黑体"/>
          <w:spacing w:val="-73"/>
          <w:sz w:val="72"/>
          <w:szCs w:val="72"/>
          <w:lang w:eastAsia="zh-CN"/>
        </w:rPr>
        <w:t>团 体 标 准</w:t>
      </w:r>
    </w:p>
    <w:p>
      <w:pPr>
        <w:pStyle w:val="5"/>
        <w:jc w:val="right"/>
        <w:rPr>
          <w:rFonts w:ascii="黑体"/>
          <w:sz w:val="29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22"/>
          <w:lang w:eastAsia="zh-CN"/>
        </w:rPr>
        <w:t>T/CAI</w:t>
      </w:r>
      <w:r>
        <w:rPr>
          <w:rFonts w:hint="eastAsia" w:ascii="Times New Roman" w:hAnsi="Times New Roman" w:eastAsia="黑体" w:cs="Times New Roman"/>
          <w:b/>
          <w:bCs/>
          <w:sz w:val="28"/>
          <w:szCs w:val="22"/>
          <w:lang w:val="en-US" w:eastAsia="zh-CN"/>
        </w:rPr>
        <w:t>XXX</w:t>
      </w:r>
      <w:r>
        <w:rPr>
          <w:rFonts w:hint="eastAsia" w:ascii="黑体" w:hAnsi="黑体" w:eastAsia="黑体" w:cs="黑体"/>
          <w:sz w:val="28"/>
          <w:szCs w:val="22"/>
          <w:lang w:eastAsia="zh-CN"/>
        </w:rPr>
        <w:t>-202</w:t>
      </w:r>
      <w:r>
        <w:rPr>
          <w:lang w:eastAsia="zh-CN" w:bidi="ar-SA"/>
        </w:rPr>
        <w:pict>
          <v:line id="_x0000_s1026" o:spid="_x0000_s1026" o:spt="20" style="position:absolute;left:0pt;margin-left:70.85pt;margin-top:21.35pt;height:0pt;width:481.85pt;mso-position-horizontal-relative:page;mso-wrap-distance-bottom:0pt;mso-wrap-distance-top:0pt;z-index:-251655168;mso-width-relative:page;mso-height-relative:page;" coordsize="21600,21600" o:gfxdata="UEsDBAoAAAAAAIdO4kAAAAAAAAAAAAAAAAAEAAAAZHJzL1BLAwQUAAAACACHTuJAAGNEFdYAAAAK&#10;AQAADwAAAGRycy9kb3ducmV2LnhtbE2PzU7DQAyE70i8w8pIXCq6mxAKCtn0AOTGhULF1U1MEpH1&#10;ptntDzw9rjjAyRp7NP6mWB7doPY0hd6zhWRuQBHXvum5tfD2Wl3dgQoRucHBM1n4ogDL8vyswLzx&#10;B36h/Sq2SkI45Gihi3HMtQ51Rw7D3I/Ecvvwk8Mocmp1M+FBwt2gU2MW2mHP8qHDkR46qj9XO2ch&#10;VGvaVt+zember1tP6fbx+QmtvbxIzD2oSMf4Z4YTvqBDKUwbv+MmqEF0ltyK1UKWyjwZEnOTgdr8&#10;bnRZ6P8Vyh9QSwMEFAAAAAgAh07iQP4Tfd3fAQAAzwMAAA4AAABkcnMvZTJvRG9jLnhtbK1TS27b&#10;MBDdF+gdCO5r2UIT1ILlLOKkm6I10PYAY5KSCPAHDmPZZ+k1uuqmx8k1OqQcp003XkQLajiceTPv&#10;cbi6OVjD9iqi9q7li9mcM+WEl9r1Lf/+7f7dB84wgZNgvFMtPyrkN+u3b1ZjaFTtB2+kioxAHDZj&#10;aPmQUmiqCsWgLODMB+XosPPRQqJt7CsZYSR0a6p6Pr+uRh9liF4oRPJupkN+QoyXAPqu00JtvHiw&#10;yqUJNSoDiSjhoAPydem265RIX7oOVWKm5cQ0lZWKkL3La7VeQdNHCIMWpxbgkhZecLKgHRU9Q20g&#10;AXuI+j8oq0X06Ls0E95WE5GiCLFYzF9o83WAoAoXkhrDWXR8PVjxeb+NTMuW15w5sHThjz9+Pv76&#10;zeqszRiwoZBbt42nHYZtzEQPXbT5TxTYoeh5POupDokJcl4vFsv3yyvOxNNZ9ZwYIqaPyluWjZYb&#10;7TJVaGD/CRMVo9CnkOw2jo0tX17VGQ5o7jq6bzJtoN7R9SUXvdHyXhuTMzD2u1sT2R7y3ZcvUyLc&#10;f8JykQ3gMMWVo2kqBgXyzkmWjoFUcfQYeG7BKsmZUfR2skWA0CTQ5pJIKm0cdZBVnXTM1s7LY5G3&#10;+OmeS4+nmcyD9Pe+ZD+/w/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GNEFdYAAAAKAQAADwAA&#10;AAAAAAABACAAAAAiAAAAZHJzL2Rvd25yZXYueG1sUEsBAhQAFAAAAAgAh07iQP4Tfd3fAQAAzwMA&#10;AA4AAAAAAAAAAQAgAAAAJQEAAGRycy9lMm9Eb2MueG1sUEsFBgAAAAAGAAYAWQEAAHYFAAAAAA==&#10;">
            <v:path arrowok="t"/>
            <v:fill focussize="0,0"/>
            <v:stroke/>
            <v:imagedata o:title=""/>
            <o:lock v:ext="edit"/>
            <w10:wrap type="topAndBottom"/>
          </v:line>
        </w:pict>
      </w: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1</w:t>
      </w:r>
    </w:p>
    <w:p>
      <w:pPr>
        <w:pStyle w:val="5"/>
        <w:rPr>
          <w:rFonts w:ascii="黑体"/>
          <w:sz w:val="28"/>
          <w:lang w:eastAsia="zh-CN"/>
        </w:rPr>
      </w:pPr>
    </w:p>
    <w:p>
      <w:pPr>
        <w:pStyle w:val="5"/>
        <w:rPr>
          <w:rFonts w:ascii="黑体"/>
          <w:sz w:val="28"/>
          <w:lang w:eastAsia="zh-CN"/>
        </w:rPr>
      </w:pPr>
    </w:p>
    <w:p>
      <w:pPr>
        <w:pStyle w:val="5"/>
        <w:rPr>
          <w:rFonts w:ascii="黑体"/>
          <w:sz w:val="28"/>
          <w:lang w:eastAsia="zh-CN"/>
        </w:rPr>
      </w:pPr>
    </w:p>
    <w:p>
      <w:pPr>
        <w:pStyle w:val="5"/>
        <w:rPr>
          <w:rFonts w:ascii="黑体"/>
          <w:sz w:val="28"/>
          <w:lang w:eastAsia="zh-CN"/>
        </w:rPr>
      </w:pPr>
    </w:p>
    <w:p>
      <w:pPr>
        <w:pStyle w:val="5"/>
        <w:rPr>
          <w:rFonts w:ascii="黑体"/>
          <w:sz w:val="28"/>
          <w:lang w:eastAsia="zh-CN"/>
        </w:rPr>
      </w:pPr>
    </w:p>
    <w:p>
      <w:pPr>
        <w:pStyle w:val="5"/>
        <w:spacing w:before="10"/>
        <w:rPr>
          <w:rFonts w:ascii="黑体"/>
          <w:sz w:val="25"/>
          <w:lang w:eastAsia="zh-CN"/>
        </w:rPr>
      </w:pPr>
    </w:p>
    <w:p>
      <w:pPr>
        <w:tabs>
          <w:tab w:val="left" w:pos="3642"/>
        </w:tabs>
        <w:spacing w:before="1"/>
        <w:ind w:right="216"/>
        <w:jc w:val="center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地理标志产品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袁州茶油</w:t>
      </w:r>
    </w:p>
    <w:p>
      <w:pPr>
        <w:spacing w:before="409"/>
        <w:ind w:right="218"/>
        <w:jc w:val="center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  <w:lang w:eastAsia="zh-CN"/>
        </w:rPr>
        <w:t>Product of g</w:t>
      </w:r>
      <w:r>
        <w:rPr>
          <w:rFonts w:hint="eastAsia" w:ascii="黑体" w:hAnsi="黑体" w:eastAsia="黑体" w:cs="黑体"/>
          <w:sz w:val="28"/>
        </w:rPr>
        <w:t>eographical indication—</w:t>
      </w:r>
      <w:r>
        <w:rPr>
          <w:rFonts w:hint="eastAsia" w:ascii="黑体" w:hAnsi="黑体" w:eastAsia="黑体" w:cs="黑体"/>
          <w:sz w:val="28"/>
          <w:lang w:val="en-US" w:eastAsia="zh-CN"/>
        </w:rPr>
        <w:t>Yuanzhou</w:t>
      </w:r>
      <w:r>
        <w:rPr>
          <w:rFonts w:hint="eastAsia" w:ascii="黑体" w:hAnsi="黑体" w:eastAsia="黑体" w:cs="黑体"/>
          <w:sz w:val="28"/>
        </w:rPr>
        <w:t xml:space="preserve"> callia seed oil</w:t>
      </w:r>
    </w:p>
    <w:p>
      <w:pPr>
        <w:pStyle w:val="5"/>
        <w:jc w:val="center"/>
        <w:rPr>
          <w:rFonts w:ascii="Times New Roman"/>
          <w:sz w:val="28"/>
          <w:szCs w:val="20"/>
          <w:lang w:eastAsia="zh-CN"/>
        </w:rPr>
      </w:pPr>
    </w:p>
    <w:p>
      <w:pPr>
        <w:pStyle w:val="5"/>
        <w:jc w:val="center"/>
        <w:rPr>
          <w:rFonts w:ascii="Times New Roman"/>
          <w:sz w:val="30"/>
          <w:lang w:eastAsia="zh-CN"/>
        </w:rPr>
      </w:pPr>
      <w:r>
        <w:rPr>
          <w:rFonts w:hint="eastAsia" w:ascii="Times New Roman"/>
          <w:sz w:val="30"/>
          <w:lang w:eastAsia="zh-CN"/>
        </w:rPr>
        <w:t>（征求意见稿）</w:t>
      </w:r>
      <w:bookmarkStart w:id="0" w:name="_GoBack"/>
      <w:bookmarkEnd w:id="0"/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pStyle w:val="5"/>
        <w:rPr>
          <w:rFonts w:ascii="Times New Roman"/>
          <w:sz w:val="30"/>
          <w:lang w:eastAsia="zh-CN"/>
        </w:rPr>
      </w:pPr>
    </w:p>
    <w:p>
      <w:pPr>
        <w:tabs>
          <w:tab w:val="left" w:pos="7855"/>
        </w:tabs>
        <w:spacing w:before="207"/>
        <w:ind w:left="498"/>
        <w:rPr>
          <w:rFonts w:ascii="黑体" w:eastAsia="黑体"/>
          <w:sz w:val="28"/>
          <w:lang w:eastAsia="zh-CN"/>
        </w:rPr>
      </w:pPr>
      <w:r>
        <w:rPr>
          <w:lang w:eastAsia="zh-CN" w:bidi="ar-SA"/>
        </w:rPr>
        <w:pict>
          <v:line id="直线 3" o:spid="_x0000_s1028" o:spt="20" style="position:absolute;left:0pt;margin-left:70.85pt;margin-top:27.45pt;height:0pt;width:481.85pt;mso-position-horizontal-relative:page;z-index:251662336;mso-width-relative:page;mso-height-relative:page;" coordsize="21600,21600" o:gfxdata="UEsDBAoAAAAAAIdO4kAAAAAAAAAAAAAAAAAEAAAAZHJzL1BLAwQUAAAACACHTuJABLP9J9cAAAAK&#10;AQAADwAAAGRycy9kb3ducmV2LnhtbE2PTU/DMAyG75P4D5GRuEws6egGdE13AHrjwhji6jVeW9E4&#10;XZN9wK8nEwd2fO1Hrx/ny5PtxIEG3zrWkEwUCOLKmZZrDev38vYBhA/IBjvHpOGbPCyLq1GOmXFH&#10;fqPDKtQilrDPUEMTQp9J6auGLPqJ64njbusGiyHGoZZmwGMst52cKjWXFluOFxrs6amh6mu1txp8&#10;+UG78mdcjdXnXe1ount+fUGtb64TtQAR6BT+YTjrR3UootPG7dl40cWcJvcR1TBLH0GcgUTNUhCb&#10;v4kscnn5QvELUEsDBBQAAAAIAIdO4kBai0ji3wEAAM8DAAAOAAAAZHJzL2Uyb0RvYy54bWytU0uO&#10;EzEQ3SNxB8t70kmGGZFWOrOYMGwQRAIOUPEnbck/uTzp5CxcgxUbjjPXoOzOZGDYZEEv3OVy1at6&#10;z+Xl7cFZtlcJTfAdn02mnCkvgjR+1/FvX+/fvOMMM3gJNnjV8aNCfrt6/Wo5xFbNQx+sVIkRiMd2&#10;iB3vc45t06DolQOchKg8HeqQHGTapl0jEwyE7mwzn05vmiEkGVMQCpG86/GQnxDTJYBBayPUOogH&#10;p3weUZOykIkS9iYiX9VutVYif9YaVWa248Q015WKkL0ta7NaQrtLEHsjTi3AJS284OTAeCp6hlpD&#10;BvaQzD9QzogUMOg8EcE1I5GqCLGYTV9o86WHqCoXkhrjWXT8f7Di036TmJEdv+LMg6MLf/z+4/Hn&#10;L3ZVtBkithRy5zfptMO4SYXoQSdX/kSBHaqex7Oe6pCZIOfNbLZ4u7jmTDydNc+JMWH+oIJjxei4&#10;Nb5QhRb2HzFTMQp9Cilu69nQ8cX1vMABzZ2m+ybTReod/a7mYrBG3htrSwam3fbOJraHcvf1K5QI&#10;96+wUmQN2I9x9Wicil6BfO8ly8dIqnh6DLy04JTkzCp6O8UiQGgzGHtJJJW2njooqo46Fmsb5LHK&#10;W/10z7XH00yWQfpzX7Of3+H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z/SfXAAAACgEAAA8A&#10;AAAAAAAAAQAgAAAAIgAAAGRycy9kb3ducmV2LnhtbFBLAQIUABQAAAAIAIdO4kBai0ji3wEAAM8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  <w:lang w:eastAsia="zh-CN"/>
        </w:rPr>
        <w:t>202</w:t>
      </w:r>
      <w:r>
        <w:rPr>
          <w:rFonts w:hint="eastAsia" w:ascii="黑体" w:eastAsia="黑体"/>
          <w:sz w:val="28"/>
          <w:lang w:val="en-US" w:eastAsia="zh-CN"/>
        </w:rPr>
        <w:t>1</w:t>
      </w:r>
      <w:r>
        <w:rPr>
          <w:rFonts w:hint="eastAsia" w:ascii="黑体" w:eastAsia="黑体"/>
          <w:sz w:val="28"/>
          <w:lang w:eastAsia="zh-CN"/>
        </w:rPr>
        <w:t>-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z w:val="28"/>
          <w:lang w:eastAsia="zh-CN"/>
        </w:rPr>
        <w:t>-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z w:val="28"/>
          <w:lang w:eastAsia="zh-CN"/>
        </w:rPr>
        <w:t xml:space="preserve"> 发布                      202</w:t>
      </w:r>
      <w:r>
        <w:rPr>
          <w:rFonts w:hint="eastAsia" w:ascii="黑体" w:eastAsia="黑体"/>
          <w:sz w:val="28"/>
          <w:lang w:val="en-US" w:eastAsia="zh-CN"/>
        </w:rPr>
        <w:t>1</w:t>
      </w:r>
      <w:r>
        <w:rPr>
          <w:rFonts w:hint="eastAsia" w:ascii="黑体" w:eastAsia="黑体"/>
          <w:sz w:val="28"/>
          <w:lang w:eastAsia="zh-CN"/>
        </w:rPr>
        <w:t>-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z w:val="28"/>
          <w:lang w:eastAsia="zh-CN"/>
        </w:rPr>
        <w:t>-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z w:val="28"/>
          <w:lang w:eastAsia="zh-CN"/>
        </w:rPr>
        <w:t xml:space="preserve"> 实施</w:t>
      </w:r>
    </w:p>
    <w:p>
      <w:pPr>
        <w:pStyle w:val="5"/>
        <w:rPr>
          <w:rFonts w:ascii="黑体"/>
          <w:sz w:val="28"/>
          <w:lang w:eastAsia="zh-CN"/>
        </w:rPr>
      </w:pPr>
    </w:p>
    <w:p>
      <w:pPr>
        <w:pStyle w:val="5"/>
        <w:spacing w:before="4"/>
        <w:jc w:val="center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中国农业国际合作促进会    发  布</w:t>
      </w:r>
    </w:p>
    <w:p>
      <w:pPr>
        <w:pStyle w:val="5"/>
        <w:rPr>
          <w:rFonts w:ascii="Times New Roman"/>
          <w:sz w:val="20"/>
          <w:lang w:eastAsia="zh-CN"/>
        </w:rPr>
        <w:sectPr>
          <w:headerReference r:id="rId3" w:type="default"/>
          <w:footerReference r:id="rId5" w:type="default"/>
          <w:headerReference r:id="rId4" w:type="even"/>
          <w:pgSz w:w="11910" w:h="16840"/>
          <w:pgMar w:top="1134" w:right="1701" w:bottom="1134" w:left="1701" w:header="1077" w:footer="1141" w:gutter="0"/>
          <w:pgNumType w:fmt="upperRoman" w:start="1"/>
          <w:cols w:space="720" w:num="1"/>
          <w:titlePg/>
        </w:sectPr>
      </w:pPr>
    </w:p>
    <w:p>
      <w:pPr>
        <w:jc w:val="center"/>
        <w:rPr>
          <w:rFonts w:ascii="黑体" w:eastAsia="黑体"/>
          <w:sz w:val="28"/>
          <w:lang w:eastAsia="zh-CN"/>
        </w:rPr>
        <w:sectPr>
          <w:footerReference r:id="rId6" w:type="default"/>
          <w:footerReference r:id="rId7" w:type="even"/>
          <w:type w:val="continuous"/>
          <w:pgSz w:w="11910" w:h="16840"/>
          <w:pgMar w:top="540" w:right="700" w:bottom="280" w:left="920" w:header="720" w:footer="720" w:gutter="0"/>
          <w:pgNumType w:fmt="upperRoman"/>
          <w:cols w:space="720" w:num="1"/>
        </w:sectPr>
      </w:pPr>
    </w:p>
    <w:p>
      <w:pPr>
        <w:pStyle w:val="5"/>
        <w:rPr>
          <w:rFonts w:ascii="黑体"/>
          <w:sz w:val="20"/>
          <w:lang w:eastAsia="zh-CN"/>
        </w:rPr>
      </w:pPr>
    </w:p>
    <w:p>
      <w:pPr>
        <w:pStyle w:val="3"/>
        <w:tabs>
          <w:tab w:val="left" w:pos="638"/>
        </w:tabs>
        <w:spacing w:before="850" w:after="680"/>
        <w:ind w:left="0" w:right="731"/>
        <w:rPr>
          <w:rFonts w:ascii="Times New Roman" w:hAnsi="Times New Roman" w:cs="Times New Roman"/>
          <w:lang w:val="zh-CN" w:eastAsia="zh-CN" w:bidi="zh-CN"/>
        </w:rPr>
      </w:pPr>
      <w:r>
        <w:rPr>
          <w:rFonts w:ascii="Times New Roman" w:hAnsi="Times New Roman" w:cs="Times New Roman"/>
          <w:lang w:val="zh-CN" w:eastAsia="zh-CN" w:bidi="zh-CN"/>
        </w:rPr>
        <w:t>前</w:t>
      </w:r>
      <w:r>
        <w:rPr>
          <w:rFonts w:ascii="Times New Roman" w:hAnsi="Times New Roman" w:cs="Times New Roman"/>
          <w:lang w:val="zh-CN" w:eastAsia="zh-CN" w:bidi="zh-CN"/>
        </w:rPr>
        <w:tab/>
      </w:r>
      <w:r>
        <w:rPr>
          <w:rFonts w:ascii="Times New Roman" w:hAnsi="Times New Roman" w:cs="Times New Roman"/>
          <w:lang w:val="zh-CN" w:eastAsia="zh-CN" w:bidi="zh-CN"/>
        </w:rPr>
        <w:t>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88" w:lineRule="auto"/>
        <w:ind w:firstLine="420" w:firstLineChars="200"/>
        <w:textAlignment w:val="baseline"/>
        <w:rPr>
          <w:rFonts w:ascii="Times New Roman" w:hAnsi="Times New Roman" w:cs="Times New Roman"/>
          <w:spacing w:val="13"/>
          <w:lang w:eastAsia="zh-CN"/>
        </w:rPr>
      </w:pPr>
      <w:r>
        <w:rPr>
          <w:rFonts w:ascii="Times New Roman" w:hAnsi="Times New Roman" w:cs="Times New Roman"/>
          <w:color w:val="000000"/>
        </w:rPr>
        <w:t>本文件按照GB/T 1.1-2020《标准化工作导则</w:t>
      </w:r>
      <w:r>
        <w:rPr>
          <w:rFonts w:ascii="Times New Roman" w:hAnsi="Times New Roman" w:cs="Times New Roman"/>
          <w:color w:val="000000"/>
          <w:lang w:val="en-US"/>
        </w:rPr>
        <w:t xml:space="preserve"> 第1部分：标准化文件的结构和起草规则</w:t>
      </w:r>
      <w:r>
        <w:rPr>
          <w:rFonts w:ascii="Times New Roman" w:hAnsi="Times New Roman" w:cs="Times New Roman"/>
          <w:color w:val="000000"/>
        </w:rPr>
        <w:t>》的规定起草。</w:t>
      </w:r>
    </w:p>
    <w:p>
      <w:pPr>
        <w:pStyle w:val="5"/>
        <w:spacing w:line="288" w:lineRule="auto"/>
        <w:ind w:firstLine="472" w:firstLineChars="200"/>
        <w:rPr>
          <w:rFonts w:ascii="Times New Roman" w:hAnsi="Times New Roman" w:cs="Times New Roman"/>
          <w:spacing w:val="13"/>
          <w:lang w:eastAsia="zh-CN"/>
        </w:rPr>
      </w:pPr>
      <w:r>
        <w:rPr>
          <w:rFonts w:ascii="Times New Roman" w:hAnsi="Times New Roman" w:cs="Times New Roman"/>
          <w:spacing w:val="13"/>
          <w:lang w:eastAsia="zh-CN"/>
        </w:rPr>
        <w:t>本文件的附录A为规范性附录。</w:t>
      </w:r>
    </w:p>
    <w:p>
      <w:pPr>
        <w:pStyle w:val="5"/>
        <w:spacing w:line="288" w:lineRule="auto"/>
        <w:ind w:firstLine="472" w:firstLineChars="200"/>
        <w:rPr>
          <w:rFonts w:ascii="Times New Roman" w:hAnsi="Times New Roman" w:cs="Times New Roman"/>
          <w:spacing w:val="13"/>
          <w:lang w:eastAsia="zh-CN"/>
        </w:rPr>
      </w:pPr>
      <w:r>
        <w:rPr>
          <w:rFonts w:ascii="Times New Roman" w:hAnsi="Times New Roman" w:cs="Times New Roman"/>
          <w:spacing w:val="13"/>
          <w:lang w:eastAsia="zh-CN"/>
        </w:rPr>
        <w:t>本文件由</w:t>
      </w:r>
      <w:r>
        <w:rPr>
          <w:rFonts w:hint="eastAsia" w:ascii="Times New Roman" w:hAnsi="Times New Roman" w:cs="Times New Roman"/>
          <w:spacing w:val="13"/>
          <w:lang w:val="en-US" w:eastAsia="zh-CN"/>
        </w:rPr>
        <w:t>宜春市袁州区林业局</w:t>
      </w:r>
      <w:r>
        <w:rPr>
          <w:rFonts w:ascii="Times New Roman" w:hAnsi="Times New Roman" w:cs="Times New Roman"/>
          <w:spacing w:val="13"/>
          <w:lang w:eastAsia="zh-CN"/>
        </w:rPr>
        <w:t>提出。</w:t>
      </w:r>
    </w:p>
    <w:p>
      <w:pPr>
        <w:pStyle w:val="5"/>
        <w:spacing w:line="288" w:lineRule="auto"/>
        <w:ind w:firstLine="472" w:firstLineChars="200"/>
        <w:rPr>
          <w:rFonts w:ascii="Times New Roman" w:hAnsi="Times New Roman" w:cs="Times New Roman"/>
          <w:spacing w:val="13"/>
          <w:lang w:eastAsia="zh-CN"/>
        </w:rPr>
      </w:pPr>
      <w:r>
        <w:rPr>
          <w:rFonts w:ascii="Times New Roman" w:hAnsi="Times New Roman" w:cs="Times New Roman"/>
          <w:spacing w:val="13"/>
          <w:lang w:eastAsia="zh-CN"/>
        </w:rPr>
        <w:t>本文件由中国农业国际合作促进会归口。</w:t>
      </w:r>
    </w:p>
    <w:p>
      <w:pPr>
        <w:pStyle w:val="5"/>
        <w:spacing w:line="288" w:lineRule="auto"/>
        <w:ind w:firstLine="472" w:firstLineChars="200"/>
        <w:rPr>
          <w:rFonts w:ascii="Times New Roman" w:hAnsi="Times New Roman" w:cs="Times New Roman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spacing w:val="13"/>
          <w:lang w:eastAsia="zh-CN"/>
        </w:rPr>
        <w:t>本文件起草单</w:t>
      </w:r>
      <w:r>
        <w:rPr>
          <w:rFonts w:ascii="Times New Roman" w:hAnsi="Times New Roman" w:cs="Times New Roman"/>
          <w:spacing w:val="13"/>
          <w:highlight w:val="none"/>
          <w:lang w:eastAsia="zh-CN"/>
        </w:rPr>
        <w:t>位：</w:t>
      </w:r>
      <w:r>
        <w:rPr>
          <w:rFonts w:hint="eastAsia" w:ascii="Times New Roman" w:hAnsi="Times New Roman" w:cs="Times New Roman"/>
          <w:spacing w:val="13"/>
          <w:highlight w:val="none"/>
          <w:lang w:val="en-US" w:eastAsia="zh-CN"/>
        </w:rPr>
        <w:t>宜春市袁州区林业局、宜春市袁州区油茶局、宜春市林科所、江西青龙高科油脂有限公司、江西星火农林科技发展有限公司</w:t>
      </w:r>
      <w:r>
        <w:rPr>
          <w:rFonts w:ascii="Times New Roman" w:hAnsi="Times New Roman" w:cs="Times New Roman"/>
          <w:spacing w:val="13"/>
          <w:highlight w:val="none"/>
          <w:lang w:eastAsia="zh-CN"/>
        </w:rPr>
        <w:t>。</w:t>
      </w:r>
    </w:p>
    <w:p>
      <w:pPr>
        <w:pStyle w:val="5"/>
        <w:spacing w:line="288" w:lineRule="auto"/>
        <w:ind w:firstLine="472" w:firstLineChars="200"/>
        <w:rPr>
          <w:rFonts w:ascii="Times New Roman" w:hAnsi="Times New Roman" w:cs="Times New Roman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spacing w:val="13"/>
          <w:highlight w:val="none"/>
          <w:lang w:eastAsia="zh-CN"/>
        </w:rPr>
        <w:t>本文件主要起草人：</w:t>
      </w:r>
      <w:r>
        <w:rPr>
          <w:rFonts w:hint="eastAsia"/>
          <w:highlight w:val="none"/>
          <w:lang w:val="en-US" w:eastAsia="zh-CN"/>
        </w:rPr>
        <w:t>陈新、陈刚、张广丁、李铁明、方学文、李湖和、李敏、廖仁君、张鹤飞、徐志坚、朱凯、刘小平、易世平</w:t>
      </w:r>
      <w:r>
        <w:rPr>
          <w:rFonts w:hint="eastAsia"/>
          <w:highlight w:val="none"/>
        </w:rPr>
        <w:t>。</w:t>
      </w: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  <w:sectPr>
          <w:footerReference r:id="rId8" w:type="default"/>
          <w:footerReference r:id="rId9" w:type="even"/>
          <w:pgSz w:w="11910" w:h="16840"/>
          <w:pgMar w:top="1417" w:right="1134" w:bottom="1134" w:left="1417" w:header="1077" w:footer="720" w:gutter="0"/>
          <w:pgNumType w:fmt="upperRoman" w:start="1"/>
          <w:cols w:space="720" w:num="1"/>
        </w:sectPr>
      </w:pPr>
    </w:p>
    <w:p>
      <w:pPr>
        <w:pStyle w:val="5"/>
        <w:rPr>
          <w:sz w:val="20"/>
          <w:lang w:eastAsia="zh-CN"/>
        </w:rPr>
      </w:pPr>
    </w:p>
    <w:p>
      <w:pPr>
        <w:pStyle w:val="3"/>
        <w:spacing w:beforeLines="150" w:afterLines="150"/>
        <w:ind w:left="283" w:right="215"/>
        <w:rPr>
          <w:lang w:eastAsia="zh-CN"/>
        </w:rPr>
      </w:pPr>
      <w:r>
        <w:rPr>
          <w:rFonts w:hint="eastAsia"/>
          <w:lang w:eastAsia="zh-CN"/>
        </w:rPr>
        <w:t>地理标志产品 袁州茶油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范围</w:t>
      </w:r>
    </w:p>
    <w:p>
      <w:pPr>
        <w:pStyle w:val="5"/>
        <w:spacing w:line="278" w:lineRule="auto"/>
        <w:ind w:left="497" w:right="431" w:firstLine="420"/>
        <w:rPr>
          <w:spacing w:val="-6"/>
          <w:lang w:eastAsia="zh-CN"/>
        </w:rPr>
      </w:pPr>
      <w:r>
        <w:rPr>
          <w:rFonts w:ascii="Times New Roman" w:hAnsi="Times New Roman" w:cs="Times New Roman"/>
          <w:spacing w:val="13"/>
          <w:lang w:eastAsia="zh-CN"/>
        </w:rPr>
        <w:t>本文件</w:t>
      </w:r>
      <w:r>
        <w:rPr>
          <w:spacing w:val="-6"/>
          <w:lang w:eastAsia="zh-CN"/>
        </w:rPr>
        <w:t>规定了</w:t>
      </w:r>
      <w:r>
        <w:rPr>
          <w:rFonts w:hint="eastAsia"/>
          <w:spacing w:val="-6"/>
          <w:lang w:eastAsia="zh-CN"/>
        </w:rPr>
        <w:t>袁州茶油</w:t>
      </w:r>
      <w:r>
        <w:rPr>
          <w:spacing w:val="-6"/>
          <w:lang w:eastAsia="zh-CN"/>
        </w:rPr>
        <w:t>的术语和定义、</w:t>
      </w:r>
      <w:r>
        <w:rPr>
          <w:rFonts w:hint="eastAsia"/>
          <w:spacing w:val="-6"/>
          <w:lang w:eastAsia="zh-CN"/>
        </w:rPr>
        <w:t>地理标志产品</w:t>
      </w:r>
      <w:r>
        <w:rPr>
          <w:spacing w:val="-6"/>
          <w:lang w:eastAsia="zh-CN"/>
        </w:rPr>
        <w:t>保护范围、油茶栽培和加工工艺、技术要求、试验方法、检验规则、标志、标签、包装、运输、贮存。</w:t>
      </w:r>
    </w:p>
    <w:p>
      <w:pPr>
        <w:pStyle w:val="5"/>
        <w:spacing w:line="278" w:lineRule="auto"/>
        <w:ind w:left="497" w:right="431" w:firstLine="420"/>
        <w:rPr>
          <w:spacing w:val="-6"/>
          <w:lang w:eastAsia="zh-CN"/>
        </w:rPr>
      </w:pPr>
      <w:r>
        <w:rPr>
          <w:rFonts w:hint="eastAsia"/>
          <w:spacing w:val="-6"/>
          <w:lang w:eastAsia="zh-CN"/>
        </w:rPr>
        <w:t>本文件适用于地理标志产品袁州茶油系列产品。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规范性引用文件</w:t>
      </w:r>
    </w:p>
    <w:p>
      <w:pPr>
        <w:pStyle w:val="5"/>
        <w:spacing w:line="278" w:lineRule="auto"/>
        <w:ind w:left="497" w:right="431" w:firstLine="420"/>
        <w:rPr>
          <w:lang w:eastAsia="zh-CN"/>
        </w:rPr>
      </w:pPr>
      <w:r>
        <w:rPr>
          <w:spacing w:val="-6"/>
          <w:lang w:eastAsia="zh-CN"/>
        </w:rPr>
        <w:t>下列文件对于本文件的应用是必不可少的。凡是注日期的引用文件，仅所注日期的版本适用于本文</w:t>
      </w:r>
      <w:r>
        <w:rPr>
          <w:lang w:eastAsia="zh-CN"/>
        </w:rPr>
        <w:t>件。凡是不注日期的引用文件，其最新版本（包括所有的修改单）适用于本文件。</w:t>
      </w:r>
    </w:p>
    <w:p>
      <w:pPr>
        <w:pStyle w:val="5"/>
        <w:tabs>
          <w:tab w:val="left" w:pos="2071"/>
        </w:tabs>
        <w:spacing w:line="269" w:lineRule="exact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191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包装储运图示标志</w:t>
      </w:r>
    </w:p>
    <w:p>
      <w:pPr>
        <w:pStyle w:val="5"/>
        <w:tabs>
          <w:tab w:val="left" w:pos="2387"/>
        </w:tabs>
        <w:spacing w:before="43"/>
        <w:ind w:left="917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GB 2761 食品安全国家标准 食品中真菌毒素限量</w:t>
      </w:r>
    </w:p>
    <w:p>
      <w:pPr>
        <w:pStyle w:val="5"/>
        <w:tabs>
          <w:tab w:val="left" w:pos="2387"/>
        </w:tabs>
        <w:spacing w:before="43"/>
        <w:ind w:left="917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GB 2762  食品安全国家标准 食品中污染物限量</w:t>
      </w:r>
    </w:p>
    <w:p>
      <w:pPr>
        <w:pStyle w:val="5"/>
        <w:tabs>
          <w:tab w:val="left" w:pos="2387"/>
        </w:tabs>
        <w:spacing w:before="43"/>
        <w:ind w:left="917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GB 2763  食品安全国家标准 食品中农药最大安全限量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5009.37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食用植物油卫生标准的分析方法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 5009.168 食品安全国家标准 食品中脂肪酸的测定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333333"/>
          <w:lang w:eastAsia="zh-CN"/>
        </w:rPr>
        <w:t xml:space="preserve">GB 5009.227 </w:t>
      </w:r>
      <w:r>
        <w:rPr>
          <w:rFonts w:hint="eastAsia" w:ascii="Times New Roman" w:hAnsi="Times New Roman" w:cs="Times New Roman"/>
          <w:color w:val="333333"/>
          <w:lang w:eastAsia="zh-CN"/>
        </w:rPr>
        <w:t>食品安全国家标准</w:t>
      </w:r>
      <w:r>
        <w:rPr>
          <w:rFonts w:hint="eastAsia" w:ascii="Times New Roman" w:hAnsi="Times New Roman" w:cs="Times New Roman"/>
          <w:color w:val="333333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333"/>
          <w:lang w:eastAsia="zh-CN"/>
        </w:rPr>
        <w:t>食品中过氧化值的测定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color w:val="333333"/>
          <w:lang w:eastAsia="zh-CN"/>
        </w:rPr>
      </w:pPr>
      <w:r>
        <w:rPr>
          <w:rFonts w:ascii="Times New Roman" w:hAnsi="Times New Roman" w:cs="Times New Roman"/>
          <w:color w:val="333333"/>
          <w:lang w:eastAsia="zh-CN"/>
        </w:rPr>
        <w:t xml:space="preserve">GB 5009.229 </w:t>
      </w:r>
      <w:r>
        <w:rPr>
          <w:rFonts w:hint="eastAsia" w:ascii="Times New Roman" w:hAnsi="Times New Roman" w:cs="Times New Roman"/>
          <w:color w:val="333333"/>
          <w:lang w:eastAsia="zh-CN"/>
        </w:rPr>
        <w:t>食品安全国家标准</w:t>
      </w:r>
      <w:r>
        <w:rPr>
          <w:rFonts w:hint="eastAsia" w:ascii="Times New Roman" w:hAnsi="Times New Roman" w:cs="Times New Roman"/>
          <w:color w:val="333333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333"/>
          <w:lang w:eastAsia="zh-CN"/>
        </w:rPr>
        <w:t>食品中酸价的测定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 5009.236  食品安全国家标准 动植物油脂水分及挥发物的测定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333333"/>
          <w:lang w:eastAsia="zh-CN"/>
        </w:rPr>
        <w:t xml:space="preserve">GB 5009.262 </w:t>
      </w:r>
      <w:r>
        <w:rPr>
          <w:rFonts w:hint="eastAsia" w:ascii="Times New Roman" w:hAnsi="Times New Roman" w:cs="Times New Roman"/>
          <w:color w:val="333333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333"/>
          <w:lang w:eastAsia="zh-CN"/>
        </w:rPr>
        <w:t>食品安全国家标准</w:t>
      </w:r>
      <w:r>
        <w:rPr>
          <w:rFonts w:hint="eastAsia" w:ascii="Times New Roman" w:hAnsi="Times New Roman" w:cs="Times New Roman"/>
          <w:color w:val="333333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333"/>
          <w:lang w:eastAsia="zh-CN"/>
        </w:rPr>
        <w:t>食品中溶剂残留量的测定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5524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 动植物油脂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扦样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5525 植物油脂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透明度、气味、滋味鉴定法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5526 植物油脂</w:t>
      </w:r>
      <w:r>
        <w:rPr>
          <w:rFonts w:hint="eastAsia" w:ascii="Times New Roman" w:hAnsi="Times New Roman" w:cs="Times New Roman"/>
          <w:lang w:eastAsia="zh-CN"/>
        </w:rPr>
        <w:t xml:space="preserve">检验 </w:t>
      </w:r>
      <w:r>
        <w:rPr>
          <w:rFonts w:ascii="Times New Roman" w:hAnsi="Times New Roman" w:cs="Times New Roman"/>
          <w:lang w:eastAsia="zh-CN"/>
        </w:rPr>
        <w:t>比重测定法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5527 动植物油脂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折光指数</w:t>
      </w:r>
      <w:r>
        <w:rPr>
          <w:rFonts w:hint="eastAsia" w:ascii="Times New Roman" w:hAnsi="Times New Roman" w:cs="Times New Roman"/>
          <w:lang w:eastAsia="zh-CN"/>
        </w:rPr>
        <w:t>的</w:t>
      </w:r>
      <w:r>
        <w:rPr>
          <w:rFonts w:ascii="Times New Roman" w:hAnsi="Times New Roman" w:cs="Times New Roman"/>
          <w:lang w:eastAsia="zh-CN"/>
        </w:rPr>
        <w:t>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5531 粮油检验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植物油脂加热试验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5532 动植物油脂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碘值的测定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sz w:val="5"/>
          <w:lang w:eastAsia="zh-CN"/>
        </w:rPr>
      </w:pPr>
      <w:r>
        <w:rPr>
          <w:rFonts w:ascii="Times New Roman" w:hAnsi="Times New Roman" w:cs="Times New Roman"/>
          <w:lang w:eastAsia="zh-CN"/>
        </w:rPr>
        <w:t>GB/T 5534 动植物油脂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皂化值的测定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5535.1 动植物油脂 不皂化物测定 第1部分：乙醚提取法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5535.2 动植物油脂 不皂化物测定 第2部分：己烷提取法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GB 7718 </w:t>
      </w:r>
      <w:r>
        <w:rPr>
          <w:rFonts w:hint="eastAsia" w:ascii="Times New Roman" w:hAnsi="Times New Roman" w:cs="Times New Roman"/>
          <w:lang w:eastAsia="zh-CN"/>
        </w:rPr>
        <w:t xml:space="preserve">食品安全国家标准 </w:t>
      </w:r>
      <w:r>
        <w:rPr>
          <w:rFonts w:ascii="Times New Roman" w:hAnsi="Times New Roman" w:cs="Times New Roman"/>
          <w:lang w:eastAsia="zh-CN"/>
        </w:rPr>
        <w:t>预包装食品标签通则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 11765 油茶籽油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15688 植物油脂 不溶性杂质含量的测定</w:t>
      </w:r>
    </w:p>
    <w:p>
      <w:pPr>
        <w:pStyle w:val="5"/>
        <w:tabs>
          <w:tab w:val="left" w:pos="2387"/>
        </w:tabs>
        <w:spacing w:before="43"/>
        <w:ind w:left="91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GB/T 17374 食用植物油销售包装</w:t>
      </w:r>
    </w:p>
    <w:p>
      <w:pPr>
        <w:pStyle w:val="5"/>
        <w:spacing w:line="269" w:lineRule="exact"/>
        <w:ind w:left="917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JJF 1070 定量包装商品净含量计量检验规则</w:t>
      </w:r>
      <w:r>
        <w:rPr>
          <w:lang w:eastAsia="zh-CN"/>
        </w:rPr>
        <w:t>国家质量监督检验检疫总局[2005]第75号令《定量包装商品计量监督管理办法》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术语和定义</w:t>
      </w:r>
    </w:p>
    <w:p>
      <w:pPr>
        <w:pStyle w:val="5"/>
        <w:ind w:left="418" w:leftChars="190" w:firstLine="161" w:firstLineChars="77"/>
        <w:rPr>
          <w:sz w:val="18"/>
          <w:lang w:eastAsia="zh-CN"/>
        </w:rPr>
      </w:pPr>
      <w:r>
        <w:rPr>
          <w:rFonts w:ascii="Times New Roman" w:hAnsi="Times New Roman" w:cs="Times New Roman"/>
          <w:lang w:eastAsia="zh-CN"/>
        </w:rPr>
        <w:t>GB 11765确立的以及下列术语和定义适</w:t>
      </w:r>
      <w:r>
        <w:rPr>
          <w:lang w:eastAsia="zh-CN"/>
        </w:rPr>
        <w:t>用于本标准</w:t>
      </w:r>
      <w:r>
        <w:rPr>
          <w:rFonts w:hint="eastAsia"/>
          <w:lang w:eastAsia="zh-CN"/>
        </w:rPr>
        <w:t>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ahoma" w:hAnsi="Tahoma" w:cs="Times New Roman"/>
          <w:kern w:val="44"/>
          <w:sz w:val="21"/>
          <w:szCs w:val="22"/>
          <w:lang w:eastAsia="zh-CN" w:bidi="ar-SA"/>
        </w:rPr>
      </w:pPr>
    </w:p>
    <w:p>
      <w:pPr>
        <w:pStyle w:val="5"/>
        <w:spacing w:beforeLines="50" w:afterLines="50"/>
        <w:ind w:left="635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袁州茶油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16"/>
        </w:rPr>
        <w:t>Shaowu callia seed oil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以</w:t>
      </w:r>
      <w:r>
        <w:rPr>
          <w:rFonts w:hint="eastAsia" w:ascii="Times New Roman" w:hAnsi="Times New Roman" w:cs="Times New Roman"/>
          <w:lang w:eastAsia="zh-CN"/>
        </w:rPr>
        <w:t>袁州茶油地理标志产品</w:t>
      </w:r>
      <w:r>
        <w:rPr>
          <w:rFonts w:ascii="Times New Roman" w:hAnsi="Times New Roman" w:cs="Times New Roman"/>
          <w:lang w:eastAsia="zh-CN"/>
        </w:rPr>
        <w:t>保护范围内</w:t>
      </w:r>
      <w:r>
        <w:rPr>
          <w:rFonts w:hint="eastAsia" w:ascii="Times New Roman" w:hAnsi="Times New Roman" w:cs="Times New Roman"/>
          <w:lang w:eastAsia="zh-CN"/>
        </w:rPr>
        <w:t>种植的油茶籽，经直接压榨制取原油，再经物理方法加工所得符合本标准质量要求的油茶籽油</w:t>
      </w:r>
      <w:r>
        <w:rPr>
          <w:rFonts w:ascii="Times New Roman" w:hAnsi="Times New Roman" w:cs="Times New Roman"/>
          <w:lang w:eastAsia="zh-CN"/>
        </w:rPr>
        <w:t>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</w:pP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脂肪酸  fatty acid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脂肪族一元羧酸的总称，通式为R-COOH。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Helvetica Neue"/>
          <w:b/>
          <w:bCs/>
          <w:color w:val="444444"/>
          <w:shd w:val="clear" w:color="auto" w:fill="FFFFFF"/>
        </w:rPr>
      </w:pP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色泽  colour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油脂本身带有的颜色。主要来自于油料中的油溶性色素。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黑体" w:eastAsia="黑体"/>
          <w:lang w:eastAsia="zh-CN"/>
        </w:rPr>
      </w:pP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透明度 transparency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油脂可透过光线的程度。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Helvetica Neue"/>
          <w:b/>
          <w:bCs/>
          <w:color w:val="444444"/>
          <w:shd w:val="clear" w:color="auto" w:fill="FFFFFF"/>
        </w:rPr>
      </w:pP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水分及挥发物  moisture and volatile matter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在一定温度条件下，油脂中所含的微量水分和挥发物。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Helvetica Neue"/>
          <w:b/>
          <w:bCs/>
          <w:color w:val="444444"/>
          <w:shd w:val="clear" w:color="auto" w:fill="FFFFFF"/>
        </w:rPr>
      </w:pPr>
      <w:r>
        <w:rPr>
          <w:rFonts w:hint="eastAsia" w:ascii="Helvetica Neue"/>
          <w:b/>
          <w:bCs/>
          <w:color w:val="444444"/>
          <w:shd w:val="clear" w:color="auto" w:fill="FFFFFF"/>
        </w:rPr>
        <w:t xml:space="preserve"> </w:t>
      </w: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不溶性杂质   insoluble impurity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油脂中不溶于石油醚等有机溶剂的物质。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Helvetica Neue"/>
          <w:b/>
          <w:bCs/>
          <w:color w:val="444444"/>
          <w:shd w:val="clear" w:color="auto" w:fill="FFFFFF"/>
        </w:rPr>
      </w:pP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酸值  acid value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中和1g油脂中所含游离脂肪酸需要的氢氧化钾毫克数。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Helvetica Neue"/>
          <w:b/>
          <w:bCs/>
          <w:color w:val="444444"/>
          <w:shd w:val="clear" w:color="auto" w:fill="FFFFFF"/>
        </w:rPr>
      </w:pP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过氧化值  peroxide value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1kg油脂中过氧化物的毫摩尔数。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Helvetica Neue"/>
          <w:b/>
          <w:bCs/>
          <w:color w:val="444444"/>
          <w:shd w:val="clear" w:color="auto" w:fill="FFFFFF"/>
        </w:rPr>
      </w:pPr>
    </w:p>
    <w:p>
      <w:pPr>
        <w:pStyle w:val="5"/>
        <w:spacing w:beforeLines="50" w:afterLines="50"/>
        <w:ind w:left="635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溶剂残留量  residual solvent content in oil</w:t>
      </w:r>
    </w:p>
    <w:p>
      <w:pPr>
        <w:pStyle w:val="5"/>
        <w:ind w:left="418" w:leftChars="190" w:firstLine="161" w:firstLineChars="7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1kg油脂中残留的溶剂毫克数。</w:t>
      </w:r>
    </w:p>
    <w:p>
      <w:pPr>
        <w:pStyle w:val="5"/>
        <w:spacing w:before="10" w:line="249" w:lineRule="auto"/>
        <w:ind w:left="213" w:right="275" w:firstLine="420"/>
        <w:rPr>
          <w:lang w:eastAsia="zh-CN"/>
        </w:rPr>
      </w:pP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地理标志产品保护范围</w:t>
      </w:r>
    </w:p>
    <w:p>
      <w:pPr>
        <w:pStyle w:val="5"/>
        <w:spacing w:line="278" w:lineRule="auto"/>
        <w:ind w:left="138" w:right="275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袁州茶油地理标志产品</w:t>
      </w:r>
      <w:r>
        <w:rPr>
          <w:rFonts w:ascii="Times New Roman" w:hAnsi="Times New Roman" w:cs="Times New Roman"/>
          <w:lang w:eastAsia="zh-CN"/>
        </w:rPr>
        <w:t>保护范围为</w:t>
      </w:r>
      <w:r>
        <w:rPr>
          <w:rFonts w:hint="eastAsia" w:ascii="Times New Roman" w:hAnsi="Times New Roman" w:cs="Times New Roman"/>
          <w:lang w:val="en-US" w:eastAsia="zh-CN"/>
        </w:rPr>
        <w:t>江西省袁州区管辖的三阳镇、洪塘镇、金瑞镇、辽市镇、天台镇、水江镇、飞剑潭乡、楠木乡、芦村镇、柏木镇、寨下镇、渥江镇、新坊镇、彬江镇、南庙镇共计15个乡镇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应遵照</w:t>
      </w:r>
      <w:r>
        <w:rPr>
          <w:rFonts w:ascii="Times New Roman" w:hAnsi="Times New Roman" w:cs="Times New Roman"/>
          <w:spacing w:val="-4"/>
          <w:lang w:eastAsia="zh-CN"/>
        </w:rPr>
        <w:t>附录</w:t>
      </w:r>
      <w:r>
        <w:rPr>
          <w:rFonts w:ascii="Times New Roman" w:hAnsi="Times New Roman" w:cs="Times New Roman"/>
          <w:lang w:eastAsia="zh-CN"/>
        </w:rPr>
        <w:t>A</w:t>
      </w:r>
      <w:r>
        <w:rPr>
          <w:rFonts w:hint="eastAsia" w:ascii="Times New Roman" w:hAnsi="Times New Roman" w:cs="Times New Roman"/>
          <w:lang w:eastAsia="zh-CN"/>
        </w:rPr>
        <w:t>的规定</w:t>
      </w:r>
      <w:r>
        <w:rPr>
          <w:rFonts w:ascii="Times New Roman" w:hAnsi="Times New Roman" w:cs="Times New Roman"/>
          <w:lang w:eastAsia="zh-CN"/>
        </w:rPr>
        <w:t>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加工工艺</w:t>
      </w:r>
    </w:p>
    <w:p>
      <w:pPr>
        <w:pStyle w:val="5"/>
        <w:spacing w:before="168"/>
        <w:ind w:left="63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采收→晾晒→脱壳→碾粉→热炒→蒸制→压榨→过滤→原油。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技术要求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50" w:afterLines="150"/>
        <w:ind w:left="567" w:leftChars="0" w:hanging="567" w:firstLineChars="0"/>
        <w:jc w:val="left"/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主要脂肪酸组成和技术要求</w:t>
      </w:r>
    </w:p>
    <w:p>
      <w:pPr>
        <w:shd w:val="solid" w:color="FFFFFF" w:fill="auto"/>
        <w:autoSpaceDN w:val="0"/>
        <w:spacing w:before="156" w:beforeLines="50" w:after="156" w:afterLines="50" w:line="360" w:lineRule="auto"/>
        <w:ind w:firstLine="404" w:firstLineChars="200"/>
        <w:rPr>
          <w:rFonts w:hint="eastAsia" w:ascii="宋体" w:hAnsi="宋体" w:eastAsia="宋体" w:cs="宋体"/>
          <w:spacing w:val="-4"/>
          <w:sz w:val="21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 w:bidi="en-US"/>
        </w:rPr>
        <w:t>袁州茶油的基本组成和主要物理参数见表1。这些组成和参数表示袁州茶油的基本特性，当被用于真实性判定时，仅作参考使用。</w:t>
      </w:r>
    </w:p>
    <w:p>
      <w:pPr>
        <w:pStyle w:val="5"/>
        <w:tabs>
          <w:tab w:val="left" w:pos="526"/>
        </w:tabs>
        <w:ind w:right="499"/>
        <w:jc w:val="center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t>表1  袁州茶油的主要脂肪酸组成和技术要求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99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982" w:type="dxa"/>
            <w:gridSpan w:val="2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项目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91" w:type="dxa"/>
            <w:vMerge w:val="restart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主要脂肪酸组成/%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饱和酸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7</w:t>
            </w:r>
            <w:r>
              <w:rPr>
                <w:rFonts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91" w:type="dxa"/>
            <w:vMerge w:val="continue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</w:p>
        </w:tc>
        <w:tc>
          <w:tcPr>
            <w:tcW w:w="2991" w:type="dxa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油酸（C18：1）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76</w:t>
            </w:r>
            <w:r>
              <w:rPr>
                <w:rFonts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91" w:type="dxa"/>
            <w:vMerge w:val="continue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</w:p>
        </w:tc>
        <w:tc>
          <w:tcPr>
            <w:tcW w:w="2991" w:type="dxa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亚油酸（C18：2）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N w:val="0"/>
              <w:spacing w:before="100" w:beforeAutospacing="1" w:after="100" w:afterAutospacing="1" w:line="24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7</w:t>
            </w:r>
            <w:r>
              <w:rPr>
                <w:rFonts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8"/>
                <w:szCs w:val="32"/>
                <w:lang w:val="en-US" w:eastAsia="en-US" w:bidi="en-US"/>
              </w:rPr>
              <w:t>14</w:t>
            </w:r>
          </w:p>
        </w:tc>
      </w:tr>
    </w:tbl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50" w:afterLines="150"/>
        <w:ind w:left="567" w:leftChars="0" w:hanging="567" w:firstLineChars="0"/>
        <w:jc w:val="left"/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eastAsia="zh-CN" w:bidi="ar-SA"/>
        </w:rPr>
        <w:t>袁州茶油质量指标</w:t>
      </w:r>
    </w:p>
    <w:p>
      <w:pPr>
        <w:pStyle w:val="5"/>
        <w:spacing w:before="1"/>
        <w:ind w:left="63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袁州茶油</w:t>
      </w:r>
      <w:r>
        <w:rPr>
          <w:rFonts w:ascii="Times New Roman" w:hAnsi="Times New Roman" w:cs="Times New Roman"/>
          <w:lang w:eastAsia="zh-CN"/>
        </w:rPr>
        <w:t>原油质量指标见表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  <w:lang w:eastAsia="zh-CN"/>
        </w:rPr>
        <w:t>。</w:t>
      </w:r>
    </w:p>
    <w:p>
      <w:pPr>
        <w:pStyle w:val="5"/>
        <w:spacing w:before="6"/>
        <w:rPr>
          <w:rFonts w:ascii="Times New Roman" w:hAnsi="Times New Roman" w:cs="Times New Roman"/>
          <w:sz w:val="15"/>
          <w:lang w:eastAsia="zh-CN"/>
        </w:rPr>
      </w:pPr>
    </w:p>
    <w:p>
      <w:pPr>
        <w:pStyle w:val="5"/>
        <w:tabs>
          <w:tab w:val="left" w:pos="526"/>
        </w:tabs>
        <w:ind w:right="499"/>
        <w:jc w:val="center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表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ascii="Times New Roman" w:hAnsi="Times New Roman" w:eastAsia="黑体" w:cs="Times New Roman"/>
          <w:lang w:eastAsia="zh-CN"/>
        </w:rPr>
        <w:tab/>
      </w:r>
      <w:r>
        <w:rPr>
          <w:rFonts w:hint="eastAsia" w:ascii="Times New Roman" w:hAnsi="Times New Roman" w:eastAsia="黑体" w:cs="Times New Roman"/>
          <w:lang w:eastAsia="zh-CN"/>
        </w:rPr>
        <w:t>袁州茶油</w:t>
      </w:r>
      <w:r>
        <w:rPr>
          <w:rFonts w:ascii="Times New Roman" w:hAnsi="Times New Roman" w:eastAsia="黑体" w:cs="Times New Roman"/>
          <w:lang w:eastAsia="zh-CN"/>
        </w:rPr>
        <w:t>质量指标</w:t>
      </w:r>
    </w:p>
    <w:p>
      <w:pPr>
        <w:pStyle w:val="5"/>
        <w:spacing w:before="12"/>
        <w:rPr>
          <w:rFonts w:ascii="Times New Roman" w:hAnsi="Times New Roman" w:cs="Times New Roman"/>
          <w:sz w:val="13"/>
          <w:lang w:eastAsia="zh-CN"/>
        </w:rPr>
      </w:pP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42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项目</w:t>
            </w:r>
          </w:p>
        </w:tc>
        <w:tc>
          <w:tcPr>
            <w:tcW w:w="4202" w:type="dxa"/>
            <w:tcBorders>
              <w:left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质量指标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 xml:space="preserve">色泽(罗维朋比色槽25.4mm)  </w:t>
            </w:r>
            <w:r>
              <w:rPr>
                <w:rFonts w:hint="eastAsia" w:ascii="Times New Roman" w:hAnsi="Times New Roman" w:cs="Times New Roman"/>
                <w:sz w:val="18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 xml:space="preserve"> ≤</w:t>
            </w:r>
          </w:p>
        </w:tc>
        <w:tc>
          <w:tcPr>
            <w:tcW w:w="420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黄35  红2.0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气味、滋味</w:t>
            </w:r>
          </w:p>
        </w:tc>
        <w:tc>
          <w:tcPr>
            <w:tcW w:w="420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32"/>
                <w:lang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eastAsia="zh-CN"/>
              </w:rPr>
              <w:t>袁州茶油</w:t>
            </w:r>
            <w:r>
              <w:rPr>
                <w:rFonts w:ascii="Times New Roman" w:hAnsi="Times New Roman" w:cs="Times New Roman"/>
                <w:sz w:val="18"/>
                <w:szCs w:val="32"/>
                <w:lang w:eastAsia="zh-CN"/>
              </w:rPr>
              <w:t>固有的气味和滋味，无异味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透明度</w:t>
            </w:r>
          </w:p>
        </w:tc>
        <w:tc>
          <w:tcPr>
            <w:tcW w:w="420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32"/>
              </w:rPr>
              <w:t>澄清、透明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水分及挥发物（%）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≤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</w:p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不溶性杂质（%）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≤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</w:p>
          <w:p>
            <w:pPr>
              <w:pStyle w:val="15"/>
              <w:spacing w:before="5"/>
              <w:jc w:val="both"/>
              <w:rPr>
                <w:rFonts w:hint="default" w:ascii="Times New Roman" w:hAnsi="Times New Roman" w:cs="Times New Roman"/>
                <w:sz w:val="18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0.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酸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>价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eastAsia="zh-CN"/>
              </w:rPr>
              <w:t>(K</w:t>
            </w:r>
            <w:r>
              <w:rPr>
                <w:rFonts w:ascii="Times New Roman" w:hAnsi="Times New Roman" w:cs="Times New Roman"/>
                <w:sz w:val="18"/>
                <w:szCs w:val="32"/>
                <w:lang w:eastAsia="zh-CN"/>
              </w:rPr>
              <w:t>OH)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（mg/g）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≤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</w:p>
          <w:p>
            <w:pPr>
              <w:pStyle w:val="15"/>
              <w:spacing w:before="5"/>
              <w:jc w:val="both"/>
              <w:rPr>
                <w:rFonts w:hint="default" w:ascii="Times New Roman" w:hAnsi="Times New Roman" w:cs="Times New Roman"/>
                <w:sz w:val="1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过氧化值（mmol/kg）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≤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</w:p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20" w:type="dxa"/>
            <w:tcBorders>
              <w:right w:val="single" w:color="000000" w:sz="4" w:space="0"/>
            </w:tcBorders>
            <w:vAlign w:val="center"/>
          </w:tcPr>
          <w:p>
            <w:pPr>
              <w:pStyle w:val="15"/>
              <w:spacing w:before="5"/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溶剂残留量(mg/kg)</w:t>
            </w:r>
            <w:r>
              <w:rPr>
                <w:rFonts w:hint="eastAsia" w:ascii="Times New Roman" w:hAnsi="Times New Roman" w:cs="Times New Roman"/>
                <w:sz w:val="18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≤</w:t>
            </w:r>
          </w:p>
        </w:tc>
        <w:tc>
          <w:tcPr>
            <w:tcW w:w="4202" w:type="dxa"/>
            <w:tcBorders>
              <w:left w:val="single" w:color="000000" w:sz="4" w:space="0"/>
            </w:tcBorders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</w:p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不得检出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22" w:type="dxa"/>
            <w:gridSpan w:val="2"/>
            <w:vAlign w:val="center"/>
          </w:tcPr>
          <w:p>
            <w:pPr>
              <w:pStyle w:val="15"/>
              <w:spacing w:before="5"/>
              <w:jc w:val="both"/>
              <w:rPr>
                <w:rFonts w:ascii="Times New Roman" w:hAnsi="Times New Roman" w:cs="Times New Roman"/>
                <w:sz w:val="18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32"/>
                <w:lang w:eastAsia="zh-CN"/>
              </w:rPr>
              <w:t>注:溶剂残留量检出值小于 10mg/kg 视为未检出。</w:t>
            </w:r>
          </w:p>
        </w:tc>
      </w:tr>
    </w:tbl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卫生指标</w:t>
      </w:r>
    </w:p>
    <w:p>
      <w:pPr>
        <w:widowControl/>
        <w:ind w:firstLine="420" w:firstLineChars="20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卫生指标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符合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GB 2761、GB 2762和GB 2763的规定及国家法</w:t>
      </w:r>
      <w:r>
        <w:rPr>
          <w:rFonts w:ascii="Times New Roman" w:hAnsi="Times New Roman" w:cs="Times New Roman"/>
          <w:sz w:val="21"/>
          <w:szCs w:val="21"/>
          <w:lang w:eastAsia="zh-CN"/>
        </w:rPr>
        <w:t>律法规要求规定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imes New Roman" w:hAnsi="Times New Roman" w:cs="Times New Roman"/>
          <w:kern w:val="44"/>
          <w:sz w:val="21"/>
          <w:szCs w:val="22"/>
          <w:lang w:eastAsia="zh-CN" w:bidi="ar-SA"/>
        </w:rPr>
        <w:t xml:space="preserve"> </w:t>
      </w: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其</w:t>
      </w:r>
      <w:r>
        <w:rPr>
          <w:rFonts w:hint="eastAsia" w:ascii="Times New Roman" w:hAnsi="Times New Roman" w:cs="Times New Roman"/>
          <w:kern w:val="44"/>
          <w:sz w:val="21"/>
          <w:szCs w:val="22"/>
          <w:lang w:eastAsia="zh-CN" w:bidi="ar-SA"/>
        </w:rPr>
        <w:t>他</w:t>
      </w:r>
    </w:p>
    <w:p>
      <w:pPr>
        <w:widowControl/>
        <w:ind w:firstLine="420" w:firstLineChars="20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袁州茶油</w:t>
      </w:r>
      <w:r>
        <w:rPr>
          <w:rFonts w:ascii="Times New Roman" w:hAnsi="Times New Roman" w:cs="Times New Roman"/>
          <w:sz w:val="21"/>
          <w:szCs w:val="21"/>
          <w:lang w:eastAsia="zh-CN"/>
        </w:rPr>
        <w:t>中不得掺有其它食用油和非食用油；不得添加任何香精和香料。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净含量</w:t>
      </w:r>
    </w:p>
    <w:p>
      <w:pPr>
        <w:pStyle w:val="5"/>
        <w:ind w:left="63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应符合</w:t>
      </w:r>
      <w:r>
        <w:rPr>
          <w:rFonts w:hint="eastAsia" w:ascii="Times New Roman" w:hAnsi="Times New Roman" w:cs="Times New Roman"/>
          <w:lang w:eastAsia="zh-CN"/>
        </w:rPr>
        <w:t>原</w:t>
      </w:r>
      <w:r>
        <w:rPr>
          <w:rFonts w:ascii="Times New Roman" w:hAnsi="Times New Roman" w:cs="Times New Roman"/>
          <w:lang w:eastAsia="zh-CN"/>
        </w:rPr>
        <w:t>国家质量监督检验检疫总局【2005】第75号令的规定。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检验方法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透明度、气味、滋味检验</w:t>
      </w:r>
    </w:p>
    <w:p>
      <w:pPr>
        <w:pStyle w:val="5"/>
        <w:spacing w:before="1"/>
        <w:ind w:right="55" w:firstLine="420" w:firstLineChars="200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t>按GB/T 5525执行。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色泽检验</w:t>
      </w:r>
    </w:p>
    <w:p>
      <w:pPr>
        <w:pStyle w:val="5"/>
        <w:ind w:right="55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</w:t>
      </w:r>
      <w:r>
        <w:rPr>
          <w:rFonts w:ascii="Times New Roman" w:hAnsi="Times New Roman" w:cs="Times New Roman"/>
          <w:lang w:eastAsia="zh-CN"/>
        </w:rPr>
        <w:t>GB/T 5009.37</w:t>
      </w:r>
      <w:r>
        <w:rPr>
          <w:rFonts w:ascii="Times New Roman" w:hAnsi="Times New Roman" w:cs="Times New Roman"/>
        </w:rPr>
        <w:t>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水分及挥发物检验</w:t>
      </w:r>
    </w:p>
    <w:p>
      <w:pPr>
        <w:widowControl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按GB/T 5009.236 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不溶性杂质检验</w:t>
      </w:r>
    </w:p>
    <w:p>
      <w:pPr>
        <w:pStyle w:val="5"/>
        <w:spacing w:before="1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</w:t>
      </w:r>
      <w:r>
        <w:rPr>
          <w:rFonts w:ascii="Times New Roman" w:hAnsi="Times New Roman" w:cs="Times New Roman"/>
          <w:color w:val="333333"/>
        </w:rPr>
        <w:t>GB/T 15688</w:t>
      </w:r>
      <w:r>
        <w:rPr>
          <w:rFonts w:ascii="Times New Roman" w:hAnsi="Times New Roman" w:cs="Times New Roman"/>
        </w:rPr>
        <w:t>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酸</w:t>
      </w:r>
      <w:r>
        <w:rPr>
          <w:rFonts w:hint="eastAsia" w:ascii="Times New Roman" w:hAnsi="Times New Roman" w:cs="Times New Roman"/>
          <w:kern w:val="44"/>
          <w:sz w:val="21"/>
          <w:szCs w:val="22"/>
          <w:lang w:val="en-US" w:eastAsia="zh-CN" w:bidi="ar-SA"/>
        </w:rPr>
        <w:t>价</w:t>
      </w: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检验</w:t>
      </w:r>
    </w:p>
    <w:p>
      <w:pPr>
        <w:pStyle w:val="5"/>
        <w:spacing w:before="1"/>
        <w:ind w:firstLine="42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按</w:t>
      </w:r>
      <w:r>
        <w:rPr>
          <w:rFonts w:ascii="Times New Roman" w:hAnsi="Times New Roman" w:cs="Times New Roman"/>
          <w:color w:val="333333"/>
          <w:lang w:eastAsia="zh-CN"/>
        </w:rPr>
        <w:t>GB 5009.229</w:t>
      </w:r>
      <w:r>
        <w:rPr>
          <w:rFonts w:ascii="Times New Roman" w:hAnsi="Times New Roman" w:cs="Times New Roman"/>
          <w:lang w:eastAsia="zh-CN"/>
        </w:rPr>
        <w:t>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过氧化值检验</w:t>
      </w:r>
    </w:p>
    <w:p>
      <w:pPr>
        <w:pStyle w:val="5"/>
        <w:spacing w:before="1"/>
        <w:ind w:firstLine="42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按</w:t>
      </w:r>
      <w:r>
        <w:rPr>
          <w:rFonts w:ascii="Times New Roman" w:hAnsi="Times New Roman" w:cs="Times New Roman"/>
          <w:color w:val="333333"/>
          <w:lang w:eastAsia="zh-CN"/>
        </w:rPr>
        <w:t>GB 5009.227</w:t>
      </w:r>
      <w:r>
        <w:rPr>
          <w:rFonts w:ascii="Times New Roman" w:hAnsi="Times New Roman" w:cs="Times New Roman"/>
          <w:lang w:eastAsia="zh-CN"/>
        </w:rPr>
        <w:t>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溶剂残留量检验</w:t>
      </w:r>
    </w:p>
    <w:p>
      <w:pPr>
        <w:pStyle w:val="5"/>
        <w:spacing w:before="1"/>
        <w:ind w:firstLine="42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按</w:t>
      </w:r>
      <w:r>
        <w:rPr>
          <w:rFonts w:ascii="Times New Roman" w:hAnsi="Times New Roman" w:cs="Times New Roman"/>
          <w:color w:val="333333"/>
          <w:lang w:eastAsia="zh-CN"/>
        </w:rPr>
        <w:t>GB 5009.262</w:t>
      </w:r>
      <w:r>
        <w:rPr>
          <w:rFonts w:ascii="Times New Roman" w:hAnsi="Times New Roman" w:cs="Times New Roman"/>
          <w:lang w:eastAsia="zh-CN"/>
        </w:rPr>
        <w:t>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hint="eastAsia" w:ascii="Times New Roman" w:hAnsi="Times New Roman" w:cs="Times New Roman"/>
          <w:kern w:val="44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val="en-US" w:eastAsia="zh-CN" w:bidi="ar-SA"/>
        </w:rPr>
        <w:t>脂肪酸组成检验</w:t>
      </w:r>
    </w:p>
    <w:p>
      <w:pPr>
        <w:pStyle w:val="5"/>
        <w:spacing w:before="1"/>
        <w:ind w:firstLine="42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按GB</w:t>
      </w:r>
      <w:r>
        <w:rPr>
          <w:rFonts w:hint="eastAsia" w:ascii="Times New Roman" w:hAnsi="Times New Roman" w:cs="Times New Roman"/>
          <w:lang w:eastAsia="zh-CN"/>
        </w:rPr>
        <w:t>5009.168</w:t>
      </w:r>
      <w:r>
        <w:rPr>
          <w:rFonts w:ascii="Times New Roman" w:hAnsi="Times New Roman" w:cs="Times New Roman"/>
          <w:lang w:eastAsia="zh-CN"/>
        </w:rPr>
        <w:t>执行。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检验规则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imes New Roman" w:hAnsi="Times New Roman" w:cs="Times New Roman"/>
          <w:kern w:val="44"/>
          <w:sz w:val="21"/>
          <w:szCs w:val="22"/>
          <w:lang w:eastAsia="zh-CN" w:bidi="ar-SA"/>
        </w:rPr>
        <w:t>扦</w:t>
      </w: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样</w:t>
      </w:r>
    </w:p>
    <w:p>
      <w:pPr>
        <w:pStyle w:val="5"/>
        <w:spacing w:before="1"/>
        <w:ind w:firstLine="420" w:firstLineChars="20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扦</w:t>
      </w:r>
      <w:r>
        <w:rPr>
          <w:rFonts w:ascii="Times New Roman" w:hAnsi="Times New Roman" w:cs="Times New Roman"/>
          <w:lang w:eastAsia="zh-CN"/>
        </w:rPr>
        <w:t>样方法按照 GB/T 5524 的规定执行。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组批</w:t>
      </w:r>
    </w:p>
    <w:p>
      <w:pPr>
        <w:pStyle w:val="5"/>
        <w:ind w:firstLine="42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同一批投料,同一条生产线,同一班次生产的包装完好的产品为同一批次产品。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出厂检验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应逐批检验，并出具检验报告。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出厂检验项目：色泽、气味、滋味、透明度、酸值、过氧化值、加热试验、溶剂残留量。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型式检验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hint="eastAsia" w:ascii="Times New Roman" w:hAnsi="Times New Roman" w:eastAsia="宋体" w:cs="Times New Roman"/>
          <w:kern w:val="44"/>
          <w:sz w:val="21"/>
          <w:szCs w:val="22"/>
          <w:lang w:eastAsia="zh-CN" w:bidi="ar-SA"/>
        </w:rPr>
        <w:t>型式检验宜每年进行一次。</w:t>
      </w: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当原料、设备、工艺有较大变化或质量监督部门提出要求时，均应进行型式检验。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按</w:t>
      </w:r>
      <w:r>
        <w:rPr>
          <w:rFonts w:hint="eastAsia" w:ascii="Times New Roman" w:hAnsi="Times New Roman" w:eastAsia="宋体" w:cs="Times New Roman"/>
          <w:kern w:val="44"/>
          <w:sz w:val="21"/>
          <w:szCs w:val="22"/>
          <w:lang w:eastAsia="zh-CN" w:bidi="ar-SA"/>
        </w:rPr>
        <w:t>本标准第</w:t>
      </w:r>
      <w:r>
        <w:rPr>
          <w:rFonts w:hint="eastAsia" w:ascii="Times New Roman" w:hAnsi="Times New Roman" w:eastAsia="宋体" w:cs="Times New Roman"/>
          <w:kern w:val="44"/>
          <w:sz w:val="21"/>
          <w:szCs w:val="22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44"/>
          <w:sz w:val="21"/>
          <w:szCs w:val="22"/>
          <w:lang w:eastAsia="zh-CN" w:bidi="ar-SA"/>
        </w:rPr>
        <w:t>部分</w:t>
      </w: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规定的项目检验。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判</w:t>
      </w:r>
      <w:r>
        <w:rPr>
          <w:rFonts w:hint="eastAsia" w:ascii="Times New Roman" w:hAnsi="Times New Roman" w:cs="Times New Roman"/>
          <w:kern w:val="44"/>
          <w:sz w:val="21"/>
          <w:szCs w:val="22"/>
          <w:lang w:eastAsia="zh-CN" w:bidi="ar-SA"/>
        </w:rPr>
        <w:t>定</w:t>
      </w: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规则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出厂检验或型式检验全部符合本标准要求时判定该批次为合格产品。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若检出质量安全指标中任何一项不符合，重新抽取同批产品进行复检，若仍不合格，则判</w:t>
      </w:r>
      <w:r>
        <w:rPr>
          <w:rFonts w:hint="eastAsia" w:ascii="Times New Roman" w:hAnsi="Times New Roman" w:eastAsia="宋体" w:cs="Times New Roman"/>
          <w:kern w:val="44"/>
          <w:sz w:val="21"/>
          <w:szCs w:val="22"/>
          <w:lang w:eastAsia="zh-CN" w:bidi="ar-SA"/>
        </w:rPr>
        <w:t>定</w:t>
      </w: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该批次产品为不合格产品。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100" w:afterLines="10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包装、标志与标签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产品应标明产地。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包装应符合 GB/T 17374 及国家有关规定。</w:t>
      </w:r>
    </w:p>
    <w:p>
      <w:pPr>
        <w:pStyle w:val="3"/>
        <w:keepNext/>
        <w:keepLines/>
        <w:widowControl/>
        <w:numPr>
          <w:ilvl w:val="2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标志、标签按 GB/T 191 和 GB 7718 规定执行，还应加贴“非转基因”及“压榨”字样。符合本标准的</w:t>
      </w:r>
      <w:r>
        <w:rPr>
          <w:rFonts w:hint="eastAsia" w:ascii="Times New Roman" w:hAnsi="Times New Roman" w:eastAsia="宋体" w:cs="Times New Roman"/>
          <w:kern w:val="44"/>
          <w:sz w:val="21"/>
          <w:szCs w:val="22"/>
          <w:lang w:eastAsia="zh-CN" w:bidi="ar-SA"/>
        </w:rPr>
        <w:t>袁州茶油</w:t>
      </w: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产品的企业可以使用“</w:t>
      </w:r>
      <w:r>
        <w:rPr>
          <w:rFonts w:hint="eastAsia" w:ascii="Times New Roman" w:hAnsi="Times New Roman" w:eastAsia="宋体" w:cs="Times New Roman"/>
          <w:kern w:val="44"/>
          <w:sz w:val="21"/>
          <w:szCs w:val="22"/>
          <w:lang w:eastAsia="zh-CN" w:bidi="ar-SA"/>
        </w:rPr>
        <w:t>地理标志产品</w:t>
      </w: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”和专用标志。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eastAsia="zh-CN" w:bidi="ar-SA"/>
        </w:rPr>
        <w:t>运输与贮存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运输中应注意安全，防止日晒、雨淋、渗漏、污染和标签脱落。散装运输要有专车，保持车辆清洁卫生。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应贮存于阴凉、干燥、避光及清洁卫生处。不得与有害、有毒物品一同存放。</w:t>
      </w:r>
    </w:p>
    <w:p>
      <w:pPr>
        <w:pStyle w:val="3"/>
        <w:keepNext/>
        <w:keepLines/>
        <w:widowControl/>
        <w:numPr>
          <w:ilvl w:val="1"/>
          <w:numId w:val="1"/>
        </w:numPr>
        <w:autoSpaceDE/>
        <w:autoSpaceDN/>
        <w:adjustRightInd w:val="0"/>
        <w:snapToGrid w:val="0"/>
        <w:spacing w:beforeLines="50" w:afterLines="50"/>
        <w:jc w:val="left"/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</w:pPr>
      <w:r>
        <w:rPr>
          <w:rFonts w:ascii="Times New Roman" w:hAnsi="Times New Roman" w:eastAsia="宋体" w:cs="Times New Roman"/>
          <w:kern w:val="44"/>
          <w:sz w:val="21"/>
          <w:szCs w:val="22"/>
          <w:lang w:eastAsia="zh-CN" w:bidi="ar-SA"/>
        </w:rPr>
        <w:t>不得放置于地面，应上架或隔层存放。</w:t>
      </w: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tabs>
          <w:tab w:val="left" w:pos="419"/>
          <w:tab w:val="left" w:pos="839"/>
        </w:tabs>
        <w:spacing w:beforeLines="300" w:line="288" w:lineRule="auto"/>
        <w:ind w:right="1304"/>
        <w:jc w:val="center"/>
        <w:rPr>
          <w:rFonts w:ascii="黑体" w:eastAsia="黑体"/>
          <w:lang w:val="zh-CN" w:eastAsia="zh-CN" w:bidi="zh-CN"/>
        </w:rPr>
      </w:pPr>
    </w:p>
    <w:p>
      <w:pPr>
        <w:pStyle w:val="5"/>
        <w:tabs>
          <w:tab w:val="left" w:pos="419"/>
          <w:tab w:val="left" w:pos="839"/>
        </w:tabs>
        <w:spacing w:beforeLines="300" w:line="288" w:lineRule="auto"/>
        <w:ind w:right="1304"/>
        <w:jc w:val="center"/>
        <w:rPr>
          <w:rFonts w:hint="eastAsia" w:ascii="黑体" w:eastAsia="黑体"/>
          <w:lang w:val="zh-CN" w:eastAsia="zh-CN" w:bidi="zh-CN"/>
        </w:rPr>
      </w:pPr>
    </w:p>
    <w:p>
      <w:pPr>
        <w:pStyle w:val="5"/>
        <w:tabs>
          <w:tab w:val="left" w:pos="419"/>
          <w:tab w:val="left" w:pos="839"/>
        </w:tabs>
        <w:spacing w:beforeLines="300" w:line="288" w:lineRule="auto"/>
        <w:ind w:right="1304"/>
        <w:jc w:val="center"/>
        <w:rPr>
          <w:rFonts w:hint="eastAsia" w:ascii="黑体" w:eastAsia="黑体"/>
          <w:lang w:val="zh-CN" w:eastAsia="zh-CN" w:bidi="zh-CN"/>
        </w:rPr>
      </w:pPr>
    </w:p>
    <w:p>
      <w:pPr>
        <w:pStyle w:val="5"/>
        <w:tabs>
          <w:tab w:val="left" w:pos="419"/>
          <w:tab w:val="left" w:pos="839"/>
        </w:tabs>
        <w:spacing w:beforeLines="300" w:line="288" w:lineRule="auto"/>
        <w:ind w:right="1304"/>
        <w:jc w:val="center"/>
        <w:rPr>
          <w:rFonts w:hint="eastAsia" w:ascii="黑体" w:eastAsia="黑体"/>
          <w:lang w:val="zh-CN" w:eastAsia="zh-CN" w:bidi="zh-CN"/>
        </w:rPr>
      </w:pPr>
    </w:p>
    <w:p>
      <w:pPr>
        <w:pStyle w:val="5"/>
        <w:tabs>
          <w:tab w:val="left" w:pos="419"/>
          <w:tab w:val="left" w:pos="839"/>
        </w:tabs>
        <w:spacing w:beforeLines="300" w:line="288" w:lineRule="auto"/>
        <w:ind w:right="1304"/>
        <w:jc w:val="center"/>
        <w:rPr>
          <w:rFonts w:ascii="黑体" w:eastAsia="黑体"/>
          <w:lang w:val="zh-CN" w:eastAsia="zh-CN" w:bidi="zh-CN"/>
        </w:rPr>
      </w:pPr>
      <w:r>
        <w:rPr>
          <w:rFonts w:hint="eastAsia" w:ascii="黑体" w:eastAsia="黑体"/>
          <w:lang w:val="zh-CN" w:eastAsia="zh-CN" w:bidi="zh-CN"/>
        </w:rPr>
        <w:t>附录A</w:t>
      </w:r>
    </w:p>
    <w:p>
      <w:pPr>
        <w:pStyle w:val="5"/>
        <w:tabs>
          <w:tab w:val="left" w:pos="419"/>
          <w:tab w:val="left" w:pos="839"/>
        </w:tabs>
        <w:spacing w:line="288" w:lineRule="auto"/>
        <w:ind w:right="1304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（规范性附录）</w:t>
      </w:r>
    </w:p>
    <w:p>
      <w:pPr>
        <w:pStyle w:val="5"/>
        <w:tabs>
          <w:tab w:val="left" w:pos="419"/>
          <w:tab w:val="left" w:pos="839"/>
        </w:tabs>
        <w:spacing w:line="288" w:lineRule="auto"/>
        <w:ind w:right="1304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袁州茶油地理标志产品产地范围图</w:t>
      </w:r>
    </w:p>
    <w:p>
      <w:pPr>
        <w:pStyle w:val="5"/>
        <w:spacing w:before="8"/>
        <w:rPr>
          <w:rFonts w:hint="eastAsia" w:ascii="黑体" w:eastAsia="宋体"/>
          <w:sz w:val="27"/>
          <w:lang w:eastAsia="zh-CN"/>
        </w:rPr>
      </w:pPr>
      <w:r>
        <w:rPr>
          <w:rFonts w:hint="eastAsia" w:ascii="黑体" w:eastAsia="宋体"/>
          <w:sz w:val="27"/>
          <w:lang w:eastAsia="zh-CN"/>
        </w:rPr>
        <w:drawing>
          <wp:inline distT="0" distB="0" distL="114300" distR="114300">
            <wp:extent cx="5748020" cy="4144645"/>
            <wp:effectExtent l="0" t="0" r="5080" b="8255"/>
            <wp:docPr id="1" name="图片 1" descr="袁州茶油地理标志产品保护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袁州茶油地理标志产品保护范围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4"/>
        <w:ind w:left="64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 w:ascii="Times New Roman" w:hAnsi="Times New Roman" w:eastAsia="黑体" w:cs="Times New Roman"/>
          <w:sz w:val="18"/>
          <w:szCs w:val="18"/>
          <w:lang w:eastAsia="zh-CN"/>
        </w:rPr>
        <w:t>注：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袁州茶油地理标志产品保护范围为江西省袁州区管辖的三阳镇、洪塘镇、金瑞镇、辽市镇、天台镇、水江镇、飞剑潭乡、楠木乡、芦村镇、柏木镇、寨下镇、渥江镇、新坊镇、彬江镇、南庙镇共计15个乡镇。</w:t>
      </w:r>
    </w:p>
    <w:p>
      <w:pPr>
        <w:pStyle w:val="5"/>
        <w:spacing w:before="9"/>
        <w:rPr>
          <w:rFonts w:ascii="Times New Roman" w:hAnsi="Times New Roman" w:cs="Times New Roman"/>
          <w:sz w:val="15"/>
          <w:lang w:eastAsia="zh-CN"/>
        </w:rPr>
      </w:pPr>
    </w:p>
    <w:p>
      <w:pPr>
        <w:pStyle w:val="5"/>
        <w:tabs>
          <w:tab w:val="left" w:pos="799"/>
        </w:tabs>
        <w:ind w:left="63"/>
        <w:jc w:val="center"/>
        <w:rPr>
          <w:rFonts w:ascii="Times New Roman" w:hAnsi="Times New Roman" w:eastAsia="黑体" w:cs="Times New Roman"/>
          <w:lang w:eastAsia="zh-CN"/>
        </w:rPr>
      </w:pPr>
    </w:p>
    <w:p>
      <w:pPr>
        <w:pStyle w:val="5"/>
        <w:tabs>
          <w:tab w:val="left" w:pos="799"/>
        </w:tabs>
        <w:ind w:left="63"/>
        <w:jc w:val="center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图A.1</w:t>
      </w:r>
      <w:r>
        <w:rPr>
          <w:rFonts w:ascii="Times New Roman" w:hAnsi="Times New Roman" w:eastAsia="黑体" w:cs="Times New Roman"/>
          <w:lang w:eastAsia="zh-CN"/>
        </w:rPr>
        <w:tab/>
      </w:r>
      <w:r>
        <w:rPr>
          <w:rFonts w:hint="eastAsia" w:ascii="Times New Roman" w:hAnsi="Times New Roman" w:eastAsia="黑体" w:cs="Times New Roman"/>
          <w:lang w:eastAsia="zh-CN"/>
        </w:rPr>
        <w:t>袁州茶油地理标志产品</w:t>
      </w:r>
      <w:r>
        <w:rPr>
          <w:rFonts w:ascii="Times New Roman" w:hAnsi="Times New Roman" w:eastAsia="黑体" w:cs="Times New Roman"/>
          <w:lang w:eastAsia="zh-CN"/>
        </w:rPr>
        <w:t>产地范围</w:t>
      </w:r>
    </w:p>
    <w:p>
      <w:pPr>
        <w:rPr>
          <w:rFonts w:ascii="Times New Roman" w:hAnsi="Times New Roman" w:eastAsia="黑体" w:cs="Times New Roman"/>
          <w:lang w:val="zh-CN" w:eastAsia="zh-CN" w:bidi="zh-CN"/>
        </w:rPr>
      </w:pPr>
    </w:p>
    <w:p>
      <w:pPr>
        <w:pStyle w:val="2"/>
        <w:rPr>
          <w:lang w:val="zh-CN" w:eastAsia="zh-CN"/>
        </w:rPr>
      </w:pPr>
      <w:r>
        <w:rPr>
          <w:sz w:val="22"/>
        </w:rPr>
        <w:pict>
          <v:line id="_x0000_s1029" o:spid="_x0000_s1029" o:spt="20" style="position:absolute;left:0pt;margin-left:122.75pt;margin-top:43.15pt;height:0.05pt;width:230.1pt;z-index:2516633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sectPr>
      <w:footerReference r:id="rId10" w:type="default"/>
      <w:footerReference r:id="rId11" w:type="even"/>
      <w:pgSz w:w="11910" w:h="16840"/>
      <w:pgMar w:top="1417" w:right="1134" w:bottom="1134" w:left="1417" w:header="1077" w:footer="7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zh-CN" w:bidi="ar-SA"/>
      </w:rPr>
      <w:pict>
        <v:shape id="文本框 2" o:spid="_x0000_s2056" o:spt="202" type="#_x0000_t202" style="position:absolute;left:0pt;margin-left:523.15pt;margin-top:773.8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C3hEUguQEAAHADAAAOAAAAZHJzL2Uyb0RvYy54bWyt&#10;U8GO0zAQvSPxD5bvNGnRwhI1XQlVi5AQIO3yAa5jN5Zsj+Vxm/QH4A84ceHOd/U7GLtNF5bLHrg4&#10;k5nJm/feOMub0Vm2VxEN+JbPZzVnykvojN+2/Mv97YtrzjAJ3wkLXrX8oJDfrJ4/Ww6hUQvowXYq&#10;MgLx2Ayh5X1KoakqlL1yAmcQlKeihuhEote4rbooBkJ3tlrU9atqgNiFCFIhUnZ9KvIzYnwKIGht&#10;pFqD3Dnl0wk1KisSScLeBOSrwlZrJdMnrVElZltOSlM5aQjFm3xWq6VotlGE3sgzBfEUCo80OWE8&#10;Db1ArUUSbBfNP1DOyAgIOs0kuOokpDhCKub1I2/uehFU0UJWY7iYjv8PVn7cf47MdC2ntXvhaOHH&#10;79+OP34df35li2zPELChrrtAfWl8CyNdmimPlMyqRx1dfpIeRnUy93AxV42JSUpeL66uqCCpMn/5&#10;5nVdvK8evg0R0zsFjuWg5ZFWVxwV+w+YiAe1Ti15lIdbY21Zn/V/JagxZ6pM/EQwR2ncjGc1G+gO&#10;JMa+92RkvhRTEKdgMwW7EM22JzpFcoGkRRQy50uTN/3nexn88KO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8mKy2gAAAA8BAAAPAAAAAAAAAAEAIAAAACIAAABkcnMvZG93bnJldi54bWxQSwEC&#10;FAAUAAAACACHTuJAt4RFILkBAABwAwAADgAAAAAAAAABACAAAAAp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zh-CN" w:bidi="ar-SA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lang w:eastAsia="zh-CN" w:bidi="ar-SA"/>
      </w:rPr>
      <w:pict>
        <v:shape id="_x0000_s2054" o:spid="_x0000_s2054" o:spt="202" type="#_x0000_t202" style="position:absolute;left:0pt;margin-left:523.15pt;margin-top:773.8pt;height:11pt;width:6.5pt;mso-position-horizontal-relative:page;mso-position-vertical-relative:page;z-index:-251656192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BbklLduQEAAHADAAAOAAAAZHJzL2Uyb0RvYy54bWyt&#10;U8GO0zAQvSPxD5bvNGnRLkvUdCVULUJCgLTwAa5jN5ZsjzV2m/QH4A84ceHOd/U7GLtNF5bLHrg4&#10;k5nJm/feOMvb0Vm2VxgN+JbPZzVnykvojN+2/Mvnuxc3nMUkfCcseNXyg4r8dvX82XIIjVpAD7ZT&#10;yAjEx2YILe9TCk1VRdkrJ+IMgvJU1IBOJHrFbdWhGAjd2WpR19fVANgFBKlipOz6VORnRHwKIGht&#10;pFqD3Dnl0wkVlRWJJMXehMhXha3WSqaPWkeVmG05KU3lpCEUb/JZrZai2aIIvZFnCuIpFB5pcsJ4&#10;GnqBWosk2A7NP1DOSIQIOs0kuOokpDhCKub1I2/uexFU0UJWx3AxPf4/WPlh/wmZ6Vp+zZkXjhZ+&#10;/P7t+OPX8edXtsj2DCE21HUfqC+Nb2CkSzPlIyWz6lGjy0/Sw6hO5h4u5qoxMUnJm8XVFRUkVeYv&#10;X7+qi/fVw7cBY3qrwLEctBxpdcVRsX8fE/Gg1qklj/JwZ6wt67P+rwQ15kyViZ8I5iiNm/GsZgPd&#10;gcTYd56MzJdiCnAKNlOwC2i2PdEpkgskLaKQOV+avOk/38vghx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8mKy2gAAAA8BAAAPAAAAAAAAAAEAIAAAACIAAABkcnMvZG93bnJldi54bWxQSwEC&#10;FAAUAAAACACHTuJAW5JS3bkBAABwAwAADgAAAAAAAAABACAAAAAp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zh-CN" w:bidi="ar-SA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lang w:eastAsia="zh-CN" w:bidi="ar-SA"/>
      </w:rPr>
      <w:pict>
        <v:shape id="_x0000_s2050" o:spid="_x0000_s2050" o:spt="202" type="#_x0000_t202" style="position:absolute;left:0pt;margin-left:523.15pt;margin-top:773.8pt;height:11pt;width:6.5pt;mso-position-horizontal-relative:page;mso-position-vertical-relative:page;z-index:-251654144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DxYnOuuQEAAHEDAAAOAAAAZHJzL2Uyb0RvYy54bWyt&#10;U82O0zAQviPxDpbv1GlhYYmaroSqRUgIkBYewHWcxpL/NOM26QvAG3Diwp3n6nMwdpsuLJc9cHEm&#10;M5Nvvu8bZ3kzOsv2GtAE3/D5rOJMexVa47cN//L59tk1Z5ikb6UNXjf8oJHfrJ4+WQ6x1ovQB9tq&#10;YATisR5iw/uUYi0Eql47ibMQtadiF8DJRK+wFS3IgdCdFYuqeimGAG2EoDQiZdenIj8jwmMAQ9cZ&#10;pddB7Zz26YQK2spEkrA3EfmqsO06rdLHrkOdmG04KU3lpCEUb/IpVktZb0HG3qgzBfkYCg80OWk8&#10;Db1ArWWSbAfmHyhnFAQMXZqp4MRJSHGEVMyrB97c9TLqooWsxngxHf8frPqw/wTMtHQTXnDmpaON&#10;H79/O/74dfz5lS2yP0PEmtruIjWm8U0YqXfKIyWz7LEDl58kiFGd3D1c3NVjYoqS14urKyooqsyf&#10;v35VFfPF/bcRML3VwbEcNBxod8VSuX+PiXhQ69SSR/lwa6wt+7P+rwQ15ozIxE8Ec5TGzXhWswnt&#10;gcTYd56czLdiCmAKNlOwi2C2PdEpkgskbaKQOd+avOo/38vg+z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8mKy2gAAAA8BAAAPAAAAAAAAAAEAIAAAACIAAABkcnMvZG93bnJldi54bWxQSwEC&#10;FAAUAAAACACHTuJA8WJzrrkBAABxAwAADgAAAAAAAAABACAAAAAp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  <w:r>
      <w:rPr>
        <w:lang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zh-CN" w:bidi="ar-SA"/>
      </w:rPr>
      <w:pict>
        <v:shape id="_x0000_s2057" o:spid="_x0000_s2057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lang w:eastAsia="zh-CN" w:bidi="ar-SA"/>
      </w:rPr>
      <w:pict>
        <v:shape id="_x0000_s2058" o:spid="_x0000_s2058" o:spt="202" type="#_x0000_t202" style="position:absolute;left:0pt;margin-left:523.15pt;margin-top:773.8pt;height:11pt;width:6.5pt;mso-position-horizontal-relative:page;mso-position-vertical-relative:page;z-index:-251651072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DxYnOuuQEAAHEDAAAOAAAAZHJzL2Uyb0RvYy54bWyt&#10;U82O0zAQviPxDpbv1GlhYYmaroSqRUgIkBYewHWcxpL/NOM26QvAG3Diwp3n6nMwdpsuLJc9cHEm&#10;M5Nvvu8bZ3kzOsv2GtAE3/D5rOJMexVa47cN//L59tk1Z5ikb6UNXjf8oJHfrJ4+WQ6x1ovQB9tq&#10;YATisR5iw/uUYi0Eql47ibMQtadiF8DJRK+wFS3IgdCdFYuqeimGAG2EoDQiZdenIj8jwmMAQ9cZ&#10;pddB7Zz26YQK2spEkrA3EfmqsO06rdLHrkOdmG04KU3lpCEUb/IpVktZb0HG3qgzBfkYCg80OWk8&#10;Db1ArWWSbAfmHyhnFAQMXZqp4MRJSHGEVMyrB97c9TLqooWsxngxHf8frPqw/wTMtHQTXnDmpaON&#10;H79/O/74dfz5lS2yP0PEmtruIjWm8U0YqXfKIyWz7LEDl58kiFGd3D1c3NVjYoqS14urKyooqsyf&#10;v35VFfPF/bcRML3VwbEcNBxod8VSuX+PiXhQ69SSR/lwa6wt+7P+rwQ15ozIxE8Ec5TGzXhWswnt&#10;gcTYd56czLdiCmAKNlOwi2C2PdEpkgskbaKQOd+avOo/38vg+z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8mKy2gAAAA8BAAAPAAAAAAAAAAEAIAAAACIAAABkcnMvZG93bnJldi54bWxQSwEC&#10;FAAUAAAACACHTuJA8WJzrrkBAABxAwAADgAAAAAAAAABACAAAAAp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  <w:r>
      <w:rPr>
        <w:lang w:eastAsia="zh-CN" w:bidi="ar-SA"/>
      </w:rP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12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 w:ascii="Times New Roman" w:hAnsi="Times New Roman" w:eastAsia="黑体" w:cs="Times New Roman"/>
        <w:b/>
        <w:bCs/>
        <w:sz w:val="21"/>
        <w:szCs w:val="28"/>
        <w:lang w:val="en-US" w:eastAsia="zh-CN"/>
      </w:rPr>
    </w:pPr>
    <w:r>
      <w:rPr>
        <w:rFonts w:ascii="Times New Roman" w:hAnsi="Times New Roman" w:cs="Times New Roman"/>
        <w:b/>
        <w:bCs/>
        <w:sz w:val="21"/>
        <w:szCs w:val="28"/>
        <w:lang w:val="en-US"/>
      </w:rPr>
      <w:t xml:space="preserve">T/CAI </w:t>
    </w:r>
    <w:r>
      <w:rPr>
        <w:rFonts w:hint="eastAsia" w:ascii="黑体" w:hAnsi="黑体" w:eastAsia="黑体" w:cs="黑体"/>
        <w:sz w:val="21"/>
        <w:szCs w:val="28"/>
        <w:lang w:val="en-US"/>
      </w:rPr>
      <w:t>***-202</w:t>
    </w:r>
    <w:r>
      <w:rPr>
        <w:rFonts w:hint="eastAsia" w:ascii="黑体" w:hAnsi="黑体" w:eastAsia="黑体" w:cs="黑体"/>
        <w:sz w:val="21"/>
        <w:szCs w:val="28"/>
        <w:lang w:val="en-US" w:eastAsia="zh-CN"/>
      </w:rPr>
      <w:t>1</w:t>
    </w:r>
  </w:p>
  <w:p>
    <w:pPr>
      <w:pStyle w:val="5"/>
      <w:spacing w:line="14" w:lineRule="auto"/>
      <w:jc w:val="both"/>
      <w:rPr>
        <w:sz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="黑体"/>
        <w:lang w:val="en-US" w:eastAsia="zh-CN"/>
      </w:rPr>
    </w:pPr>
    <w:r>
      <w:rPr>
        <w:rFonts w:ascii="Times New Roman" w:hAnsi="Times New Roman" w:cs="Times New Roman"/>
        <w:b/>
        <w:bCs/>
        <w:sz w:val="21"/>
        <w:szCs w:val="28"/>
        <w:lang w:val="en-US"/>
      </w:rPr>
      <w:t xml:space="preserve">T/CAI </w:t>
    </w:r>
    <w:r>
      <w:rPr>
        <w:rFonts w:hint="eastAsia" w:ascii="黑体" w:hAnsi="黑体" w:eastAsia="黑体" w:cs="黑体"/>
        <w:sz w:val="21"/>
        <w:szCs w:val="28"/>
        <w:lang w:val="en-US"/>
      </w:rPr>
      <w:t>***-202</w:t>
    </w:r>
    <w:r>
      <w:rPr>
        <w:rFonts w:hint="eastAsia" w:ascii="黑体" w:hAnsi="黑体" w:eastAsia="黑体" w:cs="黑体"/>
        <w:sz w:val="21"/>
        <w:szCs w:val="28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  <w:b w:val="0"/>
        <w:bCs w:val="0"/>
        <w:sz w:val="21"/>
        <w:szCs w:val="21"/>
      </w:rPr>
    </w:lvl>
    <w:lvl w:ilvl="2" w:tentative="0">
      <w:start w:val="1"/>
      <w:numFmt w:val="decimal"/>
      <w:lvlText w:val="%1.%2.%3 "/>
      <w:lvlJc w:val="left"/>
      <w:pPr>
        <w:ind w:left="851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6B9D"/>
    <w:rsid w:val="0006077B"/>
    <w:rsid w:val="000F2FB1"/>
    <w:rsid w:val="00160CF6"/>
    <w:rsid w:val="00175820"/>
    <w:rsid w:val="006C2B35"/>
    <w:rsid w:val="0076383C"/>
    <w:rsid w:val="008365E5"/>
    <w:rsid w:val="00953197"/>
    <w:rsid w:val="00AD0B58"/>
    <w:rsid w:val="00B56B9D"/>
    <w:rsid w:val="00BD0BA5"/>
    <w:rsid w:val="00C009FB"/>
    <w:rsid w:val="00D95C1F"/>
    <w:rsid w:val="00EA6809"/>
    <w:rsid w:val="05C617A1"/>
    <w:rsid w:val="082C3F30"/>
    <w:rsid w:val="08550A51"/>
    <w:rsid w:val="0D4E683D"/>
    <w:rsid w:val="0E7B692B"/>
    <w:rsid w:val="10604D49"/>
    <w:rsid w:val="12BA29BC"/>
    <w:rsid w:val="14651E8B"/>
    <w:rsid w:val="16320D5C"/>
    <w:rsid w:val="1648505D"/>
    <w:rsid w:val="16FE2BA7"/>
    <w:rsid w:val="1ABD629B"/>
    <w:rsid w:val="1D0703CA"/>
    <w:rsid w:val="262442AE"/>
    <w:rsid w:val="26C1612C"/>
    <w:rsid w:val="2D494024"/>
    <w:rsid w:val="30684838"/>
    <w:rsid w:val="34150D3C"/>
    <w:rsid w:val="3C090EE1"/>
    <w:rsid w:val="458A4044"/>
    <w:rsid w:val="459176FA"/>
    <w:rsid w:val="47676002"/>
    <w:rsid w:val="491B16E3"/>
    <w:rsid w:val="4B4F222D"/>
    <w:rsid w:val="4D07110E"/>
    <w:rsid w:val="4EB705D5"/>
    <w:rsid w:val="50F03D47"/>
    <w:rsid w:val="54265E52"/>
    <w:rsid w:val="54DA3700"/>
    <w:rsid w:val="566D76BF"/>
    <w:rsid w:val="5A0B4F58"/>
    <w:rsid w:val="5A5E0009"/>
    <w:rsid w:val="5EB34E4A"/>
    <w:rsid w:val="6159560A"/>
    <w:rsid w:val="619E0E25"/>
    <w:rsid w:val="641E0741"/>
    <w:rsid w:val="66000AC3"/>
    <w:rsid w:val="70AA1CBD"/>
    <w:rsid w:val="76EB170F"/>
    <w:rsid w:val="784E246A"/>
    <w:rsid w:val="79DB47D0"/>
    <w:rsid w:val="7B2046AA"/>
    <w:rsid w:val="7DEE3AC9"/>
    <w:rsid w:val="7EFC6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spacing w:before="55"/>
      <w:ind w:left="64"/>
      <w:jc w:val="center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link w:val="17"/>
    <w:qFormat/>
    <w:uiPriority w:val="1"/>
    <w:rPr>
      <w:sz w:val="21"/>
      <w:szCs w:val="21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9" w:hanging="737"/>
    </w:pPr>
  </w:style>
  <w:style w:type="paragraph" w:customStyle="1" w:styleId="15">
    <w:name w:val="Table Paragraph"/>
    <w:basedOn w:val="1"/>
    <w:qFormat/>
    <w:uiPriority w:val="1"/>
    <w:pPr>
      <w:spacing w:before="40"/>
    </w:pPr>
  </w:style>
  <w:style w:type="character" w:customStyle="1" w:styleId="16">
    <w:name w:val="批注框文本 Char"/>
    <w:basedOn w:val="11"/>
    <w:link w:val="6"/>
    <w:qFormat/>
    <w:uiPriority w:val="0"/>
    <w:rPr>
      <w:rFonts w:ascii="宋体" w:hAnsi="宋体" w:cs="宋体"/>
      <w:sz w:val="18"/>
      <w:szCs w:val="18"/>
      <w:lang w:eastAsia="en-US" w:bidi="en-US"/>
    </w:rPr>
  </w:style>
  <w:style w:type="character" w:customStyle="1" w:styleId="17">
    <w:name w:val="正文文本 Char"/>
    <w:basedOn w:val="11"/>
    <w:link w:val="5"/>
    <w:qFormat/>
    <w:uiPriority w:val="1"/>
    <w:rPr>
      <w:rFonts w:ascii="宋体" w:hAnsi="宋体" w:cs="宋体"/>
      <w:sz w:val="21"/>
      <w:szCs w:val="21"/>
      <w:lang w:eastAsia="en-US" w:bidi="en-US"/>
    </w:rPr>
  </w:style>
  <w:style w:type="character" w:customStyle="1" w:styleId="18">
    <w:name w:val="批注文字 Char"/>
    <w:basedOn w:val="11"/>
    <w:link w:val="4"/>
    <w:qFormat/>
    <w:uiPriority w:val="0"/>
    <w:rPr>
      <w:rFonts w:ascii="宋体" w:hAnsi="宋体" w:cs="宋体"/>
      <w:sz w:val="22"/>
      <w:szCs w:val="22"/>
      <w:lang w:eastAsia="en-US" w:bidi="en-US"/>
    </w:rPr>
  </w:style>
  <w:style w:type="character" w:customStyle="1" w:styleId="19">
    <w:name w:val="批注主题 Char"/>
    <w:basedOn w:val="18"/>
    <w:link w:val="9"/>
    <w:qFormat/>
    <w:uiPriority w:val="0"/>
    <w:rPr>
      <w:rFonts w:ascii="宋体" w:hAnsi="宋体" w:cs="宋体"/>
      <w:b/>
      <w:bCs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2055"/>
    <customShpInfo spid="_x0000_s2054"/>
    <customShpInfo spid="_x0000_s2051"/>
    <customShpInfo spid="_x0000_s2050"/>
    <customShpInfo spid="_x0000_s2049"/>
    <customShpInfo spid="_x0000_s2057"/>
    <customShpInfo spid="_x0000_s2058"/>
    <customShpInfo spid="_x0000_s2059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1107</Words>
  <Characters>6311</Characters>
  <Lines>52</Lines>
  <Paragraphs>14</Paragraphs>
  <TotalTime>1</TotalTime>
  <ScaleCrop>false</ScaleCrop>
  <LinksUpToDate>false</LinksUpToDate>
  <CharactersWithSpaces>7404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2020-11-04T10:44:00Z</dcterms:created>
  <dc:creator>FJIS</dc:creator>
  <cp:lastModifiedBy>leiweiwei</cp:lastModifiedBy>
  <dcterms:modified xsi:type="dcterms:W3CDTF">2021-06-07T08:57:42Z</dcterms:modified>
  <dc:title>&lt;4D6963726F736F667420576F7264202D20BBB4CDC1B2E8D3CDD5FDCABDB8E5A3A8CAD0BED6D0DEB6A8B8E5A3A95F315F2E646F63&gt;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8F01B163324B461AA3D01FF80D5F55AE</vt:lpwstr>
  </property>
</Properties>
</file>