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5D" w:rsidRPr="00A253CF" w:rsidRDefault="004C5F5D" w:rsidP="004C5F5D">
      <w:pPr>
        <w:widowControl/>
        <w:jc w:val="left"/>
        <w:rPr>
          <w:rFonts w:ascii="仿宋_GB2312" w:eastAsia="仿宋_GB2312" w:hAnsi="楷体_GB2312" w:cs="楷体_GB2312"/>
          <w:b/>
          <w:bCs/>
          <w:color w:val="000000"/>
          <w:sz w:val="24"/>
          <w:szCs w:val="24"/>
        </w:rPr>
      </w:pPr>
      <w:r w:rsidRPr="00A253CF">
        <w:rPr>
          <w:rFonts w:ascii="仿宋_GB2312" w:eastAsia="仿宋_GB2312" w:hAnsi="楷体_GB2312" w:cs="楷体_GB2312" w:hint="eastAsia"/>
          <w:b/>
          <w:bCs/>
          <w:color w:val="000000"/>
          <w:sz w:val="24"/>
          <w:szCs w:val="24"/>
        </w:rPr>
        <w:t>附件2</w:t>
      </w:r>
    </w:p>
    <w:p w:rsidR="0091707C" w:rsidRDefault="0091707C" w:rsidP="008A5383">
      <w:pPr>
        <w:widowControl/>
        <w:spacing w:afterLines="50"/>
        <w:jc w:val="center"/>
        <w:rPr>
          <w:rFonts w:ascii="黑体" w:eastAsia="黑体" w:hAnsi="黑体" w:cs="方正小标宋简体"/>
          <w:b/>
          <w:color w:val="000000"/>
          <w:sz w:val="36"/>
          <w:szCs w:val="36"/>
        </w:rPr>
      </w:pPr>
      <w:bookmarkStart w:id="0" w:name="_Toc24171_WPSOffice_Level2"/>
      <w:r>
        <w:rPr>
          <w:rFonts w:ascii="黑体" w:eastAsia="黑体" w:hAnsi="黑体" w:cs="方正小标宋简体" w:hint="eastAsia"/>
          <w:b/>
          <w:color w:val="000000"/>
          <w:sz w:val="36"/>
          <w:szCs w:val="36"/>
        </w:rPr>
        <w:t>《</w:t>
      </w:r>
      <w:r w:rsidR="00084ABE" w:rsidRPr="0091707C">
        <w:rPr>
          <w:rFonts w:ascii="黑体" w:eastAsia="黑体" w:hAnsi="黑体" w:cs="方正小标宋简体" w:hint="eastAsia"/>
          <w:b/>
          <w:color w:val="000000"/>
          <w:sz w:val="36"/>
          <w:szCs w:val="36"/>
        </w:rPr>
        <w:t>广东省食品行业</w:t>
      </w:r>
      <w:r w:rsidR="004A2F65">
        <w:rPr>
          <w:rFonts w:ascii="黑体" w:eastAsia="黑体" w:hAnsi="黑体" w:cs="方正小标宋简体" w:hint="eastAsia"/>
          <w:b/>
          <w:color w:val="000000"/>
          <w:sz w:val="36"/>
          <w:szCs w:val="36"/>
        </w:rPr>
        <w:t>科技创新先进单位</w:t>
      </w:r>
      <w:r w:rsidR="00084ABE" w:rsidRPr="0091707C">
        <w:rPr>
          <w:rFonts w:ascii="黑体" w:eastAsia="黑体" w:hAnsi="黑体" w:cs="方正小标宋简体" w:hint="eastAsia"/>
          <w:b/>
          <w:color w:val="000000"/>
          <w:sz w:val="36"/>
          <w:szCs w:val="36"/>
        </w:rPr>
        <w:t>评价</w:t>
      </w:r>
      <w:bookmarkEnd w:id="0"/>
      <w:r w:rsidR="00084ABE" w:rsidRPr="0091707C">
        <w:rPr>
          <w:rFonts w:ascii="黑体" w:eastAsia="黑体" w:hAnsi="黑体" w:cs="方正小标宋简体" w:hint="eastAsia"/>
          <w:b/>
          <w:color w:val="000000"/>
          <w:sz w:val="36"/>
          <w:szCs w:val="36"/>
        </w:rPr>
        <w:t>规范</w:t>
      </w:r>
      <w:r>
        <w:rPr>
          <w:rFonts w:ascii="黑体" w:eastAsia="黑体" w:hAnsi="黑体" w:cs="方正小标宋简体" w:hint="eastAsia"/>
          <w:b/>
          <w:color w:val="000000"/>
          <w:sz w:val="36"/>
          <w:szCs w:val="36"/>
        </w:rPr>
        <w:t>》</w:t>
      </w:r>
    </w:p>
    <w:p w:rsidR="004C5F5D" w:rsidRPr="0091707C" w:rsidRDefault="004C5F5D" w:rsidP="008A5383">
      <w:pPr>
        <w:widowControl/>
        <w:spacing w:afterLines="50"/>
        <w:jc w:val="center"/>
        <w:rPr>
          <w:rFonts w:ascii="黑体" w:eastAsia="黑体" w:hAnsi="黑体" w:cs="方正小标宋简体"/>
          <w:b/>
          <w:color w:val="000000"/>
          <w:sz w:val="36"/>
          <w:szCs w:val="36"/>
        </w:rPr>
      </w:pPr>
      <w:r w:rsidRPr="0091707C">
        <w:rPr>
          <w:rFonts w:ascii="黑体" w:eastAsia="黑体" w:hAnsi="黑体" w:cs="方正小标宋简体" w:hint="eastAsia"/>
          <w:b/>
          <w:color w:val="000000"/>
          <w:sz w:val="36"/>
          <w:szCs w:val="36"/>
        </w:rPr>
        <w:t>团体标准编制说明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4C5F5D" w:rsidRPr="00A253CF" w:rsidTr="001D28BA">
        <w:tc>
          <w:tcPr>
            <w:tcW w:w="8946" w:type="dxa"/>
          </w:tcPr>
          <w:p w:rsidR="004C5F5D" w:rsidRPr="00A253CF" w:rsidRDefault="004C5F5D" w:rsidP="001D28BA">
            <w:pPr>
              <w:rPr>
                <w:rFonts w:ascii="仿宋_GB2312" w:eastAsia="仿宋_GB2312"/>
                <w:color w:val="000000"/>
                <w:sz w:val="24"/>
                <w:szCs w:val="24"/>
              </w:rPr>
            </w:pPr>
          </w:p>
          <w:p w:rsidR="004C5F5D" w:rsidRPr="00A253CF" w:rsidRDefault="004C5F5D" w:rsidP="004C5F5D">
            <w:pPr>
              <w:numPr>
                <w:ilvl w:val="0"/>
                <w:numId w:val="1"/>
              </w:numPr>
              <w:spacing w:line="300" w:lineRule="exact"/>
              <w:rPr>
                <w:rFonts w:ascii="仿宋_GB2312" w:eastAsia="仿宋_GB2312" w:hAnsi="黑体"/>
                <w:color w:val="000000"/>
                <w:sz w:val="24"/>
                <w:szCs w:val="24"/>
              </w:rPr>
            </w:pPr>
            <w:r w:rsidRPr="00A253CF">
              <w:rPr>
                <w:rFonts w:ascii="仿宋_GB2312" w:eastAsia="仿宋_GB2312" w:hAnsi="黑体" w:hint="eastAsia"/>
                <w:color w:val="000000"/>
                <w:sz w:val="24"/>
                <w:szCs w:val="24"/>
              </w:rPr>
              <w:t>任务来源及起草单位</w:t>
            </w:r>
          </w:p>
          <w:p w:rsidR="0071095D" w:rsidRPr="00A253CF" w:rsidRDefault="004C5F5D" w:rsidP="00F924E2">
            <w:pPr>
              <w:numPr>
                <w:ilvl w:val="0"/>
                <w:numId w:val="2"/>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任务来源</w:t>
            </w:r>
          </w:p>
          <w:p w:rsidR="004C5F5D" w:rsidRPr="00A253CF" w:rsidRDefault="003D2117" w:rsidP="00A253CF">
            <w:pPr>
              <w:pStyle w:val="a5"/>
              <w:spacing w:line="360" w:lineRule="auto"/>
              <w:ind w:firstLine="480"/>
              <w:rPr>
                <w:rFonts w:ascii="仿宋_GB2312" w:eastAsia="仿宋_GB2312"/>
                <w:color w:val="000000"/>
                <w:sz w:val="24"/>
                <w:szCs w:val="24"/>
                <w:shd w:val="clear" w:color="auto" w:fill="F9F9F9"/>
              </w:rPr>
            </w:pPr>
            <w:r w:rsidRPr="00A253CF">
              <w:rPr>
                <w:rFonts w:ascii="仿宋_GB2312" w:eastAsia="仿宋_GB2312" w:hAnsi="Times New Roman" w:hint="eastAsia"/>
                <w:color w:val="000000"/>
                <w:sz w:val="24"/>
                <w:szCs w:val="24"/>
              </w:rPr>
              <w:t>本标准化文件</w:t>
            </w:r>
            <w:r w:rsidR="0071095D" w:rsidRPr="00A253CF">
              <w:rPr>
                <w:rFonts w:ascii="仿宋_GB2312" w:eastAsia="仿宋_GB2312" w:hAnsi="Times New Roman" w:hint="eastAsia"/>
                <w:color w:val="000000"/>
                <w:sz w:val="24"/>
                <w:szCs w:val="24"/>
              </w:rPr>
              <w:t>由广东省食品行业协会质量专业委员会提出</w:t>
            </w:r>
            <w:r w:rsidR="00EE6E14" w:rsidRPr="00A253CF">
              <w:rPr>
                <w:rFonts w:ascii="仿宋_GB2312" w:eastAsia="仿宋_GB2312" w:hAnsi="Times New Roman" w:hint="eastAsia"/>
                <w:color w:val="000000"/>
                <w:sz w:val="24"/>
                <w:szCs w:val="24"/>
              </w:rPr>
              <w:t>，</w:t>
            </w:r>
            <w:r w:rsidR="00EE6E14" w:rsidRPr="00A253CF">
              <w:rPr>
                <w:rFonts w:ascii="仿宋_GB2312" w:eastAsia="仿宋_GB2312" w:hint="eastAsia"/>
                <w:color w:val="000000"/>
                <w:sz w:val="24"/>
                <w:szCs w:val="24"/>
                <w:shd w:val="clear" w:color="auto" w:fill="F9F9F9"/>
              </w:rPr>
              <w:t>根据《中共中央国务院关于深化改革加强食品安全工作的意见》、《国务院办公厅关于开展消费品工业“三品”专项行动 营造良好市场环境的若干意见》（国办发〔2016〕40号）有关“</w:t>
            </w:r>
            <w:r w:rsidR="00EE6E14" w:rsidRPr="00A253CF">
              <w:rPr>
                <w:rFonts w:ascii="仿宋_GB2312" w:eastAsia="仿宋_GB2312" w:hint="eastAsia"/>
                <w:color w:val="000000"/>
                <w:sz w:val="24"/>
                <w:szCs w:val="24"/>
              </w:rPr>
              <w:t>增品种、提品质、创品牌”专项行动部署</w:t>
            </w:r>
            <w:r w:rsidR="00EE6E14" w:rsidRPr="00A253CF">
              <w:rPr>
                <w:rFonts w:ascii="仿宋_GB2312" w:eastAsia="仿宋_GB2312" w:hint="eastAsia"/>
                <w:color w:val="000000"/>
                <w:sz w:val="24"/>
                <w:szCs w:val="24"/>
                <w:shd w:val="clear" w:color="auto" w:fill="F9F9F9"/>
              </w:rPr>
              <w:t>，</w:t>
            </w:r>
            <w:r w:rsidR="00EE6E14" w:rsidRPr="00A253CF">
              <w:rPr>
                <w:rFonts w:ascii="仿宋_GB2312" w:eastAsia="仿宋_GB2312" w:hint="eastAsia"/>
                <w:color w:val="000000"/>
                <w:sz w:val="24"/>
                <w:szCs w:val="24"/>
              </w:rPr>
              <w:t>推动食品产业转型升级，调整优化食品产业布局有关要求起草的。</w:t>
            </w:r>
          </w:p>
          <w:p w:rsidR="0071095D" w:rsidRPr="00A253CF" w:rsidRDefault="004C5F5D" w:rsidP="00F924E2">
            <w:pPr>
              <w:numPr>
                <w:ilvl w:val="0"/>
                <w:numId w:val="2"/>
              </w:numPr>
              <w:spacing w:line="360" w:lineRule="auto"/>
              <w:rPr>
                <w:rFonts w:ascii="仿宋_GB2312" w:eastAsia="仿宋_GB2312" w:hAnsi="Times New Roman"/>
                <w:color w:val="000000"/>
                <w:sz w:val="24"/>
                <w:szCs w:val="24"/>
              </w:rPr>
            </w:pPr>
            <w:r w:rsidRPr="00A253CF">
              <w:rPr>
                <w:rFonts w:ascii="仿宋_GB2312" w:eastAsia="仿宋_GB2312" w:hint="eastAsia"/>
                <w:color w:val="000000"/>
                <w:sz w:val="24"/>
                <w:szCs w:val="24"/>
              </w:rPr>
              <w:t>起草单位及人员名单</w:t>
            </w:r>
          </w:p>
          <w:p w:rsidR="004C5F5D" w:rsidRPr="00A253CF" w:rsidRDefault="0071095D" w:rsidP="004A2F65">
            <w:pPr>
              <w:spacing w:line="360" w:lineRule="auto"/>
              <w:ind w:firstLineChars="200" w:firstLine="48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起草单位为</w:t>
            </w:r>
            <w:r w:rsidR="00A454F7" w:rsidRPr="00A253CF">
              <w:rPr>
                <w:rFonts w:ascii="仿宋_GB2312" w:eastAsia="仿宋_GB2312" w:hAnsi="Times New Roman" w:hint="eastAsia"/>
                <w:color w:val="000000"/>
                <w:sz w:val="24"/>
                <w:szCs w:val="24"/>
              </w:rPr>
              <w:t>广东省食品行业协会</w:t>
            </w:r>
            <w:r w:rsidR="00324E71">
              <w:rPr>
                <w:rFonts w:ascii="仿宋_GB2312" w:eastAsia="仿宋_GB2312" w:hAnsi="Times New Roman" w:hint="eastAsia"/>
                <w:color w:val="000000"/>
                <w:sz w:val="24"/>
                <w:szCs w:val="24"/>
              </w:rPr>
              <w:t>质量专业委员会</w:t>
            </w:r>
            <w:r w:rsidR="00A454F7" w:rsidRPr="00A253CF">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"广东省食品工业研究所有限公司（广东省质量监督食品检验站）</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广东省南方食品医药行业评估中心</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东鹏饮料（集团）股份有限公司</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广州市名花香料有限公司</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广东燕塘乳业股份有限公司</w:t>
            </w:r>
            <w:r w:rsidR="00BC458E" w:rsidRPr="00A253CF">
              <w:rPr>
                <w:rFonts w:ascii="仿宋_GB2312" w:eastAsia="仿宋_GB2312" w:hAnsi="Times New Roman" w:hint="eastAsia"/>
                <w:color w:val="000000"/>
                <w:sz w:val="24"/>
                <w:szCs w:val="24"/>
              </w:rPr>
              <w:t>等</w:t>
            </w:r>
            <w:r w:rsidRPr="00A253CF">
              <w:rPr>
                <w:rFonts w:ascii="仿宋_GB2312" w:eastAsia="仿宋_GB2312" w:hAnsi="Times New Roman" w:hint="eastAsia"/>
                <w:color w:val="000000"/>
                <w:sz w:val="24"/>
                <w:szCs w:val="24"/>
              </w:rPr>
              <w:t>，主要起草人为</w:t>
            </w:r>
            <w:r w:rsidR="003D2117" w:rsidRPr="00A253CF">
              <w:rPr>
                <w:rFonts w:ascii="仿宋_GB2312" w:eastAsia="仿宋_GB2312" w:hAnsi="Times New Roman" w:hint="eastAsia"/>
                <w:color w:val="000000"/>
                <w:sz w:val="24"/>
                <w:szCs w:val="24"/>
              </w:rPr>
              <w:t>张俊修</w:t>
            </w:r>
            <w:r w:rsidR="008F21F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周芳梅</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钱曼</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韩秋珍</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林木勤</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徐炳涛</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黄娟</w:t>
            </w:r>
            <w:r w:rsidR="004A2F65">
              <w:rPr>
                <w:rFonts w:ascii="仿宋_GB2312" w:eastAsia="仿宋_GB2312" w:hAnsi="Times New Roman" w:hint="eastAsia"/>
                <w:color w:val="000000"/>
                <w:sz w:val="24"/>
                <w:szCs w:val="24"/>
              </w:rPr>
              <w:t>、</w:t>
            </w:r>
            <w:r w:rsidR="004A2F65" w:rsidRPr="004A2F65">
              <w:rPr>
                <w:rFonts w:ascii="仿宋_GB2312" w:eastAsia="仿宋_GB2312" w:hAnsi="Times New Roman" w:hint="eastAsia"/>
                <w:color w:val="000000"/>
                <w:sz w:val="24"/>
                <w:szCs w:val="24"/>
              </w:rPr>
              <w:t>黄彩绿</w:t>
            </w:r>
            <w:r w:rsidRPr="00A253CF">
              <w:rPr>
                <w:rFonts w:ascii="仿宋_GB2312" w:eastAsia="仿宋_GB2312" w:hAnsi="Times New Roman" w:hint="eastAsia"/>
                <w:color w:val="000000"/>
                <w:sz w:val="24"/>
                <w:szCs w:val="24"/>
              </w:rPr>
              <w:t>等人</w:t>
            </w:r>
            <w:r w:rsidR="004A2F65">
              <w:rPr>
                <w:rFonts w:ascii="仿宋_GB2312" w:eastAsia="仿宋_GB2312" w:hAnsi="Times New Roman" w:hint="eastAsia"/>
                <w:color w:val="000000"/>
                <w:sz w:val="24"/>
                <w:szCs w:val="24"/>
              </w:rPr>
              <w:t>。</w:t>
            </w:r>
          </w:p>
          <w:p w:rsidR="005C42F1" w:rsidRPr="00A253CF" w:rsidRDefault="004C5F5D" w:rsidP="005C42F1">
            <w:pPr>
              <w:numPr>
                <w:ilvl w:val="0"/>
                <w:numId w:val="2"/>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起草组分工</w:t>
            </w:r>
          </w:p>
          <w:p w:rsidR="0071095D" w:rsidRPr="00A253CF" w:rsidRDefault="00802A06" w:rsidP="00A253CF">
            <w:pPr>
              <w:spacing w:line="360" w:lineRule="auto"/>
              <w:ind w:firstLineChars="200" w:firstLine="48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张俊修负责统筹、设计，</w:t>
            </w:r>
            <w:r w:rsidR="004A2F65" w:rsidRPr="004A2F65">
              <w:rPr>
                <w:rFonts w:ascii="仿宋_GB2312" w:eastAsia="仿宋_GB2312" w:hAnsi="Times New Roman" w:hint="eastAsia"/>
                <w:color w:val="000000"/>
                <w:sz w:val="24"/>
                <w:szCs w:val="24"/>
              </w:rPr>
              <w:t>周芳梅</w:t>
            </w:r>
            <w:r w:rsidR="0071095D" w:rsidRPr="00A253CF">
              <w:rPr>
                <w:rFonts w:ascii="仿宋_GB2312" w:eastAsia="仿宋_GB2312" w:hAnsi="Times New Roman" w:hint="eastAsia"/>
                <w:color w:val="000000"/>
                <w:sz w:val="24"/>
                <w:szCs w:val="24"/>
              </w:rPr>
              <w:t>为组长，</w:t>
            </w:r>
            <w:r w:rsidR="004A2F65" w:rsidRPr="004A2F65">
              <w:rPr>
                <w:rFonts w:ascii="仿宋_GB2312" w:eastAsia="仿宋_GB2312" w:hAnsi="Times New Roman" w:hint="eastAsia"/>
                <w:color w:val="000000"/>
                <w:sz w:val="24"/>
                <w:szCs w:val="24"/>
              </w:rPr>
              <w:t>钱曼</w:t>
            </w:r>
            <w:r w:rsidR="008B3F33" w:rsidRPr="00A253CF">
              <w:rPr>
                <w:rFonts w:ascii="仿宋_GB2312" w:eastAsia="仿宋_GB2312" w:hAnsi="Times New Roman" w:hint="eastAsia"/>
                <w:color w:val="000000"/>
                <w:sz w:val="24"/>
                <w:szCs w:val="24"/>
              </w:rPr>
              <w:t>为副组长，</w:t>
            </w:r>
            <w:r w:rsidR="0071095D" w:rsidRPr="00A253CF">
              <w:rPr>
                <w:rFonts w:ascii="仿宋_GB2312" w:eastAsia="仿宋_GB2312" w:hAnsi="Times New Roman" w:hint="eastAsia"/>
                <w:color w:val="000000"/>
                <w:sz w:val="24"/>
                <w:szCs w:val="24"/>
              </w:rPr>
              <w:t>负责标准内容的</w:t>
            </w:r>
            <w:r w:rsidR="007509C6" w:rsidRPr="00A253CF">
              <w:rPr>
                <w:rFonts w:ascii="仿宋_GB2312" w:eastAsia="仿宋_GB2312" w:hAnsi="Times New Roman" w:hint="eastAsia"/>
                <w:color w:val="000000"/>
                <w:sz w:val="24"/>
                <w:szCs w:val="24"/>
              </w:rPr>
              <w:t>起草、</w:t>
            </w:r>
            <w:r w:rsidR="0071095D" w:rsidRPr="00A253CF">
              <w:rPr>
                <w:rFonts w:ascii="仿宋_GB2312" w:eastAsia="仿宋_GB2312" w:hAnsi="Times New Roman" w:hint="eastAsia"/>
                <w:color w:val="000000"/>
                <w:sz w:val="24"/>
                <w:szCs w:val="24"/>
              </w:rPr>
              <w:t>审核及修改；</w:t>
            </w:r>
            <w:r w:rsidR="007C17FD" w:rsidRPr="00A253CF">
              <w:rPr>
                <w:rFonts w:ascii="仿宋_GB2312" w:eastAsia="仿宋_GB2312" w:hAnsi="Times New Roman" w:hint="eastAsia"/>
                <w:color w:val="000000"/>
                <w:sz w:val="24"/>
                <w:szCs w:val="24"/>
              </w:rPr>
              <w:t>其他</w:t>
            </w:r>
            <w:r w:rsidR="0071095D" w:rsidRPr="00A253CF">
              <w:rPr>
                <w:rFonts w:ascii="仿宋_GB2312" w:eastAsia="仿宋_GB2312" w:hAnsi="Times New Roman" w:hint="eastAsia"/>
                <w:color w:val="000000"/>
                <w:sz w:val="24"/>
                <w:szCs w:val="24"/>
              </w:rPr>
              <w:t>人收集</w:t>
            </w:r>
            <w:r w:rsidR="00595B4E">
              <w:rPr>
                <w:rFonts w:ascii="仿宋_GB2312" w:eastAsia="仿宋_GB2312" w:hAnsi="Times New Roman" w:hint="eastAsia"/>
                <w:color w:val="000000"/>
                <w:sz w:val="24"/>
                <w:szCs w:val="24"/>
              </w:rPr>
              <w:t>科技创新先进单位</w:t>
            </w:r>
            <w:r w:rsidR="00E674EB" w:rsidRPr="00A253CF">
              <w:rPr>
                <w:rFonts w:ascii="仿宋_GB2312" w:eastAsia="仿宋_GB2312" w:hAnsi="Times New Roman" w:hint="eastAsia"/>
                <w:color w:val="000000"/>
                <w:sz w:val="24"/>
                <w:szCs w:val="24"/>
              </w:rPr>
              <w:t>有关资料，并进行讨论，集合各方</w:t>
            </w:r>
            <w:r w:rsidR="0071095D" w:rsidRPr="00A253CF">
              <w:rPr>
                <w:rFonts w:ascii="仿宋_GB2312" w:eastAsia="仿宋_GB2312" w:hAnsi="Times New Roman" w:hint="eastAsia"/>
                <w:color w:val="000000"/>
                <w:sz w:val="24"/>
                <w:szCs w:val="24"/>
              </w:rPr>
              <w:t>意见，进行标准的起草</w:t>
            </w:r>
            <w:r w:rsidR="007C17FD" w:rsidRPr="00A253CF">
              <w:rPr>
                <w:rFonts w:ascii="仿宋_GB2312" w:eastAsia="仿宋_GB2312" w:hAnsi="Times New Roman" w:hint="eastAsia"/>
                <w:color w:val="000000"/>
                <w:sz w:val="24"/>
                <w:szCs w:val="24"/>
              </w:rPr>
              <w:t>。</w:t>
            </w:r>
          </w:p>
          <w:p w:rsidR="004C5F5D" w:rsidRPr="00A253CF" w:rsidRDefault="004C5F5D" w:rsidP="00F924E2">
            <w:pPr>
              <w:numPr>
                <w:ilvl w:val="0"/>
                <w:numId w:val="2"/>
              </w:numPr>
              <w:spacing w:line="360" w:lineRule="auto"/>
              <w:rPr>
                <w:rFonts w:ascii="仿宋_GB2312" w:eastAsia="仿宋_GB2312"/>
                <w:sz w:val="24"/>
                <w:szCs w:val="24"/>
              </w:rPr>
            </w:pPr>
            <w:r w:rsidRPr="00A253CF">
              <w:rPr>
                <w:rFonts w:ascii="仿宋_GB2312" w:eastAsia="仿宋_GB2312" w:hint="eastAsia"/>
                <w:sz w:val="24"/>
                <w:szCs w:val="24"/>
              </w:rPr>
              <w:t>其他需要说明的问题</w:t>
            </w:r>
          </w:p>
          <w:p w:rsidR="004C5F5D" w:rsidRPr="00A253CF" w:rsidRDefault="004C5F5D" w:rsidP="00F924E2">
            <w:pPr>
              <w:spacing w:line="360" w:lineRule="auto"/>
              <w:ind w:firstLine="435"/>
              <w:rPr>
                <w:rFonts w:ascii="仿宋_GB2312" w:eastAsia="仿宋_GB2312"/>
                <w:color w:val="000000"/>
                <w:sz w:val="24"/>
                <w:szCs w:val="24"/>
              </w:rPr>
            </w:pPr>
            <w:r w:rsidRPr="00A253CF">
              <w:rPr>
                <w:rFonts w:ascii="仿宋_GB2312" w:eastAsia="仿宋_GB2312" w:hint="eastAsia"/>
                <w:color w:val="000000"/>
                <w:sz w:val="24"/>
                <w:szCs w:val="24"/>
              </w:rPr>
              <w:t xml:space="preserve"> </w:t>
            </w:r>
            <w:r w:rsidR="007C17FD" w:rsidRPr="00A253CF">
              <w:rPr>
                <w:rFonts w:ascii="仿宋_GB2312" w:eastAsia="仿宋_GB2312" w:hint="eastAsia"/>
                <w:color w:val="000000"/>
                <w:sz w:val="24"/>
                <w:szCs w:val="24"/>
              </w:rPr>
              <w:t>无</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标准制订的目的和意义</w:t>
            </w:r>
          </w:p>
          <w:p w:rsidR="004A2F65" w:rsidRDefault="00EE6E14" w:rsidP="004A2F65">
            <w:pPr>
              <w:snapToGrid w:val="0"/>
              <w:spacing w:line="360" w:lineRule="auto"/>
              <w:ind w:firstLineChars="200" w:firstLine="480"/>
              <w:rPr>
                <w:rFonts w:ascii="仿宋_GB2312" w:eastAsia="仿宋_GB2312" w:hAnsi="Times New Roman"/>
                <w:color w:val="000000"/>
                <w:sz w:val="24"/>
                <w:szCs w:val="24"/>
              </w:rPr>
            </w:pPr>
            <w:r w:rsidRPr="00A253CF">
              <w:rPr>
                <w:rFonts w:ascii="仿宋_GB2312" w:eastAsia="仿宋_GB2312" w:hint="eastAsia"/>
                <w:color w:val="000000"/>
                <w:sz w:val="24"/>
                <w:szCs w:val="24"/>
              </w:rPr>
              <w:t>本标准化文</w:t>
            </w:r>
            <w:r w:rsidRPr="00A253CF">
              <w:rPr>
                <w:rFonts w:ascii="仿宋_GB2312" w:eastAsia="仿宋_GB2312" w:hint="eastAsia"/>
                <w:sz w:val="24"/>
                <w:szCs w:val="24"/>
              </w:rPr>
              <w:t>件通过树立</w:t>
            </w:r>
            <w:r w:rsidR="00CB79C7" w:rsidRPr="00A253CF">
              <w:rPr>
                <w:rFonts w:ascii="仿宋_GB2312" w:eastAsia="仿宋_GB2312" w:hint="eastAsia"/>
                <w:sz w:val="24"/>
                <w:szCs w:val="24"/>
              </w:rPr>
              <w:t>食品类产品的研发科技创新</w:t>
            </w:r>
            <w:r w:rsidRPr="00A253CF">
              <w:rPr>
                <w:rFonts w:ascii="仿宋_GB2312" w:eastAsia="仿宋_GB2312" w:hint="eastAsia"/>
                <w:sz w:val="24"/>
                <w:szCs w:val="24"/>
              </w:rPr>
              <w:t>标杆，激励和引导广东省食品行业</w:t>
            </w:r>
            <w:r w:rsidR="00D5663D" w:rsidRPr="00A253CF">
              <w:rPr>
                <w:rFonts w:ascii="仿宋_GB2312" w:eastAsia="仿宋_GB2312" w:hint="eastAsia"/>
                <w:sz w:val="24"/>
                <w:szCs w:val="24"/>
              </w:rPr>
              <w:t>企业</w:t>
            </w:r>
            <w:r w:rsidR="00C26963">
              <w:rPr>
                <w:rFonts w:ascii="仿宋_GB2312" w:eastAsia="仿宋_GB2312" w:hint="eastAsia"/>
                <w:sz w:val="24"/>
                <w:szCs w:val="24"/>
              </w:rPr>
              <w:t>加强</w:t>
            </w:r>
            <w:r w:rsidR="004A2F65">
              <w:rPr>
                <w:rFonts w:ascii="仿宋_GB2312" w:eastAsia="仿宋_GB2312" w:hint="eastAsia"/>
                <w:sz w:val="24"/>
                <w:szCs w:val="24"/>
              </w:rPr>
              <w:t>科技创新和质量提升</w:t>
            </w:r>
            <w:r w:rsidR="00F40B85" w:rsidRPr="00A253CF">
              <w:rPr>
                <w:rFonts w:ascii="仿宋_GB2312" w:eastAsia="仿宋_GB2312" w:hint="eastAsia"/>
                <w:sz w:val="24"/>
                <w:szCs w:val="24"/>
              </w:rPr>
              <w:t>，</w:t>
            </w:r>
            <w:r w:rsidR="00E674EB" w:rsidRPr="00A253CF">
              <w:rPr>
                <w:rFonts w:ascii="仿宋_GB2312" w:eastAsia="仿宋_GB2312" w:hint="eastAsia"/>
                <w:sz w:val="24"/>
                <w:szCs w:val="24"/>
              </w:rPr>
              <w:t>落实</w:t>
            </w:r>
            <w:r w:rsidR="00192BAD" w:rsidRPr="00A253CF">
              <w:rPr>
                <w:rFonts w:ascii="仿宋_GB2312" w:eastAsia="仿宋_GB2312" w:hint="eastAsia"/>
                <w:sz w:val="24"/>
                <w:szCs w:val="24"/>
              </w:rPr>
              <w:t>国家和省“三品”战略工作部署</w:t>
            </w:r>
            <w:r w:rsidRPr="00A253CF">
              <w:rPr>
                <w:rFonts w:ascii="仿宋_GB2312" w:eastAsia="仿宋_GB2312" w:hint="eastAsia"/>
                <w:sz w:val="24"/>
                <w:szCs w:val="24"/>
              </w:rPr>
              <w:t>。</w:t>
            </w:r>
            <w:r w:rsidRPr="00A253CF">
              <w:rPr>
                <w:rFonts w:ascii="仿宋_GB2312" w:eastAsia="仿宋_GB2312" w:hAnsi="Times New Roman" w:hint="eastAsia"/>
                <w:sz w:val="24"/>
                <w:szCs w:val="24"/>
              </w:rPr>
              <w:t>本文件规定了广东省</w:t>
            </w:r>
            <w:r w:rsidR="004A2F65">
              <w:rPr>
                <w:rFonts w:ascii="仿宋_GB2312" w:eastAsia="仿宋_GB2312" w:hAnsi="Times New Roman" w:hint="eastAsia"/>
                <w:sz w:val="24"/>
                <w:szCs w:val="24"/>
              </w:rPr>
              <w:t>食品行业科技创新先进单位的评价</w:t>
            </w:r>
            <w:r w:rsidRPr="00A253CF">
              <w:rPr>
                <w:rFonts w:ascii="仿宋_GB2312" w:eastAsia="仿宋_GB2312" w:hAnsi="Times New Roman" w:hint="eastAsia"/>
                <w:sz w:val="24"/>
                <w:szCs w:val="24"/>
              </w:rPr>
              <w:t>原则、申报条件、评价程序</w:t>
            </w:r>
            <w:r w:rsidRPr="00A253CF">
              <w:rPr>
                <w:rFonts w:ascii="仿宋_GB2312" w:eastAsia="仿宋_GB2312" w:hAnsi="Times New Roman" w:hint="eastAsia"/>
                <w:color w:val="000000"/>
                <w:sz w:val="24"/>
                <w:szCs w:val="24"/>
              </w:rPr>
              <w:t>和指标等内容。</w:t>
            </w:r>
          </w:p>
          <w:p w:rsidR="004C5F5D" w:rsidRPr="00A253CF" w:rsidRDefault="004C5F5D" w:rsidP="004A2F65">
            <w:pPr>
              <w:snapToGrid w:val="0"/>
              <w:spacing w:line="360" w:lineRule="auto"/>
              <w:ind w:firstLineChars="200" w:firstLine="480"/>
              <w:rPr>
                <w:rFonts w:ascii="仿宋_GB2312" w:eastAsia="仿宋_GB2312" w:hAnsi="黑体"/>
                <w:color w:val="000000"/>
                <w:sz w:val="24"/>
                <w:szCs w:val="24"/>
              </w:rPr>
            </w:pPr>
            <w:r w:rsidRPr="00A253CF">
              <w:rPr>
                <w:rFonts w:ascii="仿宋_GB2312" w:eastAsia="仿宋_GB2312" w:hAnsi="黑体" w:hint="eastAsia"/>
                <w:color w:val="000000"/>
                <w:sz w:val="24"/>
                <w:szCs w:val="24"/>
              </w:rPr>
              <w:t>编制过程</w:t>
            </w:r>
          </w:p>
          <w:p w:rsidR="003A10B8" w:rsidRPr="00A253CF" w:rsidRDefault="003A10B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lastRenderedPageBreak/>
              <w:t>2020年</w:t>
            </w:r>
            <w:r w:rsidR="00C26963">
              <w:rPr>
                <w:rFonts w:ascii="仿宋_GB2312" w:eastAsia="仿宋_GB2312" w:hint="eastAsia"/>
                <w:sz w:val="24"/>
                <w:szCs w:val="24"/>
              </w:rPr>
              <w:t>9</w:t>
            </w:r>
            <w:r w:rsidRPr="00A253CF">
              <w:rPr>
                <w:rFonts w:ascii="仿宋_GB2312" w:eastAsia="仿宋_GB2312" w:hint="eastAsia"/>
                <w:sz w:val="24"/>
                <w:szCs w:val="24"/>
              </w:rPr>
              <w:t>月</w:t>
            </w:r>
            <w:r w:rsidR="002F3B78" w:rsidRPr="00A253CF">
              <w:rPr>
                <w:rFonts w:ascii="仿宋_GB2312" w:eastAsia="仿宋_GB2312" w:hint="eastAsia"/>
                <w:sz w:val="24"/>
                <w:szCs w:val="24"/>
              </w:rPr>
              <w:t xml:space="preserve"> 召开</w:t>
            </w:r>
            <w:r w:rsidR="00F04691" w:rsidRPr="00A253CF">
              <w:rPr>
                <w:rFonts w:ascii="仿宋_GB2312" w:eastAsia="仿宋_GB2312" w:hint="eastAsia"/>
                <w:sz w:val="24"/>
                <w:szCs w:val="24"/>
              </w:rPr>
              <w:t>标准化委员会立项会议，</w:t>
            </w:r>
            <w:r w:rsidR="00C26963">
              <w:rPr>
                <w:rFonts w:ascii="仿宋_GB2312" w:eastAsia="仿宋_GB2312" w:hint="eastAsia"/>
                <w:sz w:val="24"/>
                <w:szCs w:val="24"/>
              </w:rPr>
              <w:t>并经公示和</w:t>
            </w:r>
            <w:r w:rsidR="00F04691" w:rsidRPr="00A253CF">
              <w:rPr>
                <w:rFonts w:ascii="仿宋_GB2312" w:eastAsia="仿宋_GB2312" w:hint="eastAsia"/>
                <w:sz w:val="24"/>
                <w:szCs w:val="24"/>
              </w:rPr>
              <w:t>立项。</w:t>
            </w:r>
          </w:p>
          <w:p w:rsidR="004C5F5D" w:rsidRPr="00A253CF" w:rsidRDefault="008154FE"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2020年10月，广东省食品行业协会召集召开六大团体标准起草启动会议；</w:t>
            </w:r>
          </w:p>
          <w:p w:rsidR="008154FE" w:rsidRPr="00A253CF" w:rsidRDefault="000466A6"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2020年10月，征集团体标准起草单位；</w:t>
            </w:r>
          </w:p>
          <w:p w:rsidR="000466A6" w:rsidRPr="00A253CF" w:rsidRDefault="000466A6"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2020年10月，省食品行业协会批复团体标准起草企业名单；</w:t>
            </w:r>
          </w:p>
          <w:p w:rsidR="000466A6" w:rsidRPr="00A253CF" w:rsidRDefault="0029779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2020年11月，团体标准起草培训会；</w:t>
            </w:r>
          </w:p>
          <w:p w:rsidR="00F9654D" w:rsidRPr="00A253CF" w:rsidRDefault="00F9654D"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2020年11月至2021年1月，搜集资料和调研、确定标准编制思路；</w:t>
            </w:r>
          </w:p>
          <w:p w:rsidR="004C5F5D" w:rsidRPr="00A253CF" w:rsidRDefault="00297798" w:rsidP="00F924E2">
            <w:pPr>
              <w:spacing w:line="360" w:lineRule="auto"/>
              <w:ind w:firstLine="435"/>
              <w:rPr>
                <w:rFonts w:ascii="仿宋_GB2312" w:eastAsia="仿宋_GB2312"/>
                <w:sz w:val="24"/>
                <w:szCs w:val="24"/>
              </w:rPr>
            </w:pPr>
            <w:r w:rsidRPr="00A253CF">
              <w:rPr>
                <w:rFonts w:ascii="仿宋_GB2312" w:eastAsia="仿宋_GB2312" w:hint="eastAsia"/>
                <w:sz w:val="24"/>
                <w:szCs w:val="24"/>
              </w:rPr>
              <w:t>2021年1月21日，小组内发布《广东省食品行业</w:t>
            </w:r>
            <w:r w:rsidR="004A2F65">
              <w:rPr>
                <w:rFonts w:ascii="仿宋_GB2312" w:eastAsia="仿宋_GB2312" w:hint="eastAsia"/>
                <w:sz w:val="24"/>
                <w:szCs w:val="24"/>
              </w:rPr>
              <w:t>科技创新先进单位</w:t>
            </w:r>
            <w:r w:rsidRPr="00A253CF">
              <w:rPr>
                <w:rFonts w:ascii="仿宋_GB2312" w:eastAsia="仿宋_GB2312" w:hint="eastAsia"/>
                <w:sz w:val="24"/>
                <w:szCs w:val="24"/>
              </w:rPr>
              <w:t>评价规范》</w:t>
            </w:r>
            <w:r w:rsidR="00A43FFF" w:rsidRPr="00A253CF">
              <w:rPr>
                <w:rFonts w:ascii="仿宋_GB2312" w:eastAsia="仿宋_GB2312" w:hint="eastAsia"/>
                <w:sz w:val="24"/>
                <w:szCs w:val="24"/>
              </w:rPr>
              <w:t>草</w:t>
            </w:r>
            <w:r w:rsidRPr="00A253CF">
              <w:rPr>
                <w:rFonts w:ascii="仿宋_GB2312" w:eastAsia="仿宋_GB2312" w:hint="eastAsia"/>
                <w:sz w:val="24"/>
                <w:szCs w:val="24"/>
              </w:rPr>
              <w:t>稿并收集修改意见。</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标准制订的基本原则和依据</w:t>
            </w:r>
          </w:p>
          <w:p w:rsidR="00E56316" w:rsidRPr="00A253CF" w:rsidRDefault="004C5F5D" w:rsidP="00F924E2">
            <w:pPr>
              <w:numPr>
                <w:ilvl w:val="0"/>
                <w:numId w:val="3"/>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国内依据</w:t>
            </w:r>
            <w:r w:rsidR="00DE0A00" w:rsidRPr="00A253CF">
              <w:rPr>
                <w:rFonts w:ascii="仿宋_GB2312" w:eastAsia="仿宋_GB2312" w:hint="eastAsia"/>
                <w:color w:val="000000"/>
                <w:sz w:val="24"/>
                <w:szCs w:val="24"/>
              </w:rPr>
              <w:t>：</w:t>
            </w:r>
            <w:r w:rsidR="00DE0A00" w:rsidRPr="00A253CF">
              <w:rPr>
                <w:rFonts w:ascii="仿宋_GB2312" w:eastAsia="仿宋_GB2312" w:hint="eastAsia"/>
                <w:color w:val="000000"/>
                <w:sz w:val="24"/>
                <w:szCs w:val="24"/>
                <w:shd w:val="clear" w:color="auto" w:fill="F9F9F9"/>
              </w:rPr>
              <w:t>根据</w:t>
            </w:r>
            <w:r w:rsidR="00C623A3" w:rsidRPr="00A253CF">
              <w:rPr>
                <w:rFonts w:ascii="仿宋_GB2312" w:eastAsia="仿宋_GB2312" w:hint="eastAsia"/>
                <w:color w:val="000000"/>
                <w:sz w:val="24"/>
                <w:szCs w:val="24"/>
                <w:shd w:val="clear" w:color="auto" w:fill="F9F9F9"/>
              </w:rPr>
              <w:t>中华人民共和国</w:t>
            </w:r>
            <w:r w:rsidR="00E56316" w:rsidRPr="00A253CF">
              <w:rPr>
                <w:rFonts w:ascii="仿宋_GB2312" w:eastAsia="仿宋_GB2312" w:hint="eastAsia"/>
                <w:color w:val="000000"/>
                <w:sz w:val="24"/>
                <w:szCs w:val="24"/>
              </w:rPr>
              <w:t>《</w:t>
            </w:r>
            <w:r w:rsidR="00E56316" w:rsidRPr="00A253CF">
              <w:rPr>
                <w:rFonts w:ascii="仿宋_GB2312" w:eastAsia="仿宋_GB2312" w:hint="eastAsia"/>
                <w:color w:val="000000"/>
                <w:sz w:val="24"/>
                <w:szCs w:val="24"/>
                <w:shd w:val="clear" w:color="auto" w:fill="F9F9F9"/>
              </w:rPr>
              <w:t>食品安全法》</w:t>
            </w:r>
            <w:r w:rsidR="00DE0A00" w:rsidRPr="00A253CF">
              <w:rPr>
                <w:rFonts w:ascii="仿宋_GB2312" w:eastAsia="仿宋_GB2312" w:hint="eastAsia"/>
                <w:color w:val="000000"/>
                <w:sz w:val="24"/>
                <w:szCs w:val="24"/>
                <w:shd w:val="clear" w:color="auto" w:fill="F9F9F9"/>
              </w:rPr>
              <w:t>对食品质量安全的要求，《中共中央 国务院关于深化改革加强食品安全工作的意见》、《国务院办公厅关于开展消费品工业“三品”专项行动 营造良好市场环境的若干意见》（国办发〔2016〕40号）有关“</w:t>
            </w:r>
            <w:r w:rsidR="00DE0A00" w:rsidRPr="00A253CF">
              <w:rPr>
                <w:rFonts w:ascii="仿宋_GB2312" w:eastAsia="仿宋_GB2312" w:hint="eastAsia"/>
                <w:color w:val="000000"/>
                <w:sz w:val="24"/>
                <w:szCs w:val="24"/>
              </w:rPr>
              <w:t>增品种、提品质、创品牌”专项行动部署。</w:t>
            </w:r>
          </w:p>
          <w:p w:rsidR="004C5F5D" w:rsidRPr="00A253CF" w:rsidRDefault="004C5F5D" w:rsidP="00F924E2">
            <w:pPr>
              <w:numPr>
                <w:ilvl w:val="0"/>
                <w:numId w:val="3"/>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国际依据</w:t>
            </w:r>
            <w:r w:rsidR="00DE0A00" w:rsidRPr="00A253CF">
              <w:rPr>
                <w:rFonts w:ascii="仿宋_GB2312" w:eastAsia="仿宋_GB2312" w:hint="eastAsia"/>
                <w:color w:val="000000"/>
                <w:sz w:val="24"/>
                <w:szCs w:val="24"/>
              </w:rPr>
              <w:t>：无</w:t>
            </w:r>
          </w:p>
          <w:p w:rsidR="004C5F5D" w:rsidRPr="00A253CF" w:rsidRDefault="004C5F5D" w:rsidP="00F924E2">
            <w:pPr>
              <w:numPr>
                <w:ilvl w:val="0"/>
                <w:numId w:val="3"/>
              </w:numPr>
              <w:spacing w:line="360" w:lineRule="auto"/>
              <w:rPr>
                <w:rFonts w:ascii="仿宋_GB2312" w:eastAsia="仿宋_GB2312"/>
                <w:color w:val="000000"/>
                <w:sz w:val="24"/>
                <w:szCs w:val="24"/>
              </w:rPr>
            </w:pPr>
            <w:r w:rsidRPr="00A253CF">
              <w:rPr>
                <w:rFonts w:ascii="仿宋_GB2312" w:eastAsia="仿宋_GB2312" w:hint="eastAsia"/>
                <w:color w:val="000000"/>
                <w:sz w:val="24"/>
                <w:szCs w:val="24"/>
              </w:rPr>
              <w:t>其他参考资料（如有）</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主要章、条确定的原则</w:t>
            </w:r>
          </w:p>
          <w:p w:rsidR="008C42DF" w:rsidRPr="00A253CF" w:rsidRDefault="004C5F5D"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（一）术语、定义</w:t>
            </w:r>
            <w:r w:rsidR="00DF5AE4" w:rsidRPr="00A253CF">
              <w:rPr>
                <w:rFonts w:ascii="仿宋_GB2312" w:eastAsia="仿宋_GB2312" w:hint="eastAsia"/>
                <w:color w:val="000000"/>
                <w:sz w:val="24"/>
                <w:szCs w:val="24"/>
              </w:rPr>
              <w:t>：</w:t>
            </w:r>
          </w:p>
          <w:p w:rsidR="00DF5AE4" w:rsidRPr="004D50E6" w:rsidRDefault="005260AA" w:rsidP="004D50E6">
            <w:pPr>
              <w:snapToGrid w:val="0"/>
              <w:spacing w:line="360" w:lineRule="auto"/>
              <w:ind w:firstLineChars="200" w:firstLine="480"/>
              <w:rPr>
                <w:rFonts w:ascii="Times New Roman" w:hAnsi="Times New Roman"/>
                <w:color w:val="000000"/>
                <w:szCs w:val="21"/>
              </w:rPr>
            </w:pPr>
            <w:r w:rsidRPr="00A253CF">
              <w:rPr>
                <w:rFonts w:ascii="仿宋_GB2312" w:eastAsia="仿宋_GB2312" w:hAnsi="Times New Roman" w:hint="eastAsia"/>
                <w:color w:val="000000"/>
                <w:sz w:val="24"/>
                <w:szCs w:val="24"/>
              </w:rPr>
              <w:t>（1）</w:t>
            </w:r>
            <w:r w:rsidR="00DF5AE4" w:rsidRPr="00A253CF">
              <w:rPr>
                <w:rFonts w:ascii="仿宋_GB2312" w:eastAsia="仿宋_GB2312" w:hint="eastAsia"/>
                <w:color w:val="000000"/>
                <w:sz w:val="24"/>
                <w:szCs w:val="24"/>
              </w:rPr>
              <w:t>统一了</w:t>
            </w:r>
            <w:r w:rsidR="004A2F65">
              <w:rPr>
                <w:rFonts w:ascii="仿宋_GB2312" w:eastAsia="仿宋_GB2312" w:hint="eastAsia"/>
                <w:color w:val="000000"/>
                <w:sz w:val="24"/>
                <w:szCs w:val="24"/>
              </w:rPr>
              <w:t>广东省食品行业科技创新先进单位</w:t>
            </w:r>
            <w:r w:rsidR="00DF5AE4" w:rsidRPr="00A253CF">
              <w:rPr>
                <w:rFonts w:ascii="仿宋_GB2312" w:eastAsia="仿宋_GB2312" w:hint="eastAsia"/>
                <w:color w:val="000000"/>
                <w:sz w:val="24"/>
                <w:szCs w:val="24"/>
              </w:rPr>
              <w:t>的定义、界</w:t>
            </w:r>
            <w:r w:rsidR="00DF5AE4" w:rsidRPr="00C76474">
              <w:rPr>
                <w:rFonts w:ascii="仿宋_GB2312" w:eastAsia="仿宋_GB2312" w:hint="eastAsia"/>
                <w:color w:val="000000"/>
                <w:sz w:val="24"/>
                <w:szCs w:val="24"/>
              </w:rPr>
              <w:t>定范围</w:t>
            </w:r>
            <w:r w:rsidR="00C0003B" w:rsidRPr="00C76474">
              <w:rPr>
                <w:rFonts w:ascii="仿宋_GB2312" w:eastAsia="仿宋_GB2312" w:hint="eastAsia"/>
                <w:color w:val="000000"/>
                <w:sz w:val="24"/>
                <w:szCs w:val="24"/>
              </w:rPr>
              <w:t>。</w:t>
            </w:r>
            <w:r w:rsidR="00C76474" w:rsidRPr="00C76474">
              <w:rPr>
                <w:rFonts w:ascii="仿宋_GB2312" w:eastAsia="仿宋_GB2312" w:hint="eastAsia"/>
                <w:color w:val="000000"/>
                <w:sz w:val="24"/>
                <w:szCs w:val="24"/>
              </w:rPr>
              <w:t>科技创新能力强，科技成果丰硕，具有良好的发展前景的科技创新型单位</w:t>
            </w:r>
            <w:r w:rsidR="00491316" w:rsidRPr="00C76474">
              <w:rPr>
                <w:rFonts w:ascii="仿宋_GB2312" w:eastAsia="仿宋_GB2312" w:hint="eastAsia"/>
                <w:color w:val="000000"/>
                <w:sz w:val="24"/>
                <w:szCs w:val="24"/>
              </w:rPr>
              <w:t>。</w:t>
            </w:r>
          </w:p>
          <w:p w:rsidR="00DF5AE4" w:rsidRPr="00A253CF" w:rsidRDefault="005260AA" w:rsidP="00A253CF">
            <w:pPr>
              <w:snapToGrid w:val="0"/>
              <w:spacing w:line="360" w:lineRule="auto"/>
              <w:ind w:firstLineChars="200" w:firstLine="480"/>
              <w:rPr>
                <w:rFonts w:ascii="仿宋_GB2312" w:eastAsia="仿宋_GB2312"/>
                <w:color w:val="000000"/>
                <w:sz w:val="24"/>
                <w:szCs w:val="24"/>
              </w:rPr>
            </w:pPr>
            <w:r w:rsidRPr="00A253CF">
              <w:rPr>
                <w:rFonts w:ascii="仿宋_GB2312" w:eastAsia="仿宋_GB2312" w:hAnsi="Times New Roman" w:hint="eastAsia"/>
                <w:color w:val="000000"/>
                <w:sz w:val="24"/>
                <w:szCs w:val="24"/>
              </w:rPr>
              <w:t>（2）</w:t>
            </w:r>
            <w:r w:rsidR="00C0003B" w:rsidRPr="00A253CF">
              <w:rPr>
                <w:rFonts w:ascii="仿宋_GB2312" w:eastAsia="仿宋_GB2312" w:hint="eastAsia"/>
                <w:color w:val="000000"/>
                <w:sz w:val="24"/>
                <w:szCs w:val="24"/>
              </w:rPr>
              <w:t>确定了评价机构、管理单位、监督机构。评价机构为广东省南方食品医药行业评估中心，管理单位为广东省食品行业协会，监督机构为中共广东省食品医药行业纪律检查委员会，负责对评价过程进行监督。</w:t>
            </w:r>
          </w:p>
          <w:p w:rsidR="004C5F5D" w:rsidRPr="00A253CF" w:rsidRDefault="00DD1FD3"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（二）</w:t>
            </w:r>
            <w:r w:rsidR="008C42DF" w:rsidRPr="00A253CF">
              <w:rPr>
                <w:rFonts w:ascii="仿宋_GB2312" w:eastAsia="仿宋_GB2312" w:hint="eastAsia"/>
                <w:color w:val="000000"/>
                <w:sz w:val="24"/>
                <w:szCs w:val="24"/>
              </w:rPr>
              <w:t>评价原则：</w:t>
            </w:r>
            <w:r w:rsidR="00C0003B" w:rsidRPr="00A253CF">
              <w:rPr>
                <w:rFonts w:ascii="仿宋_GB2312" w:eastAsia="仿宋_GB2312" w:hint="eastAsia"/>
                <w:color w:val="000000"/>
                <w:sz w:val="24"/>
                <w:szCs w:val="24"/>
              </w:rPr>
              <w:t>确定</w:t>
            </w:r>
            <w:r w:rsidR="008C42DF" w:rsidRPr="00A253CF">
              <w:rPr>
                <w:rFonts w:ascii="仿宋_GB2312" w:eastAsia="仿宋_GB2312" w:hint="eastAsia"/>
                <w:color w:val="000000"/>
                <w:sz w:val="24"/>
                <w:szCs w:val="24"/>
              </w:rPr>
              <w:t>评价原则为自愿、公开、公正、独立</w:t>
            </w:r>
            <w:r w:rsidR="00C33875" w:rsidRPr="00A253CF">
              <w:rPr>
                <w:rFonts w:ascii="仿宋_GB2312" w:eastAsia="仿宋_GB2312" w:hint="eastAsia"/>
                <w:color w:val="000000"/>
                <w:sz w:val="24"/>
                <w:szCs w:val="24"/>
              </w:rPr>
              <w:t>。</w:t>
            </w:r>
          </w:p>
          <w:p w:rsidR="004C5F5D" w:rsidRPr="00A253CF" w:rsidRDefault="003E71F5" w:rsidP="00F924E2">
            <w:pPr>
              <w:spacing w:line="360" w:lineRule="auto"/>
              <w:ind w:firstLineChars="200" w:firstLine="480"/>
              <w:rPr>
                <w:rFonts w:ascii="仿宋_GB2312" w:eastAsia="仿宋_GB2312"/>
                <w:color w:val="000000"/>
                <w:sz w:val="24"/>
                <w:szCs w:val="24"/>
              </w:rPr>
            </w:pPr>
            <w:r w:rsidRPr="00A253CF">
              <w:rPr>
                <w:rFonts w:ascii="仿宋_GB2312" w:eastAsia="仿宋_GB2312" w:hint="eastAsia"/>
                <w:color w:val="000000"/>
                <w:sz w:val="24"/>
                <w:szCs w:val="24"/>
              </w:rPr>
              <w:t>（</w:t>
            </w:r>
            <w:r w:rsidR="00491316">
              <w:rPr>
                <w:rFonts w:ascii="仿宋_GB2312" w:eastAsia="仿宋_GB2312" w:hint="eastAsia"/>
                <w:color w:val="000000"/>
                <w:sz w:val="24"/>
                <w:szCs w:val="24"/>
              </w:rPr>
              <w:t>三</w:t>
            </w:r>
            <w:r w:rsidRPr="00A253CF">
              <w:rPr>
                <w:rFonts w:ascii="仿宋_GB2312" w:eastAsia="仿宋_GB2312" w:hint="eastAsia"/>
                <w:color w:val="000000"/>
                <w:sz w:val="24"/>
                <w:szCs w:val="24"/>
              </w:rPr>
              <w:t>）评价程序</w:t>
            </w:r>
          </w:p>
          <w:p w:rsidR="00913409" w:rsidRPr="00A253CF" w:rsidRDefault="00913409" w:rsidP="00A253CF">
            <w:pPr>
              <w:spacing w:line="360" w:lineRule="auto"/>
              <w:ind w:left="142" w:firstLineChars="150" w:firstLine="360"/>
              <w:rPr>
                <w:rFonts w:ascii="仿宋_GB2312" w:eastAsia="仿宋_GB2312"/>
                <w:color w:val="000000"/>
                <w:sz w:val="24"/>
                <w:szCs w:val="24"/>
              </w:rPr>
            </w:pPr>
            <w:r w:rsidRPr="00A253CF">
              <w:rPr>
                <w:rFonts w:ascii="仿宋_GB2312" w:eastAsia="仿宋_GB2312" w:hint="eastAsia"/>
                <w:color w:val="000000"/>
                <w:sz w:val="24"/>
                <w:szCs w:val="24"/>
              </w:rPr>
              <w:t>确定评价程序包括基本条件、申请、受理、组织评价、公示、发布、</w:t>
            </w:r>
            <w:r w:rsidR="00E0773A">
              <w:rPr>
                <w:rFonts w:ascii="仿宋_GB2312" w:eastAsia="仿宋_GB2312" w:hint="eastAsia"/>
                <w:color w:val="000000"/>
                <w:sz w:val="24"/>
                <w:szCs w:val="24"/>
              </w:rPr>
              <w:t>撤销</w:t>
            </w:r>
            <w:r w:rsidR="00B7691D" w:rsidRPr="00A253CF">
              <w:rPr>
                <w:rFonts w:ascii="仿宋_GB2312" w:eastAsia="仿宋_GB2312" w:hint="eastAsia"/>
                <w:color w:val="000000"/>
                <w:sz w:val="24"/>
                <w:szCs w:val="24"/>
              </w:rPr>
              <w:t>。</w:t>
            </w:r>
          </w:p>
          <w:p w:rsidR="00913409" w:rsidRPr="00C76474" w:rsidRDefault="00B7691D" w:rsidP="00C76474">
            <w:pPr>
              <w:pStyle w:val="a5"/>
              <w:tabs>
                <w:tab w:val="clear" w:pos="4201"/>
                <w:tab w:val="center" w:pos="709"/>
              </w:tabs>
              <w:spacing w:line="360" w:lineRule="auto"/>
              <w:ind w:left="426" w:firstLineChars="0" w:firstLine="0"/>
              <w:jc w:val="left"/>
              <w:rPr>
                <w:rFonts w:ascii="仿宋_GB2312" w:eastAsia="仿宋_GB2312"/>
                <w:color w:val="000000"/>
                <w:sz w:val="24"/>
                <w:szCs w:val="24"/>
              </w:rPr>
            </w:pPr>
            <w:r w:rsidRPr="00C76474">
              <w:rPr>
                <w:rFonts w:ascii="仿宋_GB2312" w:eastAsia="仿宋_GB2312" w:hint="eastAsia"/>
                <w:color w:val="000000"/>
                <w:sz w:val="24"/>
                <w:szCs w:val="24"/>
              </w:rPr>
              <w:t>（1）</w:t>
            </w:r>
            <w:r w:rsidR="00913409" w:rsidRPr="00C76474">
              <w:rPr>
                <w:rFonts w:ascii="仿宋_GB2312" w:eastAsia="仿宋_GB2312" w:hint="eastAsia"/>
                <w:color w:val="000000"/>
                <w:sz w:val="24"/>
                <w:szCs w:val="24"/>
              </w:rPr>
              <w:t>基本条件遵循</w:t>
            </w:r>
            <w:r w:rsidR="00C76474" w:rsidRPr="00C76474">
              <w:rPr>
                <w:rFonts w:ascii="仿宋_GB2312" w:eastAsia="仿宋_GB2312" w:hint="eastAsia"/>
                <w:color w:val="000000"/>
                <w:sz w:val="24"/>
                <w:szCs w:val="24"/>
              </w:rPr>
              <w:t>生产或经营满三年；近三年经营情况良好，诚信守法，信誉良好，无偷税漏税行为；拥有核心技术成果及知识产权；拥有一支结构合理、水平较高的科技创新人才队伍；主导完成科技创新项目或研发的新产品在近两年内</w:t>
            </w:r>
            <w:r w:rsidR="00C76474" w:rsidRPr="00C76474">
              <w:rPr>
                <w:rFonts w:ascii="仿宋_GB2312" w:eastAsia="仿宋_GB2312" w:hint="eastAsia"/>
                <w:color w:val="000000"/>
                <w:sz w:val="24"/>
                <w:szCs w:val="24"/>
              </w:rPr>
              <w:lastRenderedPageBreak/>
              <w:t>被国家、省有关部门评为国家、省科学技术奖及相关科技创新类奖项或广东省食品行业协会科学技术奖、优秀新产品。 申请评价前一年内未发生重大食品安全、生产安全事故或环保违规等问题</w:t>
            </w:r>
            <w:r w:rsidR="00391969">
              <w:rPr>
                <w:rFonts w:ascii="仿宋_GB2312" w:eastAsia="仿宋_GB2312" w:hint="eastAsia"/>
                <w:color w:val="000000"/>
                <w:sz w:val="24"/>
                <w:szCs w:val="24"/>
              </w:rPr>
              <w:t>。</w:t>
            </w:r>
          </w:p>
          <w:p w:rsidR="004C5F5D" w:rsidRPr="00C76474" w:rsidRDefault="00B7691D" w:rsidP="00A253CF">
            <w:pPr>
              <w:spacing w:line="360" w:lineRule="auto"/>
              <w:ind w:firstLineChars="150" w:firstLine="360"/>
              <w:rPr>
                <w:rFonts w:ascii="仿宋_GB2312" w:eastAsia="仿宋_GB2312"/>
                <w:color w:val="000000"/>
                <w:sz w:val="24"/>
                <w:szCs w:val="24"/>
              </w:rPr>
            </w:pPr>
            <w:r w:rsidRPr="00C76474">
              <w:rPr>
                <w:rFonts w:ascii="仿宋_GB2312" w:eastAsia="仿宋_GB2312" w:hint="eastAsia"/>
                <w:color w:val="000000"/>
                <w:sz w:val="24"/>
                <w:szCs w:val="24"/>
              </w:rPr>
              <w:t>（2）规定了申请的提出以及申请需要提交的材料和证明。</w:t>
            </w:r>
          </w:p>
          <w:p w:rsidR="00B7691D" w:rsidRPr="00A253CF" w:rsidRDefault="00B7691D" w:rsidP="00A253CF">
            <w:pPr>
              <w:spacing w:line="360" w:lineRule="auto"/>
              <w:ind w:left="142" w:firstLineChars="100" w:firstLine="24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（3）根据初步审核结果，符合申报条件的，委托评价单位组织评价；不符合条件的，通知补充材料或退回。</w:t>
            </w:r>
          </w:p>
          <w:p w:rsidR="00B7691D" w:rsidRPr="00A253CF" w:rsidRDefault="00B7691D" w:rsidP="00A253CF">
            <w:pPr>
              <w:spacing w:line="360" w:lineRule="auto"/>
              <w:ind w:left="142" w:firstLineChars="100" w:firstLine="240"/>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（4）评价工作由评价机构组织，设立5人以上的</w:t>
            </w:r>
            <w:r w:rsidR="008A5383">
              <w:rPr>
                <w:rFonts w:ascii="仿宋_GB2312" w:eastAsia="仿宋_GB2312" w:hAnsi="Times New Roman" w:hint="eastAsia"/>
                <w:color w:val="000000"/>
                <w:sz w:val="24"/>
                <w:szCs w:val="24"/>
              </w:rPr>
              <w:t>评价组</w:t>
            </w:r>
            <w:r w:rsidRPr="00A253CF">
              <w:rPr>
                <w:rFonts w:ascii="仿宋_GB2312" w:eastAsia="仿宋_GB2312" w:hAnsi="Times New Roman" w:hint="eastAsia"/>
                <w:color w:val="000000"/>
                <w:sz w:val="24"/>
                <w:szCs w:val="24"/>
              </w:rPr>
              <w:t>，</w:t>
            </w:r>
            <w:r w:rsidR="00457AA8" w:rsidRPr="00A253CF">
              <w:rPr>
                <w:rFonts w:ascii="仿宋_GB2312" w:eastAsia="仿宋_GB2312" w:hAnsi="Times New Roman" w:hint="eastAsia"/>
                <w:color w:val="000000"/>
                <w:sz w:val="24"/>
                <w:szCs w:val="24"/>
              </w:rPr>
              <w:t>并规定评委需具备良好的道德、丰富的食品从业经验，以保证评价客观、公正，以及评分合理性。防止评分因个人喜好偏颇。</w:t>
            </w:r>
          </w:p>
          <w:p w:rsidR="00457AA8" w:rsidRPr="00A253CF" w:rsidRDefault="00457AA8" w:rsidP="008A5383">
            <w:pPr>
              <w:pStyle w:val="a5"/>
              <w:spacing w:beforeLines="50" w:afterLines="50" w:line="360" w:lineRule="auto"/>
              <w:ind w:firstLineChars="0" w:firstLine="435"/>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（5）公示期为</w:t>
            </w:r>
            <w:r w:rsidR="00391969">
              <w:rPr>
                <w:rFonts w:ascii="仿宋_GB2312" w:eastAsia="仿宋_GB2312" w:hAnsi="Times New Roman" w:hint="eastAsia"/>
                <w:color w:val="000000"/>
                <w:sz w:val="24"/>
                <w:szCs w:val="24"/>
              </w:rPr>
              <w:t>10个工作日</w:t>
            </w:r>
            <w:r w:rsidRPr="00A253CF">
              <w:rPr>
                <w:rFonts w:ascii="仿宋_GB2312" w:eastAsia="仿宋_GB2312" w:hAnsi="Times New Roman" w:hint="eastAsia"/>
                <w:color w:val="000000"/>
                <w:sz w:val="24"/>
                <w:szCs w:val="24"/>
              </w:rPr>
              <w:t>，监督机构可以有效收集来自社会的实名书面异议，并监督评估中心组织核查处理。</w:t>
            </w:r>
          </w:p>
          <w:p w:rsidR="00457AA8" w:rsidRPr="00A253CF" w:rsidRDefault="00457AA8" w:rsidP="008A5383">
            <w:pPr>
              <w:pStyle w:val="a5"/>
              <w:spacing w:beforeLines="50" w:afterLines="50" w:line="360" w:lineRule="auto"/>
              <w:ind w:firstLineChars="0" w:firstLine="435"/>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（6）公示结束后进行发布。</w:t>
            </w:r>
          </w:p>
          <w:p w:rsidR="002C0900" w:rsidRPr="00391969" w:rsidRDefault="002C0900" w:rsidP="00391969">
            <w:pPr>
              <w:pStyle w:val="a5"/>
              <w:tabs>
                <w:tab w:val="clear" w:pos="4201"/>
                <w:tab w:val="center" w:pos="851"/>
              </w:tabs>
              <w:spacing w:line="360" w:lineRule="auto"/>
              <w:ind w:firstLineChars="0"/>
              <w:rPr>
                <w:rFonts w:ascii="Times New Roman" w:hAnsi="Times New Roman"/>
                <w:color w:val="000000" w:themeColor="text1"/>
              </w:rPr>
            </w:pPr>
            <w:r w:rsidRPr="00A253CF">
              <w:rPr>
                <w:rFonts w:ascii="仿宋_GB2312" w:eastAsia="仿宋_GB2312" w:hAnsi="Times New Roman" w:hint="eastAsia"/>
                <w:color w:val="000000"/>
                <w:sz w:val="24"/>
                <w:szCs w:val="24"/>
              </w:rPr>
              <w:t>（7）在证书有效期内，若发现</w:t>
            </w:r>
            <w:r w:rsidR="00391969">
              <w:rPr>
                <w:rFonts w:ascii="仿宋_GB2312" w:eastAsia="仿宋_GB2312" w:hAnsi="Times New Roman" w:hint="eastAsia"/>
                <w:color w:val="000000"/>
                <w:sz w:val="24"/>
                <w:szCs w:val="24"/>
              </w:rPr>
              <w:t>申报单位</w:t>
            </w:r>
            <w:r w:rsidR="00391969" w:rsidRPr="00391969">
              <w:rPr>
                <w:rFonts w:ascii="仿宋_GB2312" w:eastAsia="仿宋_GB2312" w:hAnsi="Times New Roman" w:hint="eastAsia"/>
                <w:color w:val="000000"/>
                <w:sz w:val="24"/>
                <w:szCs w:val="24"/>
              </w:rPr>
              <w:t>弄虚作假或剽窃他人成果的；其他严重违反法律、法规、规章、规定的，</w:t>
            </w:r>
            <w:r w:rsidR="00A95548" w:rsidRPr="00A253CF">
              <w:rPr>
                <w:rFonts w:ascii="仿宋_GB2312" w:eastAsia="仿宋_GB2312" w:hAnsi="Times New Roman" w:hint="eastAsia"/>
                <w:color w:val="000000"/>
                <w:sz w:val="24"/>
                <w:szCs w:val="24"/>
              </w:rPr>
              <w:t>按情况撤销荣誉称号。</w:t>
            </w:r>
          </w:p>
          <w:p w:rsidR="00491316" w:rsidRPr="005A4476" w:rsidRDefault="00491316" w:rsidP="005A4476">
            <w:pPr>
              <w:pStyle w:val="a6"/>
              <w:numPr>
                <w:ilvl w:val="0"/>
                <w:numId w:val="3"/>
              </w:numPr>
              <w:spacing w:line="360" w:lineRule="auto"/>
              <w:ind w:firstLineChars="0"/>
              <w:rPr>
                <w:rFonts w:ascii="仿宋_GB2312" w:eastAsia="仿宋_GB2312" w:hAnsi="宋体"/>
                <w:color w:val="000000"/>
                <w:sz w:val="24"/>
                <w:szCs w:val="24"/>
              </w:rPr>
            </w:pPr>
            <w:r w:rsidRPr="005A4476">
              <w:rPr>
                <w:rFonts w:ascii="仿宋_GB2312" w:eastAsia="仿宋_GB2312" w:hint="eastAsia"/>
                <w:color w:val="000000"/>
                <w:sz w:val="24"/>
                <w:szCs w:val="24"/>
              </w:rPr>
              <w:t>确定评价的内容包括</w:t>
            </w:r>
            <w:r w:rsidR="00391969" w:rsidRPr="005A4476">
              <w:rPr>
                <w:rFonts w:ascii="仿宋_GB2312" w:eastAsia="仿宋_GB2312" w:hAnsi="Times New Roman" w:hint="eastAsia"/>
                <w:color w:val="000000"/>
                <w:sz w:val="24"/>
                <w:szCs w:val="24"/>
              </w:rPr>
              <w:t>科技创新能力、科技创新成果和发展前景三个方面</w:t>
            </w:r>
            <w:r w:rsidRPr="005A4476">
              <w:rPr>
                <w:rFonts w:ascii="仿宋_GB2312" w:eastAsia="仿宋_GB2312" w:hAnsi="Times New Roman" w:hint="eastAsia"/>
                <w:color w:val="000000"/>
                <w:sz w:val="24"/>
                <w:szCs w:val="24"/>
              </w:rPr>
              <w:t>。</w:t>
            </w:r>
          </w:p>
          <w:p w:rsidR="00595B4E" w:rsidRPr="00595B4E" w:rsidRDefault="005A4476" w:rsidP="00595B4E">
            <w:pPr>
              <w:pStyle w:val="a5"/>
              <w:spacing w:line="360" w:lineRule="auto"/>
              <w:ind w:firstLine="480"/>
              <w:rPr>
                <w:rFonts w:ascii="Times New Roman" w:hAnsi="Times New Roman"/>
                <w:color w:val="000000" w:themeColor="text1"/>
              </w:rPr>
            </w:pPr>
            <w:r>
              <w:rPr>
                <w:rFonts w:ascii="仿宋_GB2312" w:eastAsia="仿宋_GB2312" w:hAnsi="宋体" w:hint="eastAsia"/>
                <w:color w:val="000000"/>
                <w:sz w:val="24"/>
                <w:szCs w:val="24"/>
              </w:rPr>
              <w:t xml:space="preserve">   创新能力主要从</w:t>
            </w:r>
            <w:r>
              <w:rPr>
                <w:rFonts w:ascii="Times New Roman" w:hAnsi="Times New Roman" w:hint="eastAsia"/>
                <w:color w:val="000000" w:themeColor="text1"/>
                <w:szCs w:val="21"/>
              </w:rPr>
              <w:t>研发平台；</w:t>
            </w:r>
            <w:r>
              <w:rPr>
                <w:rFonts w:hAnsi="宋体" w:hint="eastAsia"/>
                <w:color w:val="000000" w:themeColor="text1"/>
                <w:szCs w:val="21"/>
              </w:rPr>
              <w:t>人才队伍</w:t>
            </w:r>
            <w:r>
              <w:rPr>
                <w:rFonts w:hAnsi="宋体" w:hint="eastAsia"/>
                <w:szCs w:val="21"/>
              </w:rPr>
              <w:t>；</w:t>
            </w:r>
            <w:r>
              <w:rPr>
                <w:rFonts w:hAnsi="宋体" w:hint="eastAsia"/>
                <w:color w:val="000000" w:themeColor="text1"/>
                <w:szCs w:val="21"/>
              </w:rPr>
              <w:t>研发经费；科研项目几个方面进行评价。科技创新成果主要从技术/产品创新；</w:t>
            </w:r>
            <w:r w:rsidRPr="005A4476">
              <w:rPr>
                <w:rFonts w:hAnsi="宋体" w:hint="eastAsia"/>
                <w:color w:val="000000" w:themeColor="text1"/>
                <w:szCs w:val="21"/>
              </w:rPr>
              <w:t>知识产权</w:t>
            </w:r>
            <w:r>
              <w:rPr>
                <w:rFonts w:hAnsi="宋体" w:hint="eastAsia"/>
                <w:color w:val="000000" w:themeColor="text1"/>
                <w:szCs w:val="21"/>
              </w:rPr>
              <w:t>、</w:t>
            </w:r>
            <w:r w:rsidRPr="005A4476">
              <w:rPr>
                <w:rFonts w:hAnsi="宋体" w:cs="宋体" w:hint="eastAsia"/>
              </w:rPr>
              <w:t>标准培育</w:t>
            </w:r>
            <w:r w:rsidR="00595B4E">
              <w:rPr>
                <w:rFonts w:hAnsi="宋体" w:hint="eastAsia"/>
                <w:color w:val="000000" w:themeColor="text1"/>
                <w:szCs w:val="21"/>
              </w:rPr>
              <w:t>几个方向进行评价，</w:t>
            </w:r>
            <w:r w:rsidR="00595B4E">
              <w:rPr>
                <w:rFonts w:ascii="Times New Roman" w:hAnsi="Times New Roman" w:hint="eastAsia"/>
                <w:color w:val="000000" w:themeColor="text1"/>
              </w:rPr>
              <w:t>发展前景评价应包含</w:t>
            </w:r>
            <w:r w:rsidR="00595B4E" w:rsidRPr="00FA592F">
              <w:rPr>
                <w:rFonts w:hAnsi="宋体" w:hint="eastAsia"/>
                <w:color w:val="000000" w:themeColor="text1"/>
                <w:szCs w:val="21"/>
              </w:rPr>
              <w:t>经济效益；社会效益；文化存续</w:t>
            </w:r>
            <w:r w:rsidR="00595B4E">
              <w:rPr>
                <w:rFonts w:hAnsi="宋体" w:hint="eastAsia"/>
                <w:color w:val="000000" w:themeColor="text1"/>
                <w:szCs w:val="21"/>
              </w:rPr>
              <w:t>三个方面。</w:t>
            </w: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征求意见处理结果</w:t>
            </w:r>
          </w:p>
          <w:p w:rsidR="004C5F5D" w:rsidRPr="00A253CF" w:rsidRDefault="00501BF4" w:rsidP="00F924E2">
            <w:pPr>
              <w:spacing w:line="360" w:lineRule="auto"/>
              <w:ind w:left="704"/>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根据征求意见，</w:t>
            </w:r>
            <w:r w:rsidR="002C0900" w:rsidRPr="00A253CF">
              <w:rPr>
                <w:rFonts w:ascii="仿宋_GB2312" w:eastAsia="仿宋_GB2312" w:hAnsi="Times New Roman" w:hint="eastAsia"/>
                <w:color w:val="000000"/>
                <w:sz w:val="24"/>
                <w:szCs w:val="24"/>
              </w:rPr>
              <w:t>将合理的建议对标准作相应的修改。</w:t>
            </w:r>
          </w:p>
          <w:p w:rsidR="004C5F5D" w:rsidRPr="00A253CF" w:rsidRDefault="004C5F5D" w:rsidP="00F924E2">
            <w:pPr>
              <w:spacing w:line="360" w:lineRule="auto"/>
              <w:ind w:left="420"/>
              <w:rPr>
                <w:rFonts w:ascii="仿宋_GB2312" w:eastAsia="仿宋_GB2312"/>
                <w:color w:val="000000"/>
                <w:sz w:val="24"/>
                <w:szCs w:val="24"/>
              </w:rPr>
            </w:pP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标准实施建议</w:t>
            </w:r>
          </w:p>
          <w:p w:rsidR="004C5F5D" w:rsidRPr="00A253CF" w:rsidRDefault="006C39B5" w:rsidP="00F924E2">
            <w:pPr>
              <w:spacing w:line="360" w:lineRule="auto"/>
              <w:ind w:left="704"/>
              <w:rPr>
                <w:rFonts w:ascii="仿宋_GB2312" w:eastAsia="仿宋_GB2312" w:hAnsi="Times New Roman"/>
                <w:color w:val="000000"/>
                <w:sz w:val="24"/>
                <w:szCs w:val="24"/>
              </w:rPr>
            </w:pPr>
            <w:r w:rsidRPr="00A253CF">
              <w:rPr>
                <w:rFonts w:ascii="仿宋_GB2312" w:eastAsia="仿宋_GB2312" w:hAnsi="Times New Roman" w:hint="eastAsia"/>
                <w:color w:val="000000"/>
                <w:sz w:val="24"/>
                <w:szCs w:val="24"/>
              </w:rPr>
              <w:t>标准实施后，可以根据市场变化情况，进行相应的修订。</w:t>
            </w:r>
          </w:p>
          <w:p w:rsidR="004C5F5D" w:rsidRPr="00A253CF" w:rsidRDefault="004C5F5D" w:rsidP="00F924E2">
            <w:pPr>
              <w:spacing w:line="360" w:lineRule="auto"/>
              <w:rPr>
                <w:rFonts w:ascii="仿宋_GB2312" w:eastAsia="仿宋_GB2312"/>
                <w:color w:val="000000"/>
                <w:sz w:val="24"/>
                <w:szCs w:val="24"/>
              </w:rPr>
            </w:pPr>
          </w:p>
          <w:p w:rsidR="004C5F5D" w:rsidRPr="00A253CF" w:rsidRDefault="004C5F5D" w:rsidP="00F924E2">
            <w:pPr>
              <w:numPr>
                <w:ilvl w:val="0"/>
                <w:numId w:val="1"/>
              </w:numPr>
              <w:spacing w:line="360" w:lineRule="auto"/>
              <w:rPr>
                <w:rFonts w:ascii="仿宋_GB2312" w:eastAsia="仿宋_GB2312" w:hAnsi="黑体"/>
                <w:color w:val="000000"/>
                <w:sz w:val="24"/>
                <w:szCs w:val="24"/>
              </w:rPr>
            </w:pPr>
            <w:r w:rsidRPr="00A253CF">
              <w:rPr>
                <w:rFonts w:ascii="仿宋_GB2312" w:eastAsia="仿宋_GB2312" w:hAnsi="黑体" w:hint="eastAsia"/>
                <w:color w:val="000000"/>
                <w:sz w:val="24"/>
                <w:szCs w:val="24"/>
              </w:rPr>
              <w:t>其他需要说明的问题</w:t>
            </w:r>
          </w:p>
          <w:p w:rsidR="004C5F5D" w:rsidRPr="00A253CF" w:rsidRDefault="004C5F5D" w:rsidP="001D28BA">
            <w:pPr>
              <w:spacing w:line="276" w:lineRule="auto"/>
              <w:rPr>
                <w:rFonts w:ascii="仿宋_GB2312" w:eastAsia="仿宋_GB2312"/>
                <w:color w:val="000000"/>
                <w:sz w:val="24"/>
                <w:szCs w:val="24"/>
              </w:rPr>
            </w:pPr>
          </w:p>
          <w:p w:rsidR="004C5F5D" w:rsidRPr="00A253CF" w:rsidRDefault="00A253CF" w:rsidP="001D28BA">
            <w:pPr>
              <w:spacing w:line="276" w:lineRule="auto"/>
              <w:rPr>
                <w:rFonts w:ascii="仿宋_GB2312" w:eastAsia="仿宋_GB2312"/>
                <w:color w:val="000000"/>
                <w:sz w:val="24"/>
                <w:szCs w:val="24"/>
              </w:rPr>
            </w:pPr>
            <w:r w:rsidRPr="00A253CF">
              <w:rPr>
                <w:rFonts w:ascii="仿宋_GB2312" w:eastAsia="仿宋_GB2312" w:hint="eastAsia"/>
                <w:color w:val="000000"/>
                <w:sz w:val="24"/>
                <w:szCs w:val="24"/>
              </w:rPr>
              <w:t>无</w:t>
            </w:r>
          </w:p>
        </w:tc>
      </w:tr>
    </w:tbl>
    <w:p w:rsidR="00B51E21" w:rsidRPr="00A253CF" w:rsidRDefault="00B51E21">
      <w:pPr>
        <w:rPr>
          <w:rFonts w:ascii="仿宋_GB2312" w:eastAsia="仿宋_GB2312"/>
          <w:sz w:val="24"/>
          <w:szCs w:val="24"/>
        </w:rPr>
      </w:pPr>
    </w:p>
    <w:sectPr w:rsidR="00B51E21" w:rsidRPr="00A253CF" w:rsidSect="00B51E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0D0" w:rsidRDefault="006D70D0" w:rsidP="004C5F5D">
      <w:r>
        <w:separator/>
      </w:r>
    </w:p>
  </w:endnote>
  <w:endnote w:type="continuationSeparator" w:id="0">
    <w:p w:rsidR="006D70D0" w:rsidRDefault="006D70D0" w:rsidP="004C5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0D0" w:rsidRDefault="006D70D0" w:rsidP="004C5F5D">
      <w:r>
        <w:separator/>
      </w:r>
    </w:p>
  </w:footnote>
  <w:footnote w:type="continuationSeparator" w:id="0">
    <w:p w:rsidR="006D70D0" w:rsidRDefault="006D70D0" w:rsidP="004C5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286"/>
    <w:multiLevelType w:val="multilevel"/>
    <w:tmpl w:val="1F4958E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F479EB"/>
    <w:multiLevelType w:val="multilevel"/>
    <w:tmpl w:val="5BC564F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F4958E7"/>
    <w:multiLevelType w:val="multilevel"/>
    <w:tmpl w:val="1F4958E7"/>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1AD1833"/>
    <w:multiLevelType w:val="multilevel"/>
    <w:tmpl w:val="21AD1833"/>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2F25439"/>
    <w:multiLevelType w:val="multilevel"/>
    <w:tmpl w:val="22F25439"/>
    <w:lvl w:ilvl="0">
      <w:start w:val="1"/>
      <w:numFmt w:val="japaneseCounting"/>
      <w:lvlText w:val="（%1）"/>
      <w:lvlJc w:val="left"/>
      <w:pPr>
        <w:ind w:left="1140" w:hanging="720"/>
      </w:pPr>
      <w:rPr>
        <w:rFonts w:cs="Times New Roman" w:hint="eastAsia"/>
      </w:rPr>
    </w:lvl>
    <w:lvl w:ilvl="1">
      <w:start w:val="1"/>
      <w:numFmt w:val="lowerLetter"/>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lowerLetter"/>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lowerLetter"/>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abstractNum w:abstractNumId="6">
    <w:nsid w:val="44C61B9C"/>
    <w:multiLevelType w:val="multilevel"/>
    <w:tmpl w:val="44C61B9C"/>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1F1C66"/>
    <w:multiLevelType w:val="multilevel"/>
    <w:tmpl w:val="481F1C66"/>
    <w:lvl w:ilvl="0">
      <w:start w:val="1"/>
      <w:numFmt w:val="japaneseCounting"/>
      <w:lvlText w:val="%1、"/>
      <w:lvlJc w:val="left"/>
      <w:pPr>
        <w:tabs>
          <w:tab w:val="num" w:pos="704"/>
        </w:tabs>
        <w:ind w:left="704" w:hanging="420"/>
      </w:pPr>
      <w:rPr>
        <w:rFonts w:cs="Times New Roman" w:hint="default"/>
        <w:b w:val="0"/>
      </w:rPr>
    </w:lvl>
    <w:lvl w:ilvl="1">
      <w:start w:val="1"/>
      <w:numFmt w:val="lowerLetter"/>
      <w:lvlText w:val="%2)"/>
      <w:lvlJc w:val="left"/>
      <w:pPr>
        <w:tabs>
          <w:tab w:val="num" w:pos="1124"/>
        </w:tabs>
        <w:ind w:left="1124" w:hanging="420"/>
      </w:pPr>
      <w:rPr>
        <w:rFonts w:cs="Times New Roman"/>
      </w:rPr>
    </w:lvl>
    <w:lvl w:ilvl="2">
      <w:start w:val="1"/>
      <w:numFmt w:val="lowerRoman"/>
      <w:lvlText w:val="%3."/>
      <w:lvlJc w:val="righ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lowerLetter"/>
      <w:lvlText w:val="%5)"/>
      <w:lvlJc w:val="left"/>
      <w:pPr>
        <w:tabs>
          <w:tab w:val="num" w:pos="2384"/>
        </w:tabs>
        <w:ind w:left="2384" w:hanging="420"/>
      </w:pPr>
      <w:rPr>
        <w:rFonts w:cs="Times New Roman"/>
      </w:rPr>
    </w:lvl>
    <w:lvl w:ilvl="5">
      <w:start w:val="1"/>
      <w:numFmt w:val="lowerRoman"/>
      <w:lvlText w:val="%6."/>
      <w:lvlJc w:val="righ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lowerLetter"/>
      <w:lvlText w:val="%8)"/>
      <w:lvlJc w:val="left"/>
      <w:pPr>
        <w:tabs>
          <w:tab w:val="num" w:pos="3644"/>
        </w:tabs>
        <w:ind w:left="3644" w:hanging="420"/>
      </w:pPr>
      <w:rPr>
        <w:rFonts w:cs="Times New Roman"/>
      </w:rPr>
    </w:lvl>
    <w:lvl w:ilvl="8">
      <w:start w:val="1"/>
      <w:numFmt w:val="lowerRoman"/>
      <w:lvlText w:val="%9."/>
      <w:lvlJc w:val="right"/>
      <w:pPr>
        <w:tabs>
          <w:tab w:val="num" w:pos="4064"/>
        </w:tabs>
        <w:ind w:left="4064" w:hanging="420"/>
      </w:pPr>
      <w:rPr>
        <w:rFonts w:cs="Times New Roman"/>
      </w:rPr>
    </w:lvl>
  </w:abstractNum>
  <w:abstractNum w:abstractNumId="8">
    <w:nsid w:val="63493C0E"/>
    <w:multiLevelType w:val="multilevel"/>
    <w:tmpl w:val="63493C0E"/>
    <w:lvl w:ilvl="0">
      <w:start w:val="1"/>
      <w:numFmt w:val="japaneseCounting"/>
      <w:lvlText w:val="（%1）"/>
      <w:lvlJc w:val="left"/>
      <w:pPr>
        <w:ind w:left="1140" w:hanging="720"/>
      </w:pPr>
      <w:rPr>
        <w:rFonts w:cs="Times New Roman" w:hint="eastAsia"/>
      </w:rPr>
    </w:lvl>
    <w:lvl w:ilvl="1">
      <w:start w:val="1"/>
      <w:numFmt w:val="lowerLetter"/>
      <w:lvlText w:val="%2)"/>
      <w:lvlJc w:val="left"/>
      <w:pPr>
        <w:ind w:left="1380" w:hanging="480"/>
      </w:pPr>
      <w:rPr>
        <w:rFonts w:cs="Times New Roman"/>
      </w:rPr>
    </w:lvl>
    <w:lvl w:ilvl="2">
      <w:start w:val="1"/>
      <w:numFmt w:val="lowerRoman"/>
      <w:lvlText w:val="%3."/>
      <w:lvlJc w:val="right"/>
      <w:pPr>
        <w:ind w:left="1860" w:hanging="480"/>
      </w:pPr>
      <w:rPr>
        <w:rFonts w:cs="Times New Roman"/>
      </w:rPr>
    </w:lvl>
    <w:lvl w:ilvl="3">
      <w:start w:val="1"/>
      <w:numFmt w:val="decimal"/>
      <w:lvlText w:val="%4."/>
      <w:lvlJc w:val="left"/>
      <w:pPr>
        <w:ind w:left="2340" w:hanging="480"/>
      </w:pPr>
      <w:rPr>
        <w:rFonts w:cs="Times New Roman"/>
      </w:rPr>
    </w:lvl>
    <w:lvl w:ilvl="4">
      <w:start w:val="1"/>
      <w:numFmt w:val="lowerLetter"/>
      <w:lvlText w:val="%5)"/>
      <w:lvlJc w:val="left"/>
      <w:pPr>
        <w:ind w:left="2820" w:hanging="480"/>
      </w:pPr>
      <w:rPr>
        <w:rFonts w:cs="Times New Roman"/>
      </w:rPr>
    </w:lvl>
    <w:lvl w:ilvl="5">
      <w:start w:val="1"/>
      <w:numFmt w:val="lowerRoman"/>
      <w:lvlText w:val="%6."/>
      <w:lvlJc w:val="right"/>
      <w:pPr>
        <w:ind w:left="3300" w:hanging="480"/>
      </w:pPr>
      <w:rPr>
        <w:rFonts w:cs="Times New Roman"/>
      </w:rPr>
    </w:lvl>
    <w:lvl w:ilvl="6">
      <w:start w:val="1"/>
      <w:numFmt w:val="decimal"/>
      <w:lvlText w:val="%7."/>
      <w:lvlJc w:val="left"/>
      <w:pPr>
        <w:ind w:left="3780" w:hanging="480"/>
      </w:pPr>
      <w:rPr>
        <w:rFonts w:cs="Times New Roman"/>
      </w:rPr>
    </w:lvl>
    <w:lvl w:ilvl="7">
      <w:start w:val="1"/>
      <w:numFmt w:val="lowerLetter"/>
      <w:lvlText w:val="%8)"/>
      <w:lvlJc w:val="left"/>
      <w:pPr>
        <w:ind w:left="4260" w:hanging="480"/>
      </w:pPr>
      <w:rPr>
        <w:rFonts w:cs="Times New Roman"/>
      </w:rPr>
    </w:lvl>
    <w:lvl w:ilvl="8">
      <w:start w:val="1"/>
      <w:numFmt w:val="lowerRoman"/>
      <w:lvlText w:val="%9."/>
      <w:lvlJc w:val="right"/>
      <w:pPr>
        <w:ind w:left="4740" w:hanging="480"/>
      </w:pPr>
      <w:rPr>
        <w:rFonts w:cs="Times New Roman"/>
      </w:rPr>
    </w:lvl>
  </w:abstractNum>
  <w:abstractNum w:abstractNumId="9">
    <w:nsid w:val="6F6F36E7"/>
    <w:multiLevelType w:val="multilevel"/>
    <w:tmpl w:val="6F6F36E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num>
  <w:num w:numId="2">
    <w:abstractNumId w:val="8"/>
  </w:num>
  <w:num w:numId="3">
    <w:abstractNumId w:val="5"/>
  </w:num>
  <w:num w:numId="4">
    <w:abstractNumId w:val="3"/>
  </w:num>
  <w:num w:numId="5">
    <w:abstractNumId w:val="1"/>
  </w:num>
  <w:num w:numId="6">
    <w:abstractNumId w:val="4"/>
  </w:num>
  <w:num w:numId="7">
    <w:abstractNumId w:val="9"/>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F5D"/>
    <w:rsid w:val="00000800"/>
    <w:rsid w:val="00006028"/>
    <w:rsid w:val="0001269E"/>
    <w:rsid w:val="00021E32"/>
    <w:rsid w:val="000231C6"/>
    <w:rsid w:val="00023A51"/>
    <w:rsid w:val="00037411"/>
    <w:rsid w:val="000466A6"/>
    <w:rsid w:val="00057B3B"/>
    <w:rsid w:val="00070148"/>
    <w:rsid w:val="000816B9"/>
    <w:rsid w:val="0008438B"/>
    <w:rsid w:val="00084ABE"/>
    <w:rsid w:val="000A1AC0"/>
    <w:rsid w:val="000B222E"/>
    <w:rsid w:val="000B486D"/>
    <w:rsid w:val="000C6783"/>
    <w:rsid w:val="000E1A26"/>
    <w:rsid w:val="000E6697"/>
    <w:rsid w:val="000F7515"/>
    <w:rsid w:val="001022D3"/>
    <w:rsid w:val="0010447C"/>
    <w:rsid w:val="0012153C"/>
    <w:rsid w:val="0012168F"/>
    <w:rsid w:val="00132781"/>
    <w:rsid w:val="00133A88"/>
    <w:rsid w:val="001356DC"/>
    <w:rsid w:val="001408EB"/>
    <w:rsid w:val="0014524D"/>
    <w:rsid w:val="00185CA3"/>
    <w:rsid w:val="00187140"/>
    <w:rsid w:val="00191565"/>
    <w:rsid w:val="00192BAD"/>
    <w:rsid w:val="001B426D"/>
    <w:rsid w:val="001C7FFA"/>
    <w:rsid w:val="001D10D5"/>
    <w:rsid w:val="001D28BA"/>
    <w:rsid w:val="001D546E"/>
    <w:rsid w:val="001F365C"/>
    <w:rsid w:val="00202D52"/>
    <w:rsid w:val="00216823"/>
    <w:rsid w:val="00230352"/>
    <w:rsid w:val="00244B73"/>
    <w:rsid w:val="002627EB"/>
    <w:rsid w:val="002647C0"/>
    <w:rsid w:val="00265444"/>
    <w:rsid w:val="00266182"/>
    <w:rsid w:val="002765F7"/>
    <w:rsid w:val="00280F13"/>
    <w:rsid w:val="00297798"/>
    <w:rsid w:val="002A71BF"/>
    <w:rsid w:val="002B47D6"/>
    <w:rsid w:val="002C0900"/>
    <w:rsid w:val="002D5BF9"/>
    <w:rsid w:val="002D6BC2"/>
    <w:rsid w:val="002F3B78"/>
    <w:rsid w:val="00313565"/>
    <w:rsid w:val="00313F62"/>
    <w:rsid w:val="00323BA0"/>
    <w:rsid w:val="00324E71"/>
    <w:rsid w:val="00326CF3"/>
    <w:rsid w:val="003368EF"/>
    <w:rsid w:val="00340AF9"/>
    <w:rsid w:val="00341559"/>
    <w:rsid w:val="00345A60"/>
    <w:rsid w:val="003852F4"/>
    <w:rsid w:val="00391969"/>
    <w:rsid w:val="00395303"/>
    <w:rsid w:val="003A10B8"/>
    <w:rsid w:val="003A27F6"/>
    <w:rsid w:val="003A2C89"/>
    <w:rsid w:val="003B7D4E"/>
    <w:rsid w:val="003D2117"/>
    <w:rsid w:val="003E71F5"/>
    <w:rsid w:val="003F3A13"/>
    <w:rsid w:val="00407233"/>
    <w:rsid w:val="00434751"/>
    <w:rsid w:val="00441411"/>
    <w:rsid w:val="004419D3"/>
    <w:rsid w:val="0045053C"/>
    <w:rsid w:val="00450873"/>
    <w:rsid w:val="00453722"/>
    <w:rsid w:val="0045612F"/>
    <w:rsid w:val="00457AA8"/>
    <w:rsid w:val="004604C0"/>
    <w:rsid w:val="00461EE9"/>
    <w:rsid w:val="00462FD1"/>
    <w:rsid w:val="00466177"/>
    <w:rsid w:val="00471A6D"/>
    <w:rsid w:val="00472F9D"/>
    <w:rsid w:val="00480585"/>
    <w:rsid w:val="00491316"/>
    <w:rsid w:val="00497892"/>
    <w:rsid w:val="004A2F65"/>
    <w:rsid w:val="004B7843"/>
    <w:rsid w:val="004C2036"/>
    <w:rsid w:val="004C5F5D"/>
    <w:rsid w:val="004C71FE"/>
    <w:rsid w:val="004D50E6"/>
    <w:rsid w:val="004E53B5"/>
    <w:rsid w:val="004E653A"/>
    <w:rsid w:val="004F7069"/>
    <w:rsid w:val="004F70C2"/>
    <w:rsid w:val="00501BF4"/>
    <w:rsid w:val="00511975"/>
    <w:rsid w:val="005260AA"/>
    <w:rsid w:val="005339C3"/>
    <w:rsid w:val="00541DFC"/>
    <w:rsid w:val="00552756"/>
    <w:rsid w:val="00562C0D"/>
    <w:rsid w:val="0056569E"/>
    <w:rsid w:val="0056780C"/>
    <w:rsid w:val="005757EF"/>
    <w:rsid w:val="0058184E"/>
    <w:rsid w:val="00582008"/>
    <w:rsid w:val="00583C62"/>
    <w:rsid w:val="00592FCD"/>
    <w:rsid w:val="00595B4E"/>
    <w:rsid w:val="005A00F4"/>
    <w:rsid w:val="005A1D54"/>
    <w:rsid w:val="005A2C66"/>
    <w:rsid w:val="005A4476"/>
    <w:rsid w:val="005B21C9"/>
    <w:rsid w:val="005B439C"/>
    <w:rsid w:val="005C42F1"/>
    <w:rsid w:val="005D42F1"/>
    <w:rsid w:val="005D7987"/>
    <w:rsid w:val="005E7434"/>
    <w:rsid w:val="00625EBB"/>
    <w:rsid w:val="0064272F"/>
    <w:rsid w:val="0066730A"/>
    <w:rsid w:val="00682CE6"/>
    <w:rsid w:val="0068513A"/>
    <w:rsid w:val="006859D6"/>
    <w:rsid w:val="00692653"/>
    <w:rsid w:val="006A03F6"/>
    <w:rsid w:val="006C39B5"/>
    <w:rsid w:val="006D1F6F"/>
    <w:rsid w:val="006D3E6A"/>
    <w:rsid w:val="006D58B0"/>
    <w:rsid w:val="006D70D0"/>
    <w:rsid w:val="007001FB"/>
    <w:rsid w:val="00704653"/>
    <w:rsid w:val="0071095D"/>
    <w:rsid w:val="0071101D"/>
    <w:rsid w:val="00714E38"/>
    <w:rsid w:val="00733E6E"/>
    <w:rsid w:val="00735383"/>
    <w:rsid w:val="007431C8"/>
    <w:rsid w:val="007509C6"/>
    <w:rsid w:val="007522CF"/>
    <w:rsid w:val="00752E7E"/>
    <w:rsid w:val="0075326D"/>
    <w:rsid w:val="00754817"/>
    <w:rsid w:val="0076239F"/>
    <w:rsid w:val="00762E77"/>
    <w:rsid w:val="007642FC"/>
    <w:rsid w:val="00765C0A"/>
    <w:rsid w:val="0078003F"/>
    <w:rsid w:val="00783E21"/>
    <w:rsid w:val="007B2B88"/>
    <w:rsid w:val="007B613A"/>
    <w:rsid w:val="007C17FD"/>
    <w:rsid w:val="007D0410"/>
    <w:rsid w:val="007D70B7"/>
    <w:rsid w:val="007E0E2A"/>
    <w:rsid w:val="007E5608"/>
    <w:rsid w:val="007F66F1"/>
    <w:rsid w:val="00802A06"/>
    <w:rsid w:val="00805321"/>
    <w:rsid w:val="0080565C"/>
    <w:rsid w:val="008154FE"/>
    <w:rsid w:val="0081759F"/>
    <w:rsid w:val="0082296C"/>
    <w:rsid w:val="00856A52"/>
    <w:rsid w:val="00864D25"/>
    <w:rsid w:val="008A0F51"/>
    <w:rsid w:val="008A5383"/>
    <w:rsid w:val="008A73D8"/>
    <w:rsid w:val="008B29BE"/>
    <w:rsid w:val="008B3F33"/>
    <w:rsid w:val="008C10D5"/>
    <w:rsid w:val="008C42DF"/>
    <w:rsid w:val="008D471F"/>
    <w:rsid w:val="008E0104"/>
    <w:rsid w:val="008E6940"/>
    <w:rsid w:val="008F21F5"/>
    <w:rsid w:val="009029E2"/>
    <w:rsid w:val="00904904"/>
    <w:rsid w:val="00913409"/>
    <w:rsid w:val="00916D57"/>
    <w:rsid w:val="0091707C"/>
    <w:rsid w:val="009213BE"/>
    <w:rsid w:val="00935AE7"/>
    <w:rsid w:val="00937176"/>
    <w:rsid w:val="00946326"/>
    <w:rsid w:val="0094687C"/>
    <w:rsid w:val="009556CF"/>
    <w:rsid w:val="009654F5"/>
    <w:rsid w:val="00972D58"/>
    <w:rsid w:val="009A0883"/>
    <w:rsid w:val="009A68EC"/>
    <w:rsid w:val="009C1185"/>
    <w:rsid w:val="009E55D4"/>
    <w:rsid w:val="009F35BF"/>
    <w:rsid w:val="00A253CF"/>
    <w:rsid w:val="00A273DC"/>
    <w:rsid w:val="00A43FFF"/>
    <w:rsid w:val="00A445A2"/>
    <w:rsid w:val="00A454F7"/>
    <w:rsid w:val="00A71DF6"/>
    <w:rsid w:val="00A76B6B"/>
    <w:rsid w:val="00A8120A"/>
    <w:rsid w:val="00A846D3"/>
    <w:rsid w:val="00A92643"/>
    <w:rsid w:val="00A93964"/>
    <w:rsid w:val="00A943EF"/>
    <w:rsid w:val="00A95548"/>
    <w:rsid w:val="00A95AA6"/>
    <w:rsid w:val="00A96049"/>
    <w:rsid w:val="00AA1164"/>
    <w:rsid w:val="00AA28B9"/>
    <w:rsid w:val="00AB1EEF"/>
    <w:rsid w:val="00AB64FF"/>
    <w:rsid w:val="00AB6D69"/>
    <w:rsid w:val="00AE3535"/>
    <w:rsid w:val="00AE6E78"/>
    <w:rsid w:val="00B06123"/>
    <w:rsid w:val="00B07E27"/>
    <w:rsid w:val="00B1042D"/>
    <w:rsid w:val="00B11392"/>
    <w:rsid w:val="00B357BE"/>
    <w:rsid w:val="00B400E5"/>
    <w:rsid w:val="00B407D2"/>
    <w:rsid w:val="00B503E6"/>
    <w:rsid w:val="00B51E21"/>
    <w:rsid w:val="00B522FE"/>
    <w:rsid w:val="00B66D9B"/>
    <w:rsid w:val="00B7691D"/>
    <w:rsid w:val="00B908B1"/>
    <w:rsid w:val="00BB3C58"/>
    <w:rsid w:val="00BC458E"/>
    <w:rsid w:val="00BD13BE"/>
    <w:rsid w:val="00BE4BF0"/>
    <w:rsid w:val="00C0003B"/>
    <w:rsid w:val="00C002B2"/>
    <w:rsid w:val="00C0170C"/>
    <w:rsid w:val="00C03A9E"/>
    <w:rsid w:val="00C20C28"/>
    <w:rsid w:val="00C23FAC"/>
    <w:rsid w:val="00C26963"/>
    <w:rsid w:val="00C33875"/>
    <w:rsid w:val="00C34308"/>
    <w:rsid w:val="00C35B68"/>
    <w:rsid w:val="00C419CE"/>
    <w:rsid w:val="00C46A6F"/>
    <w:rsid w:val="00C545F7"/>
    <w:rsid w:val="00C57759"/>
    <w:rsid w:val="00C61562"/>
    <w:rsid w:val="00C623A3"/>
    <w:rsid w:val="00C70C42"/>
    <w:rsid w:val="00C72178"/>
    <w:rsid w:val="00C743B4"/>
    <w:rsid w:val="00C76474"/>
    <w:rsid w:val="00C8287D"/>
    <w:rsid w:val="00C925E2"/>
    <w:rsid w:val="00CB652A"/>
    <w:rsid w:val="00CB79C7"/>
    <w:rsid w:val="00CB7F16"/>
    <w:rsid w:val="00CD1230"/>
    <w:rsid w:val="00CE1759"/>
    <w:rsid w:val="00CE685D"/>
    <w:rsid w:val="00CF1E65"/>
    <w:rsid w:val="00CF45EB"/>
    <w:rsid w:val="00CF7FB6"/>
    <w:rsid w:val="00D125B3"/>
    <w:rsid w:val="00D12A9D"/>
    <w:rsid w:val="00D16BD6"/>
    <w:rsid w:val="00D17FC1"/>
    <w:rsid w:val="00D21F98"/>
    <w:rsid w:val="00D247F7"/>
    <w:rsid w:val="00D365CC"/>
    <w:rsid w:val="00D42EAB"/>
    <w:rsid w:val="00D5238E"/>
    <w:rsid w:val="00D53BAC"/>
    <w:rsid w:val="00D54EF3"/>
    <w:rsid w:val="00D55753"/>
    <w:rsid w:val="00D5663D"/>
    <w:rsid w:val="00D6251B"/>
    <w:rsid w:val="00D63507"/>
    <w:rsid w:val="00D83756"/>
    <w:rsid w:val="00D85B12"/>
    <w:rsid w:val="00D92489"/>
    <w:rsid w:val="00DB33C4"/>
    <w:rsid w:val="00DD0D20"/>
    <w:rsid w:val="00DD1FD3"/>
    <w:rsid w:val="00DD2EF4"/>
    <w:rsid w:val="00DD6A28"/>
    <w:rsid w:val="00DE0A00"/>
    <w:rsid w:val="00DE2E92"/>
    <w:rsid w:val="00DE5916"/>
    <w:rsid w:val="00DF5AE4"/>
    <w:rsid w:val="00E00F85"/>
    <w:rsid w:val="00E04166"/>
    <w:rsid w:val="00E04B65"/>
    <w:rsid w:val="00E059E7"/>
    <w:rsid w:val="00E0773A"/>
    <w:rsid w:val="00E35085"/>
    <w:rsid w:val="00E56316"/>
    <w:rsid w:val="00E57E88"/>
    <w:rsid w:val="00E65FDD"/>
    <w:rsid w:val="00E674EB"/>
    <w:rsid w:val="00E777C6"/>
    <w:rsid w:val="00E86DA8"/>
    <w:rsid w:val="00EA20DB"/>
    <w:rsid w:val="00EA300C"/>
    <w:rsid w:val="00EC0861"/>
    <w:rsid w:val="00EC1202"/>
    <w:rsid w:val="00EC4136"/>
    <w:rsid w:val="00EC7C54"/>
    <w:rsid w:val="00ED1708"/>
    <w:rsid w:val="00ED27B4"/>
    <w:rsid w:val="00ED622D"/>
    <w:rsid w:val="00EE6393"/>
    <w:rsid w:val="00EE6E14"/>
    <w:rsid w:val="00EF0B79"/>
    <w:rsid w:val="00EF19E6"/>
    <w:rsid w:val="00EF62A4"/>
    <w:rsid w:val="00F04691"/>
    <w:rsid w:val="00F11FC8"/>
    <w:rsid w:val="00F14317"/>
    <w:rsid w:val="00F22D12"/>
    <w:rsid w:val="00F30932"/>
    <w:rsid w:val="00F33595"/>
    <w:rsid w:val="00F335EE"/>
    <w:rsid w:val="00F400F9"/>
    <w:rsid w:val="00F40B85"/>
    <w:rsid w:val="00F45A48"/>
    <w:rsid w:val="00F527AA"/>
    <w:rsid w:val="00F545D8"/>
    <w:rsid w:val="00F77849"/>
    <w:rsid w:val="00F847F0"/>
    <w:rsid w:val="00F924E2"/>
    <w:rsid w:val="00F9654D"/>
    <w:rsid w:val="00FA3A2C"/>
    <w:rsid w:val="00FA5845"/>
    <w:rsid w:val="00FB7482"/>
    <w:rsid w:val="00FC1903"/>
    <w:rsid w:val="00FD550D"/>
    <w:rsid w:val="00FE1BFE"/>
    <w:rsid w:val="00FF6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F5D"/>
    <w:rPr>
      <w:sz w:val="18"/>
      <w:szCs w:val="18"/>
    </w:rPr>
  </w:style>
  <w:style w:type="paragraph" w:styleId="a4">
    <w:name w:val="footer"/>
    <w:basedOn w:val="a"/>
    <w:link w:val="Char0"/>
    <w:uiPriority w:val="99"/>
    <w:semiHidden/>
    <w:unhideWhenUsed/>
    <w:rsid w:val="004C5F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5F5D"/>
    <w:rPr>
      <w:sz w:val="18"/>
      <w:szCs w:val="18"/>
    </w:rPr>
  </w:style>
  <w:style w:type="paragraph" w:customStyle="1" w:styleId="a5">
    <w:name w:val="段"/>
    <w:link w:val="Char1"/>
    <w:qFormat/>
    <w:rsid w:val="00EE6E14"/>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1">
    <w:name w:val="段 Char"/>
    <w:basedOn w:val="a0"/>
    <w:link w:val="a5"/>
    <w:qFormat/>
    <w:rsid w:val="00EE6E14"/>
    <w:rPr>
      <w:rFonts w:ascii="宋体"/>
      <w:kern w:val="2"/>
      <w:sz w:val="21"/>
      <w:szCs w:val="22"/>
      <w:lang w:val="en-US" w:eastAsia="zh-CN" w:bidi="ar-SA"/>
    </w:rPr>
  </w:style>
  <w:style w:type="paragraph" w:styleId="a6">
    <w:name w:val="List Paragraph"/>
    <w:basedOn w:val="a"/>
    <w:uiPriority w:val="34"/>
    <w:qFormat/>
    <w:rsid w:val="005A447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287</Words>
  <Characters>1640</Characters>
  <Application>Microsoft Office Word</Application>
  <DocSecurity>0</DocSecurity>
  <Lines>13</Lines>
  <Paragraphs>3</Paragraphs>
  <ScaleCrop>false</ScaleCrop>
  <Company>Microsoft</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2021-02-09T13:05:00Z</dcterms:created>
  <dcterms:modified xsi:type="dcterms:W3CDTF">2021-02-09T16:51:00Z</dcterms:modified>
</cp:coreProperties>
</file>