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F5D" w:rsidRPr="00A253CF" w:rsidRDefault="004C5F5D" w:rsidP="004C5F5D">
      <w:pPr>
        <w:widowControl/>
        <w:jc w:val="left"/>
        <w:rPr>
          <w:rFonts w:ascii="仿宋_GB2312" w:eastAsia="仿宋_GB2312" w:hAnsi="楷体_GB2312" w:cs="楷体_GB2312"/>
          <w:b/>
          <w:bCs/>
          <w:color w:val="000000"/>
          <w:sz w:val="24"/>
          <w:szCs w:val="24"/>
        </w:rPr>
      </w:pPr>
      <w:r w:rsidRPr="00A253CF">
        <w:rPr>
          <w:rFonts w:ascii="仿宋_GB2312" w:eastAsia="仿宋_GB2312" w:hAnsi="楷体_GB2312" w:cs="楷体_GB2312" w:hint="eastAsia"/>
          <w:b/>
          <w:bCs/>
          <w:color w:val="000000"/>
          <w:sz w:val="24"/>
          <w:szCs w:val="24"/>
        </w:rPr>
        <w:t>附件2</w:t>
      </w:r>
    </w:p>
    <w:p w:rsidR="0091707C" w:rsidRDefault="0091707C" w:rsidP="00762E77">
      <w:pPr>
        <w:widowControl/>
        <w:spacing w:afterLines="50"/>
        <w:jc w:val="center"/>
        <w:rPr>
          <w:rFonts w:ascii="黑体" w:eastAsia="黑体" w:hAnsi="黑体" w:cs="方正小标宋简体"/>
          <w:b/>
          <w:color w:val="000000"/>
          <w:sz w:val="36"/>
          <w:szCs w:val="36"/>
        </w:rPr>
      </w:pPr>
      <w:bookmarkStart w:id="0" w:name="_Toc24171_WPSOffice_Level2"/>
      <w:r>
        <w:rPr>
          <w:rFonts w:ascii="黑体" w:eastAsia="黑体" w:hAnsi="黑体" w:cs="方正小标宋简体" w:hint="eastAsia"/>
          <w:b/>
          <w:color w:val="000000"/>
          <w:sz w:val="36"/>
          <w:szCs w:val="36"/>
        </w:rPr>
        <w:t>《</w:t>
      </w:r>
      <w:r w:rsidR="00084ABE" w:rsidRPr="0091707C">
        <w:rPr>
          <w:rFonts w:ascii="黑体" w:eastAsia="黑体" w:hAnsi="黑体" w:cs="方正小标宋简体" w:hint="eastAsia"/>
          <w:b/>
          <w:color w:val="000000"/>
          <w:sz w:val="36"/>
          <w:szCs w:val="36"/>
        </w:rPr>
        <w:t>广东省食品行业</w:t>
      </w:r>
      <w:r w:rsidR="008F21F5">
        <w:rPr>
          <w:rFonts w:ascii="黑体" w:eastAsia="黑体" w:hAnsi="黑体" w:cs="方正小标宋简体" w:hint="eastAsia"/>
          <w:b/>
          <w:color w:val="000000"/>
          <w:sz w:val="36"/>
          <w:szCs w:val="36"/>
        </w:rPr>
        <w:t>优秀新</w:t>
      </w:r>
      <w:r w:rsidR="00084ABE" w:rsidRPr="0091707C">
        <w:rPr>
          <w:rFonts w:ascii="黑体" w:eastAsia="黑体" w:hAnsi="黑体" w:cs="方正小标宋简体" w:hint="eastAsia"/>
          <w:b/>
          <w:color w:val="000000"/>
          <w:sz w:val="36"/>
          <w:szCs w:val="36"/>
        </w:rPr>
        <w:t>产品评价</w:t>
      </w:r>
      <w:bookmarkEnd w:id="0"/>
      <w:r w:rsidR="00084ABE" w:rsidRPr="0091707C">
        <w:rPr>
          <w:rFonts w:ascii="黑体" w:eastAsia="黑体" w:hAnsi="黑体" w:cs="方正小标宋简体" w:hint="eastAsia"/>
          <w:b/>
          <w:color w:val="000000"/>
          <w:sz w:val="36"/>
          <w:szCs w:val="36"/>
        </w:rPr>
        <w:t>规范</w:t>
      </w:r>
      <w:r>
        <w:rPr>
          <w:rFonts w:ascii="黑体" w:eastAsia="黑体" w:hAnsi="黑体" w:cs="方正小标宋简体" w:hint="eastAsia"/>
          <w:b/>
          <w:color w:val="000000"/>
          <w:sz w:val="36"/>
          <w:szCs w:val="36"/>
        </w:rPr>
        <w:t>》</w:t>
      </w:r>
    </w:p>
    <w:p w:rsidR="004C5F5D" w:rsidRPr="0091707C" w:rsidRDefault="004C5F5D" w:rsidP="00762E77">
      <w:pPr>
        <w:widowControl/>
        <w:spacing w:afterLines="50"/>
        <w:jc w:val="center"/>
        <w:rPr>
          <w:rFonts w:ascii="黑体" w:eastAsia="黑体" w:hAnsi="黑体" w:cs="方正小标宋简体"/>
          <w:b/>
          <w:color w:val="000000"/>
          <w:sz w:val="36"/>
          <w:szCs w:val="36"/>
        </w:rPr>
      </w:pPr>
      <w:r w:rsidRPr="0091707C">
        <w:rPr>
          <w:rFonts w:ascii="黑体" w:eastAsia="黑体" w:hAnsi="黑体" w:cs="方正小标宋简体" w:hint="eastAsia"/>
          <w:b/>
          <w:color w:val="000000"/>
          <w:sz w:val="36"/>
          <w:szCs w:val="36"/>
        </w:rPr>
        <w:t>团体标准编制说明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6"/>
      </w:tblGrid>
      <w:tr w:rsidR="004C5F5D" w:rsidRPr="00A253CF" w:rsidTr="001D28BA">
        <w:tc>
          <w:tcPr>
            <w:tcW w:w="8946" w:type="dxa"/>
          </w:tcPr>
          <w:p w:rsidR="004C5F5D" w:rsidRPr="00A253CF" w:rsidRDefault="004C5F5D" w:rsidP="001D28BA">
            <w:pPr>
              <w:rPr>
                <w:rFonts w:ascii="仿宋_GB2312" w:eastAsia="仿宋_GB2312"/>
                <w:color w:val="000000"/>
                <w:sz w:val="24"/>
                <w:szCs w:val="24"/>
              </w:rPr>
            </w:pPr>
          </w:p>
          <w:p w:rsidR="004C5F5D" w:rsidRPr="00A253CF" w:rsidRDefault="004C5F5D" w:rsidP="004C5F5D">
            <w:pPr>
              <w:numPr>
                <w:ilvl w:val="0"/>
                <w:numId w:val="1"/>
              </w:numPr>
              <w:spacing w:line="300" w:lineRule="exact"/>
              <w:rPr>
                <w:rFonts w:ascii="仿宋_GB2312" w:eastAsia="仿宋_GB2312" w:hAnsi="黑体"/>
                <w:color w:val="000000"/>
                <w:sz w:val="24"/>
                <w:szCs w:val="24"/>
              </w:rPr>
            </w:pPr>
            <w:r w:rsidRPr="00A253CF">
              <w:rPr>
                <w:rFonts w:ascii="仿宋_GB2312" w:eastAsia="仿宋_GB2312" w:hAnsi="黑体" w:hint="eastAsia"/>
                <w:color w:val="000000"/>
                <w:sz w:val="24"/>
                <w:szCs w:val="24"/>
              </w:rPr>
              <w:t>任务来源及起草单位</w:t>
            </w:r>
          </w:p>
          <w:p w:rsidR="0071095D" w:rsidRPr="00A253CF" w:rsidRDefault="004C5F5D" w:rsidP="00F924E2">
            <w:pPr>
              <w:numPr>
                <w:ilvl w:val="0"/>
                <w:numId w:val="2"/>
              </w:numPr>
              <w:spacing w:line="360" w:lineRule="auto"/>
              <w:rPr>
                <w:rFonts w:ascii="仿宋_GB2312" w:eastAsia="仿宋_GB2312"/>
                <w:color w:val="000000"/>
                <w:sz w:val="24"/>
                <w:szCs w:val="24"/>
              </w:rPr>
            </w:pPr>
            <w:r w:rsidRPr="00A253CF">
              <w:rPr>
                <w:rFonts w:ascii="仿宋_GB2312" w:eastAsia="仿宋_GB2312" w:hint="eastAsia"/>
                <w:color w:val="000000"/>
                <w:sz w:val="24"/>
                <w:szCs w:val="24"/>
              </w:rPr>
              <w:t>任务来源</w:t>
            </w:r>
          </w:p>
          <w:p w:rsidR="004C5F5D" w:rsidRPr="00A253CF" w:rsidRDefault="003D2117" w:rsidP="00A253CF">
            <w:pPr>
              <w:pStyle w:val="a5"/>
              <w:spacing w:line="360" w:lineRule="auto"/>
              <w:ind w:firstLine="480"/>
              <w:rPr>
                <w:rFonts w:ascii="仿宋_GB2312" w:eastAsia="仿宋_GB2312"/>
                <w:color w:val="000000"/>
                <w:sz w:val="24"/>
                <w:szCs w:val="24"/>
                <w:shd w:val="clear" w:color="auto" w:fill="F9F9F9"/>
              </w:rPr>
            </w:pPr>
            <w:r w:rsidRPr="00A253CF">
              <w:rPr>
                <w:rFonts w:ascii="仿宋_GB2312" w:eastAsia="仿宋_GB2312" w:hAnsi="Times New Roman" w:hint="eastAsia"/>
                <w:color w:val="000000"/>
                <w:sz w:val="24"/>
                <w:szCs w:val="24"/>
              </w:rPr>
              <w:t>本标准化文件</w:t>
            </w:r>
            <w:r w:rsidR="0071095D" w:rsidRPr="00A253CF">
              <w:rPr>
                <w:rFonts w:ascii="仿宋_GB2312" w:eastAsia="仿宋_GB2312" w:hAnsi="Times New Roman" w:hint="eastAsia"/>
                <w:color w:val="000000"/>
                <w:sz w:val="24"/>
                <w:szCs w:val="24"/>
              </w:rPr>
              <w:t>由广东省食品行业协会质量专业委员会提出</w:t>
            </w:r>
            <w:r w:rsidR="00EE6E14" w:rsidRPr="00A253CF">
              <w:rPr>
                <w:rFonts w:ascii="仿宋_GB2312" w:eastAsia="仿宋_GB2312" w:hAnsi="Times New Roman" w:hint="eastAsia"/>
                <w:color w:val="000000"/>
                <w:sz w:val="24"/>
                <w:szCs w:val="24"/>
              </w:rPr>
              <w:t>，</w:t>
            </w:r>
            <w:r w:rsidR="00EE6E14" w:rsidRPr="00A253CF">
              <w:rPr>
                <w:rFonts w:ascii="仿宋_GB2312" w:eastAsia="仿宋_GB2312" w:hint="eastAsia"/>
                <w:color w:val="000000"/>
                <w:sz w:val="24"/>
                <w:szCs w:val="24"/>
                <w:shd w:val="clear" w:color="auto" w:fill="F9F9F9"/>
              </w:rPr>
              <w:t>根据《中共中央国务院关于深化改革加强食品安全工作的意见》、《国务院办公厅关于开展消费品工业“三品”专项行动 营造良好市场环境的若干意见》（国办发〔2016〕40号）有关“</w:t>
            </w:r>
            <w:r w:rsidR="00EE6E14" w:rsidRPr="00A253CF">
              <w:rPr>
                <w:rFonts w:ascii="仿宋_GB2312" w:eastAsia="仿宋_GB2312" w:hint="eastAsia"/>
                <w:color w:val="000000"/>
                <w:sz w:val="24"/>
                <w:szCs w:val="24"/>
              </w:rPr>
              <w:t>增品种、提品质、创品牌”专项行动部署</w:t>
            </w:r>
            <w:r w:rsidR="00EE6E14" w:rsidRPr="00A253CF">
              <w:rPr>
                <w:rFonts w:ascii="仿宋_GB2312" w:eastAsia="仿宋_GB2312" w:hint="eastAsia"/>
                <w:color w:val="000000"/>
                <w:sz w:val="24"/>
                <w:szCs w:val="24"/>
                <w:shd w:val="clear" w:color="auto" w:fill="F9F9F9"/>
              </w:rPr>
              <w:t>，</w:t>
            </w:r>
            <w:r w:rsidR="00EE6E14" w:rsidRPr="00A253CF">
              <w:rPr>
                <w:rFonts w:ascii="仿宋_GB2312" w:eastAsia="仿宋_GB2312" w:hint="eastAsia"/>
                <w:color w:val="000000"/>
                <w:sz w:val="24"/>
                <w:szCs w:val="24"/>
              </w:rPr>
              <w:t>推动食品产业转型升级，调整优化食品产业布局有关要求起草的。</w:t>
            </w:r>
          </w:p>
          <w:p w:rsidR="0071095D" w:rsidRPr="00A253CF" w:rsidRDefault="004C5F5D" w:rsidP="00F924E2">
            <w:pPr>
              <w:numPr>
                <w:ilvl w:val="0"/>
                <w:numId w:val="2"/>
              </w:numPr>
              <w:spacing w:line="360" w:lineRule="auto"/>
              <w:rPr>
                <w:rFonts w:ascii="仿宋_GB2312" w:eastAsia="仿宋_GB2312" w:hAnsi="Times New Roman"/>
                <w:color w:val="000000"/>
                <w:sz w:val="24"/>
                <w:szCs w:val="24"/>
              </w:rPr>
            </w:pPr>
            <w:r w:rsidRPr="00A253CF">
              <w:rPr>
                <w:rFonts w:ascii="仿宋_GB2312" w:eastAsia="仿宋_GB2312" w:hint="eastAsia"/>
                <w:color w:val="000000"/>
                <w:sz w:val="24"/>
                <w:szCs w:val="24"/>
              </w:rPr>
              <w:t>起草单位及人员名单</w:t>
            </w:r>
          </w:p>
          <w:p w:rsidR="004C5F5D" w:rsidRPr="00A253CF" w:rsidRDefault="0071095D" w:rsidP="00324E71">
            <w:pPr>
              <w:spacing w:line="360" w:lineRule="auto"/>
              <w:ind w:firstLineChars="200" w:firstLine="480"/>
              <w:rPr>
                <w:rFonts w:ascii="仿宋_GB2312" w:eastAsia="仿宋_GB2312" w:hAnsi="Times New Roman"/>
                <w:color w:val="000000"/>
                <w:sz w:val="24"/>
                <w:szCs w:val="24"/>
              </w:rPr>
            </w:pPr>
            <w:r w:rsidRPr="00A253CF">
              <w:rPr>
                <w:rFonts w:ascii="仿宋_GB2312" w:eastAsia="仿宋_GB2312" w:hAnsi="Times New Roman" w:hint="eastAsia"/>
                <w:color w:val="000000"/>
                <w:sz w:val="24"/>
                <w:szCs w:val="24"/>
              </w:rPr>
              <w:t>起草单位为</w:t>
            </w:r>
            <w:r w:rsidR="00A454F7" w:rsidRPr="00A253CF">
              <w:rPr>
                <w:rFonts w:ascii="仿宋_GB2312" w:eastAsia="仿宋_GB2312" w:hAnsi="Times New Roman" w:hint="eastAsia"/>
                <w:color w:val="000000"/>
                <w:sz w:val="24"/>
                <w:szCs w:val="24"/>
              </w:rPr>
              <w:t>广东省食品行业协会</w:t>
            </w:r>
            <w:r w:rsidR="00324E71">
              <w:rPr>
                <w:rFonts w:ascii="仿宋_GB2312" w:eastAsia="仿宋_GB2312" w:hAnsi="Times New Roman" w:hint="eastAsia"/>
                <w:color w:val="000000"/>
                <w:sz w:val="24"/>
                <w:szCs w:val="24"/>
              </w:rPr>
              <w:t>质量专业委员会</w:t>
            </w:r>
            <w:r w:rsidR="00A454F7" w:rsidRPr="00A253CF">
              <w:rPr>
                <w:rFonts w:ascii="仿宋_GB2312" w:eastAsia="仿宋_GB2312" w:hAnsi="Times New Roman" w:hint="eastAsia"/>
                <w:color w:val="000000"/>
                <w:sz w:val="24"/>
                <w:szCs w:val="24"/>
              </w:rPr>
              <w:t>、</w:t>
            </w:r>
            <w:r w:rsidR="008F21F5" w:rsidRPr="008F21F5">
              <w:rPr>
                <w:rFonts w:ascii="仿宋_GB2312" w:eastAsia="仿宋_GB2312" w:hAnsi="Times New Roman" w:hint="eastAsia"/>
                <w:color w:val="000000"/>
                <w:sz w:val="24"/>
                <w:szCs w:val="24"/>
              </w:rPr>
              <w:t>汤臣倍健股份有限公司</w:t>
            </w:r>
            <w:r w:rsidR="008F21F5">
              <w:rPr>
                <w:rFonts w:ascii="仿宋_GB2312" w:eastAsia="仿宋_GB2312" w:hAnsi="Times New Roman" w:hint="eastAsia"/>
                <w:color w:val="000000"/>
                <w:sz w:val="24"/>
                <w:szCs w:val="24"/>
              </w:rPr>
              <w:t>、</w:t>
            </w:r>
            <w:r w:rsidR="00324E71" w:rsidRPr="00324E71">
              <w:rPr>
                <w:rFonts w:ascii="仿宋_GB2312" w:eastAsia="仿宋_GB2312" w:hAnsi="Times New Roman" w:hint="eastAsia"/>
                <w:color w:val="000000"/>
                <w:sz w:val="24"/>
                <w:szCs w:val="24"/>
              </w:rPr>
              <w:t>东鹏饮料（集团）股份有限公司</w:t>
            </w:r>
            <w:r w:rsidR="00324E71">
              <w:rPr>
                <w:rFonts w:ascii="仿宋_GB2312" w:eastAsia="仿宋_GB2312" w:hAnsi="Times New Roman" w:hint="eastAsia"/>
                <w:color w:val="000000"/>
                <w:sz w:val="24"/>
                <w:szCs w:val="24"/>
              </w:rPr>
              <w:t>、</w:t>
            </w:r>
            <w:r w:rsidR="00324E71" w:rsidRPr="00324E71">
              <w:rPr>
                <w:rFonts w:ascii="仿宋_GB2312" w:eastAsia="仿宋_GB2312" w:hAnsi="Times New Roman" w:hint="eastAsia"/>
                <w:color w:val="000000"/>
                <w:sz w:val="24"/>
                <w:szCs w:val="24"/>
              </w:rPr>
              <w:t>广州酒家集团利口福食品有限公司</w:t>
            </w:r>
            <w:r w:rsidR="00324E71">
              <w:rPr>
                <w:rFonts w:ascii="仿宋_GB2312" w:eastAsia="仿宋_GB2312" w:hAnsi="Times New Roman" w:hint="eastAsia"/>
                <w:color w:val="000000"/>
                <w:sz w:val="24"/>
                <w:szCs w:val="24"/>
              </w:rPr>
              <w:t>、</w:t>
            </w:r>
            <w:r w:rsidR="00324E71" w:rsidRPr="00324E71">
              <w:rPr>
                <w:rFonts w:ascii="仿宋_GB2312" w:eastAsia="仿宋_GB2312" w:hAnsi="Times New Roman" w:hint="eastAsia"/>
                <w:color w:val="000000"/>
                <w:sz w:val="24"/>
                <w:szCs w:val="24"/>
              </w:rPr>
              <w:t>绿瘦健康产业集团有限公司</w:t>
            </w:r>
            <w:r w:rsidR="00324E71">
              <w:rPr>
                <w:rFonts w:ascii="仿宋_GB2312" w:eastAsia="仿宋_GB2312" w:hAnsi="Times New Roman" w:hint="eastAsia"/>
                <w:color w:val="000000"/>
                <w:sz w:val="24"/>
                <w:szCs w:val="24"/>
              </w:rPr>
              <w:t>、</w:t>
            </w:r>
            <w:r w:rsidR="00324E71" w:rsidRPr="00324E71">
              <w:rPr>
                <w:rFonts w:ascii="仿宋_GB2312" w:eastAsia="仿宋_GB2312" w:hAnsi="Times New Roman" w:hint="eastAsia"/>
                <w:color w:val="000000"/>
                <w:sz w:val="24"/>
                <w:szCs w:val="24"/>
              </w:rPr>
              <w:t>广州市粤豪水产品检测有限公司</w:t>
            </w:r>
            <w:r w:rsidR="00324E71">
              <w:rPr>
                <w:rFonts w:ascii="仿宋_GB2312" w:eastAsia="仿宋_GB2312" w:hAnsi="Times New Roman" w:hint="eastAsia"/>
                <w:color w:val="000000"/>
                <w:sz w:val="24"/>
                <w:szCs w:val="24"/>
              </w:rPr>
              <w:t>、</w:t>
            </w:r>
            <w:r w:rsidR="00324E71" w:rsidRPr="00324E71">
              <w:rPr>
                <w:rFonts w:ascii="仿宋_GB2312" w:eastAsia="仿宋_GB2312" w:hAnsi="Times New Roman" w:hint="eastAsia"/>
                <w:color w:val="000000"/>
                <w:sz w:val="24"/>
                <w:szCs w:val="24"/>
              </w:rPr>
              <w:t>广东燕塘乳业股份有限公司</w:t>
            </w:r>
            <w:r w:rsidR="00BC458E" w:rsidRPr="00A253CF">
              <w:rPr>
                <w:rFonts w:ascii="仿宋_GB2312" w:eastAsia="仿宋_GB2312" w:hAnsi="Times New Roman" w:hint="eastAsia"/>
                <w:color w:val="000000"/>
                <w:sz w:val="24"/>
                <w:szCs w:val="24"/>
              </w:rPr>
              <w:t>等</w:t>
            </w:r>
            <w:r w:rsidRPr="00A253CF">
              <w:rPr>
                <w:rFonts w:ascii="仿宋_GB2312" w:eastAsia="仿宋_GB2312" w:hAnsi="Times New Roman" w:hint="eastAsia"/>
                <w:color w:val="000000"/>
                <w:sz w:val="24"/>
                <w:szCs w:val="24"/>
              </w:rPr>
              <w:t>，主要起草人为</w:t>
            </w:r>
            <w:r w:rsidR="003D2117" w:rsidRPr="00A253CF">
              <w:rPr>
                <w:rFonts w:ascii="仿宋_GB2312" w:eastAsia="仿宋_GB2312" w:hAnsi="Times New Roman" w:hint="eastAsia"/>
                <w:color w:val="000000"/>
                <w:sz w:val="24"/>
                <w:szCs w:val="24"/>
              </w:rPr>
              <w:t>张俊修</w:t>
            </w:r>
            <w:r w:rsidR="008F21F5">
              <w:rPr>
                <w:rFonts w:ascii="仿宋_GB2312" w:eastAsia="仿宋_GB2312" w:hAnsi="Times New Roman" w:hint="eastAsia"/>
                <w:color w:val="000000"/>
                <w:sz w:val="24"/>
                <w:szCs w:val="24"/>
              </w:rPr>
              <w:t>、</w:t>
            </w:r>
            <w:r w:rsidR="008F21F5" w:rsidRPr="008F21F5">
              <w:rPr>
                <w:rFonts w:ascii="仿宋_GB2312" w:eastAsia="仿宋_GB2312" w:hAnsi="Times New Roman" w:hint="eastAsia"/>
                <w:color w:val="000000"/>
                <w:sz w:val="24"/>
                <w:szCs w:val="24"/>
              </w:rPr>
              <w:t>张旭光</w:t>
            </w:r>
            <w:r w:rsidR="008F21F5">
              <w:rPr>
                <w:rFonts w:ascii="仿宋_GB2312" w:eastAsia="仿宋_GB2312" w:hAnsi="Times New Roman" w:hint="eastAsia"/>
                <w:color w:val="000000"/>
                <w:sz w:val="24"/>
                <w:szCs w:val="24"/>
              </w:rPr>
              <w:t>、</w:t>
            </w:r>
            <w:r w:rsidR="008F21F5" w:rsidRPr="008F21F5">
              <w:rPr>
                <w:rFonts w:ascii="仿宋_GB2312" w:eastAsia="仿宋_GB2312" w:hAnsi="Times New Roman" w:hint="eastAsia"/>
                <w:color w:val="000000"/>
                <w:sz w:val="24"/>
                <w:szCs w:val="24"/>
              </w:rPr>
              <w:t>朱新武</w:t>
            </w:r>
            <w:r w:rsidR="008F21F5">
              <w:rPr>
                <w:rFonts w:ascii="仿宋_GB2312" w:eastAsia="仿宋_GB2312" w:hAnsi="Times New Roman" w:hint="eastAsia"/>
                <w:color w:val="000000"/>
                <w:sz w:val="24"/>
                <w:szCs w:val="24"/>
              </w:rPr>
              <w:t>、</w:t>
            </w:r>
            <w:r w:rsidR="008F21F5" w:rsidRPr="008F21F5">
              <w:rPr>
                <w:rFonts w:ascii="仿宋_GB2312" w:eastAsia="仿宋_GB2312" w:hAnsi="Times New Roman" w:hint="eastAsia"/>
                <w:color w:val="000000"/>
                <w:sz w:val="24"/>
                <w:szCs w:val="24"/>
              </w:rPr>
              <w:t>李学莉</w:t>
            </w:r>
            <w:r w:rsidR="008F21F5">
              <w:rPr>
                <w:rFonts w:ascii="仿宋_GB2312" w:eastAsia="仿宋_GB2312" w:hAnsi="Times New Roman" w:hint="eastAsia"/>
                <w:color w:val="000000"/>
                <w:sz w:val="24"/>
                <w:szCs w:val="24"/>
              </w:rPr>
              <w:t>、</w:t>
            </w:r>
            <w:r w:rsidR="008F21F5" w:rsidRPr="008F21F5">
              <w:rPr>
                <w:rFonts w:ascii="仿宋_GB2312" w:eastAsia="仿宋_GB2312" w:hAnsi="Times New Roman" w:hint="eastAsia"/>
                <w:color w:val="000000"/>
                <w:sz w:val="24"/>
                <w:szCs w:val="24"/>
              </w:rPr>
              <w:t>张金桃</w:t>
            </w:r>
            <w:r w:rsidR="008F21F5">
              <w:rPr>
                <w:rFonts w:ascii="仿宋_GB2312" w:eastAsia="仿宋_GB2312" w:hAnsi="Times New Roman" w:hint="eastAsia"/>
                <w:color w:val="000000"/>
                <w:sz w:val="24"/>
                <w:szCs w:val="24"/>
              </w:rPr>
              <w:t>、</w:t>
            </w:r>
            <w:r w:rsidR="008F21F5" w:rsidRPr="008F21F5">
              <w:rPr>
                <w:rFonts w:ascii="仿宋_GB2312" w:eastAsia="仿宋_GB2312" w:hAnsi="Times New Roman" w:hint="eastAsia"/>
                <w:color w:val="000000"/>
                <w:sz w:val="24"/>
                <w:szCs w:val="24"/>
              </w:rPr>
              <w:t>潘振辉</w:t>
            </w:r>
            <w:r w:rsidR="008F21F5">
              <w:rPr>
                <w:rFonts w:ascii="仿宋_GB2312" w:eastAsia="仿宋_GB2312" w:hAnsi="Times New Roman" w:hint="eastAsia"/>
                <w:color w:val="000000"/>
                <w:sz w:val="24"/>
                <w:szCs w:val="24"/>
              </w:rPr>
              <w:t>、</w:t>
            </w:r>
            <w:r w:rsidR="008F21F5" w:rsidRPr="008F21F5">
              <w:rPr>
                <w:rFonts w:ascii="仿宋_GB2312" w:eastAsia="仿宋_GB2312" w:hAnsi="Times New Roman" w:hint="eastAsia"/>
                <w:color w:val="000000"/>
                <w:sz w:val="24"/>
                <w:szCs w:val="24"/>
              </w:rPr>
              <w:t>关天竹</w:t>
            </w:r>
            <w:r w:rsidR="008F21F5">
              <w:rPr>
                <w:rFonts w:ascii="仿宋_GB2312" w:eastAsia="仿宋_GB2312" w:hAnsi="Times New Roman" w:hint="eastAsia"/>
                <w:color w:val="000000"/>
                <w:sz w:val="24"/>
                <w:szCs w:val="24"/>
              </w:rPr>
              <w:t>、</w:t>
            </w:r>
            <w:r w:rsidR="008F21F5" w:rsidRPr="008F21F5">
              <w:rPr>
                <w:rFonts w:ascii="仿宋_GB2312" w:eastAsia="仿宋_GB2312" w:hAnsi="Times New Roman" w:hint="eastAsia"/>
                <w:color w:val="000000"/>
                <w:sz w:val="24"/>
                <w:szCs w:val="24"/>
              </w:rPr>
              <w:t>陈海槟</w:t>
            </w:r>
            <w:r w:rsidR="008F21F5">
              <w:rPr>
                <w:rFonts w:ascii="仿宋_GB2312" w:eastAsia="仿宋_GB2312" w:hAnsi="Times New Roman" w:hint="eastAsia"/>
                <w:color w:val="000000"/>
                <w:sz w:val="24"/>
                <w:szCs w:val="24"/>
              </w:rPr>
              <w:t>、</w:t>
            </w:r>
            <w:r w:rsidR="008F21F5" w:rsidRPr="008F21F5">
              <w:rPr>
                <w:rFonts w:ascii="仿宋_GB2312" w:eastAsia="仿宋_GB2312" w:hAnsi="Times New Roman" w:hint="eastAsia"/>
                <w:color w:val="000000"/>
                <w:sz w:val="24"/>
                <w:szCs w:val="24"/>
              </w:rPr>
              <w:t>樊文博</w:t>
            </w:r>
            <w:r w:rsidRPr="00A253CF">
              <w:rPr>
                <w:rFonts w:ascii="仿宋_GB2312" w:eastAsia="仿宋_GB2312" w:hAnsi="Times New Roman" w:hint="eastAsia"/>
                <w:color w:val="000000"/>
                <w:sz w:val="24"/>
                <w:szCs w:val="24"/>
              </w:rPr>
              <w:t>等人</w:t>
            </w:r>
          </w:p>
          <w:p w:rsidR="005C42F1" w:rsidRPr="00A253CF" w:rsidRDefault="004C5F5D" w:rsidP="005C42F1">
            <w:pPr>
              <w:numPr>
                <w:ilvl w:val="0"/>
                <w:numId w:val="2"/>
              </w:numPr>
              <w:spacing w:line="360" w:lineRule="auto"/>
              <w:rPr>
                <w:rFonts w:ascii="仿宋_GB2312" w:eastAsia="仿宋_GB2312"/>
                <w:color w:val="000000"/>
                <w:sz w:val="24"/>
                <w:szCs w:val="24"/>
              </w:rPr>
            </w:pPr>
            <w:r w:rsidRPr="00A253CF">
              <w:rPr>
                <w:rFonts w:ascii="仿宋_GB2312" w:eastAsia="仿宋_GB2312" w:hint="eastAsia"/>
                <w:color w:val="000000"/>
                <w:sz w:val="24"/>
                <w:szCs w:val="24"/>
              </w:rPr>
              <w:t>起草组分工</w:t>
            </w:r>
          </w:p>
          <w:p w:rsidR="0071095D" w:rsidRPr="00A253CF" w:rsidRDefault="00802A06" w:rsidP="00A253CF">
            <w:pPr>
              <w:spacing w:line="360" w:lineRule="auto"/>
              <w:ind w:firstLineChars="200" w:firstLine="480"/>
              <w:rPr>
                <w:rFonts w:ascii="仿宋_GB2312" w:eastAsia="仿宋_GB2312" w:hAnsi="Times New Roman"/>
                <w:color w:val="000000"/>
                <w:sz w:val="24"/>
                <w:szCs w:val="24"/>
              </w:rPr>
            </w:pPr>
            <w:r w:rsidRPr="00A253CF">
              <w:rPr>
                <w:rFonts w:ascii="仿宋_GB2312" w:eastAsia="仿宋_GB2312" w:hAnsi="Times New Roman" w:hint="eastAsia"/>
                <w:color w:val="000000"/>
                <w:sz w:val="24"/>
                <w:szCs w:val="24"/>
              </w:rPr>
              <w:t>张俊修负责统筹、设计，</w:t>
            </w:r>
            <w:r w:rsidR="00324E71" w:rsidRPr="008F21F5">
              <w:rPr>
                <w:rFonts w:ascii="仿宋_GB2312" w:eastAsia="仿宋_GB2312" w:hAnsi="Times New Roman" w:hint="eastAsia"/>
                <w:color w:val="000000"/>
                <w:sz w:val="24"/>
                <w:szCs w:val="24"/>
              </w:rPr>
              <w:t>张旭光</w:t>
            </w:r>
            <w:r w:rsidR="0071095D" w:rsidRPr="00A253CF">
              <w:rPr>
                <w:rFonts w:ascii="仿宋_GB2312" w:eastAsia="仿宋_GB2312" w:hAnsi="Times New Roman" w:hint="eastAsia"/>
                <w:color w:val="000000"/>
                <w:sz w:val="24"/>
                <w:szCs w:val="24"/>
              </w:rPr>
              <w:t>为组长，</w:t>
            </w:r>
            <w:r w:rsidR="00324E71" w:rsidRPr="008F21F5">
              <w:rPr>
                <w:rFonts w:ascii="仿宋_GB2312" w:eastAsia="仿宋_GB2312" w:hAnsi="Times New Roman" w:hint="eastAsia"/>
                <w:color w:val="000000"/>
                <w:sz w:val="24"/>
                <w:szCs w:val="24"/>
              </w:rPr>
              <w:t>朱新武</w:t>
            </w:r>
            <w:r w:rsidR="008B3F33" w:rsidRPr="00A253CF">
              <w:rPr>
                <w:rFonts w:ascii="仿宋_GB2312" w:eastAsia="仿宋_GB2312" w:hAnsi="Times New Roman" w:hint="eastAsia"/>
                <w:color w:val="000000"/>
                <w:sz w:val="24"/>
                <w:szCs w:val="24"/>
              </w:rPr>
              <w:t>为副组长，</w:t>
            </w:r>
            <w:r w:rsidR="0071095D" w:rsidRPr="00A253CF">
              <w:rPr>
                <w:rFonts w:ascii="仿宋_GB2312" w:eastAsia="仿宋_GB2312" w:hAnsi="Times New Roman" w:hint="eastAsia"/>
                <w:color w:val="000000"/>
                <w:sz w:val="24"/>
                <w:szCs w:val="24"/>
              </w:rPr>
              <w:t>负责标准内容的</w:t>
            </w:r>
            <w:r w:rsidR="007509C6" w:rsidRPr="00A253CF">
              <w:rPr>
                <w:rFonts w:ascii="仿宋_GB2312" w:eastAsia="仿宋_GB2312" w:hAnsi="Times New Roman" w:hint="eastAsia"/>
                <w:color w:val="000000"/>
                <w:sz w:val="24"/>
                <w:szCs w:val="24"/>
              </w:rPr>
              <w:t>起草、</w:t>
            </w:r>
            <w:r w:rsidR="0071095D" w:rsidRPr="00A253CF">
              <w:rPr>
                <w:rFonts w:ascii="仿宋_GB2312" w:eastAsia="仿宋_GB2312" w:hAnsi="Times New Roman" w:hint="eastAsia"/>
                <w:color w:val="000000"/>
                <w:sz w:val="24"/>
                <w:szCs w:val="24"/>
              </w:rPr>
              <w:t>审核及修改；</w:t>
            </w:r>
            <w:r w:rsidR="007C17FD" w:rsidRPr="00A253CF">
              <w:rPr>
                <w:rFonts w:ascii="仿宋_GB2312" w:eastAsia="仿宋_GB2312" w:hAnsi="Times New Roman" w:hint="eastAsia"/>
                <w:color w:val="000000"/>
                <w:sz w:val="24"/>
                <w:szCs w:val="24"/>
              </w:rPr>
              <w:t>其他</w:t>
            </w:r>
            <w:r w:rsidR="0071095D" w:rsidRPr="00A253CF">
              <w:rPr>
                <w:rFonts w:ascii="仿宋_GB2312" w:eastAsia="仿宋_GB2312" w:hAnsi="Times New Roman" w:hint="eastAsia"/>
                <w:color w:val="000000"/>
                <w:sz w:val="24"/>
                <w:szCs w:val="24"/>
              </w:rPr>
              <w:t>人收集</w:t>
            </w:r>
            <w:r w:rsidR="00324E71">
              <w:rPr>
                <w:rFonts w:ascii="仿宋_GB2312" w:eastAsia="仿宋_GB2312" w:hAnsi="Times New Roman" w:hint="eastAsia"/>
                <w:color w:val="000000"/>
                <w:sz w:val="24"/>
                <w:szCs w:val="24"/>
              </w:rPr>
              <w:t>新</w:t>
            </w:r>
            <w:r w:rsidR="0071095D" w:rsidRPr="00A253CF">
              <w:rPr>
                <w:rFonts w:ascii="仿宋_GB2312" w:eastAsia="仿宋_GB2312" w:hAnsi="Times New Roman" w:hint="eastAsia"/>
                <w:color w:val="000000"/>
                <w:sz w:val="24"/>
                <w:szCs w:val="24"/>
              </w:rPr>
              <w:t>产品</w:t>
            </w:r>
            <w:r w:rsidR="00E674EB" w:rsidRPr="00A253CF">
              <w:rPr>
                <w:rFonts w:ascii="仿宋_GB2312" w:eastAsia="仿宋_GB2312" w:hAnsi="Times New Roman" w:hint="eastAsia"/>
                <w:color w:val="000000"/>
                <w:sz w:val="24"/>
                <w:szCs w:val="24"/>
              </w:rPr>
              <w:t>有关资料，并进行讨论，集合各方</w:t>
            </w:r>
            <w:r w:rsidR="0071095D" w:rsidRPr="00A253CF">
              <w:rPr>
                <w:rFonts w:ascii="仿宋_GB2312" w:eastAsia="仿宋_GB2312" w:hAnsi="Times New Roman" w:hint="eastAsia"/>
                <w:color w:val="000000"/>
                <w:sz w:val="24"/>
                <w:szCs w:val="24"/>
              </w:rPr>
              <w:t>意见，进行标准的起草</w:t>
            </w:r>
            <w:r w:rsidR="007C17FD" w:rsidRPr="00A253CF">
              <w:rPr>
                <w:rFonts w:ascii="仿宋_GB2312" w:eastAsia="仿宋_GB2312" w:hAnsi="Times New Roman" w:hint="eastAsia"/>
                <w:color w:val="000000"/>
                <w:sz w:val="24"/>
                <w:szCs w:val="24"/>
              </w:rPr>
              <w:t>。</w:t>
            </w:r>
          </w:p>
          <w:p w:rsidR="004C5F5D" w:rsidRPr="00A253CF" w:rsidRDefault="004C5F5D" w:rsidP="00F924E2">
            <w:pPr>
              <w:numPr>
                <w:ilvl w:val="0"/>
                <w:numId w:val="2"/>
              </w:numPr>
              <w:spacing w:line="360" w:lineRule="auto"/>
              <w:rPr>
                <w:rFonts w:ascii="仿宋_GB2312" w:eastAsia="仿宋_GB2312"/>
                <w:sz w:val="24"/>
                <w:szCs w:val="24"/>
              </w:rPr>
            </w:pPr>
            <w:r w:rsidRPr="00A253CF">
              <w:rPr>
                <w:rFonts w:ascii="仿宋_GB2312" w:eastAsia="仿宋_GB2312" w:hint="eastAsia"/>
                <w:sz w:val="24"/>
                <w:szCs w:val="24"/>
              </w:rPr>
              <w:t>其他需要说明的问题</w:t>
            </w:r>
          </w:p>
          <w:p w:rsidR="004C5F5D" w:rsidRPr="00A253CF" w:rsidRDefault="004C5F5D" w:rsidP="00F924E2">
            <w:pPr>
              <w:spacing w:line="360" w:lineRule="auto"/>
              <w:ind w:firstLine="435"/>
              <w:rPr>
                <w:rFonts w:ascii="仿宋_GB2312" w:eastAsia="仿宋_GB2312"/>
                <w:color w:val="000000"/>
                <w:sz w:val="24"/>
                <w:szCs w:val="24"/>
              </w:rPr>
            </w:pPr>
            <w:r w:rsidRPr="00A253CF">
              <w:rPr>
                <w:rFonts w:ascii="仿宋_GB2312" w:eastAsia="仿宋_GB2312" w:hint="eastAsia"/>
                <w:color w:val="000000"/>
                <w:sz w:val="24"/>
                <w:szCs w:val="24"/>
              </w:rPr>
              <w:t xml:space="preserve"> </w:t>
            </w:r>
            <w:r w:rsidR="007C17FD" w:rsidRPr="00A253CF">
              <w:rPr>
                <w:rFonts w:ascii="仿宋_GB2312" w:eastAsia="仿宋_GB2312" w:hint="eastAsia"/>
                <w:color w:val="000000"/>
                <w:sz w:val="24"/>
                <w:szCs w:val="24"/>
              </w:rPr>
              <w:t>无</w:t>
            </w:r>
          </w:p>
          <w:p w:rsidR="004C5F5D" w:rsidRPr="00A253CF" w:rsidRDefault="004C5F5D" w:rsidP="00F924E2">
            <w:pPr>
              <w:numPr>
                <w:ilvl w:val="0"/>
                <w:numId w:val="1"/>
              </w:numPr>
              <w:spacing w:line="360" w:lineRule="auto"/>
              <w:rPr>
                <w:rFonts w:ascii="仿宋_GB2312" w:eastAsia="仿宋_GB2312" w:hAnsi="黑体"/>
                <w:color w:val="000000"/>
                <w:sz w:val="24"/>
                <w:szCs w:val="24"/>
              </w:rPr>
            </w:pPr>
            <w:r w:rsidRPr="00A253CF">
              <w:rPr>
                <w:rFonts w:ascii="仿宋_GB2312" w:eastAsia="仿宋_GB2312" w:hAnsi="黑体" w:hint="eastAsia"/>
                <w:color w:val="000000"/>
                <w:sz w:val="24"/>
                <w:szCs w:val="24"/>
              </w:rPr>
              <w:t>标准制订的目的和意义</w:t>
            </w:r>
          </w:p>
          <w:p w:rsidR="00EE6E14" w:rsidRPr="00A253CF" w:rsidRDefault="00EE6E14" w:rsidP="00F924E2">
            <w:pPr>
              <w:spacing w:line="360" w:lineRule="auto"/>
              <w:ind w:left="704"/>
              <w:rPr>
                <w:rFonts w:ascii="仿宋_GB2312" w:eastAsia="仿宋_GB2312"/>
                <w:color w:val="000000"/>
                <w:sz w:val="24"/>
                <w:szCs w:val="24"/>
              </w:rPr>
            </w:pPr>
            <w:r w:rsidRPr="00A253CF">
              <w:rPr>
                <w:rFonts w:ascii="仿宋_GB2312" w:eastAsia="仿宋_GB2312" w:hint="eastAsia"/>
                <w:color w:val="000000"/>
                <w:sz w:val="24"/>
                <w:szCs w:val="24"/>
              </w:rPr>
              <w:t>（含对标准实施范围的说明）</w:t>
            </w:r>
          </w:p>
          <w:p w:rsidR="004C5F5D" w:rsidRPr="00A253CF" w:rsidRDefault="00EE6E14" w:rsidP="00A253CF">
            <w:pPr>
              <w:snapToGrid w:val="0"/>
              <w:spacing w:line="360" w:lineRule="auto"/>
              <w:ind w:firstLineChars="200" w:firstLine="480"/>
              <w:rPr>
                <w:rFonts w:ascii="仿宋_GB2312" w:eastAsia="仿宋_GB2312"/>
                <w:color w:val="000000"/>
                <w:sz w:val="24"/>
                <w:szCs w:val="24"/>
              </w:rPr>
            </w:pPr>
            <w:r w:rsidRPr="00A253CF">
              <w:rPr>
                <w:rFonts w:ascii="仿宋_GB2312" w:eastAsia="仿宋_GB2312" w:hint="eastAsia"/>
                <w:color w:val="000000"/>
                <w:sz w:val="24"/>
                <w:szCs w:val="24"/>
              </w:rPr>
              <w:t>本标准化文</w:t>
            </w:r>
            <w:r w:rsidRPr="00A253CF">
              <w:rPr>
                <w:rFonts w:ascii="仿宋_GB2312" w:eastAsia="仿宋_GB2312" w:hint="eastAsia"/>
                <w:sz w:val="24"/>
                <w:szCs w:val="24"/>
              </w:rPr>
              <w:t>件通过树立</w:t>
            </w:r>
            <w:r w:rsidR="00CB79C7" w:rsidRPr="00A253CF">
              <w:rPr>
                <w:rFonts w:ascii="仿宋_GB2312" w:eastAsia="仿宋_GB2312" w:hint="eastAsia"/>
                <w:sz w:val="24"/>
                <w:szCs w:val="24"/>
              </w:rPr>
              <w:t>食品类产品的研发科技创新和食品</w:t>
            </w:r>
            <w:r w:rsidR="00B66D9B" w:rsidRPr="00A253CF">
              <w:rPr>
                <w:rFonts w:ascii="仿宋_GB2312" w:eastAsia="仿宋_GB2312" w:hint="eastAsia"/>
                <w:sz w:val="24"/>
                <w:szCs w:val="24"/>
              </w:rPr>
              <w:t>质量</w:t>
            </w:r>
            <w:r w:rsidR="00CB79C7" w:rsidRPr="00A253CF">
              <w:rPr>
                <w:rFonts w:ascii="仿宋_GB2312" w:eastAsia="仿宋_GB2312" w:hint="eastAsia"/>
                <w:sz w:val="24"/>
                <w:szCs w:val="24"/>
              </w:rPr>
              <w:t>安全</w:t>
            </w:r>
            <w:r w:rsidRPr="00A253CF">
              <w:rPr>
                <w:rFonts w:ascii="仿宋_GB2312" w:eastAsia="仿宋_GB2312" w:hint="eastAsia"/>
                <w:sz w:val="24"/>
                <w:szCs w:val="24"/>
              </w:rPr>
              <w:t>标杆，激励和引导广东省食品行业</w:t>
            </w:r>
            <w:r w:rsidR="00D5663D" w:rsidRPr="00A253CF">
              <w:rPr>
                <w:rFonts w:ascii="仿宋_GB2312" w:eastAsia="仿宋_GB2312" w:hint="eastAsia"/>
                <w:sz w:val="24"/>
                <w:szCs w:val="24"/>
              </w:rPr>
              <w:t>企业</w:t>
            </w:r>
            <w:r w:rsidR="00C26963">
              <w:rPr>
                <w:rFonts w:ascii="仿宋_GB2312" w:eastAsia="仿宋_GB2312" w:hint="eastAsia"/>
                <w:sz w:val="24"/>
                <w:szCs w:val="24"/>
              </w:rPr>
              <w:t>加强</w:t>
            </w:r>
            <w:r w:rsidR="009A68EC">
              <w:rPr>
                <w:rFonts w:ascii="仿宋_GB2312" w:eastAsia="仿宋_GB2312" w:hint="eastAsia"/>
                <w:sz w:val="24"/>
                <w:szCs w:val="24"/>
              </w:rPr>
              <w:t>新产品开发和</w:t>
            </w:r>
            <w:r w:rsidR="00C26963">
              <w:rPr>
                <w:rFonts w:ascii="仿宋_GB2312" w:eastAsia="仿宋_GB2312" w:hint="eastAsia"/>
                <w:sz w:val="24"/>
                <w:szCs w:val="24"/>
              </w:rPr>
              <w:t>增加</w:t>
            </w:r>
            <w:r w:rsidR="009A68EC">
              <w:rPr>
                <w:rFonts w:ascii="仿宋_GB2312" w:eastAsia="仿宋_GB2312" w:hint="eastAsia"/>
                <w:sz w:val="24"/>
                <w:szCs w:val="24"/>
              </w:rPr>
              <w:t>消费品供给</w:t>
            </w:r>
            <w:r w:rsidR="00F40B85" w:rsidRPr="00A253CF">
              <w:rPr>
                <w:rFonts w:ascii="仿宋_GB2312" w:eastAsia="仿宋_GB2312" w:hint="eastAsia"/>
                <w:sz w:val="24"/>
                <w:szCs w:val="24"/>
              </w:rPr>
              <w:t>，</w:t>
            </w:r>
            <w:r w:rsidR="00E674EB" w:rsidRPr="00A253CF">
              <w:rPr>
                <w:rFonts w:ascii="仿宋_GB2312" w:eastAsia="仿宋_GB2312" w:hint="eastAsia"/>
                <w:sz w:val="24"/>
                <w:szCs w:val="24"/>
              </w:rPr>
              <w:t>落实</w:t>
            </w:r>
            <w:r w:rsidR="00192BAD" w:rsidRPr="00A253CF">
              <w:rPr>
                <w:rFonts w:ascii="仿宋_GB2312" w:eastAsia="仿宋_GB2312" w:hint="eastAsia"/>
                <w:sz w:val="24"/>
                <w:szCs w:val="24"/>
              </w:rPr>
              <w:t>国家和省“三品”战略工作部署</w:t>
            </w:r>
            <w:r w:rsidRPr="00A253CF">
              <w:rPr>
                <w:rFonts w:ascii="仿宋_GB2312" w:eastAsia="仿宋_GB2312" w:hint="eastAsia"/>
                <w:sz w:val="24"/>
                <w:szCs w:val="24"/>
              </w:rPr>
              <w:t>。</w:t>
            </w:r>
            <w:r w:rsidRPr="00A253CF">
              <w:rPr>
                <w:rFonts w:ascii="仿宋_GB2312" w:eastAsia="仿宋_GB2312" w:hAnsi="Times New Roman" w:hint="eastAsia"/>
                <w:sz w:val="24"/>
                <w:szCs w:val="24"/>
              </w:rPr>
              <w:t>本文件规定了广东省食品行业</w:t>
            </w:r>
            <w:r w:rsidR="009A68EC">
              <w:rPr>
                <w:rFonts w:ascii="仿宋_GB2312" w:eastAsia="仿宋_GB2312" w:hAnsi="Times New Roman" w:hint="eastAsia"/>
                <w:sz w:val="24"/>
                <w:szCs w:val="24"/>
              </w:rPr>
              <w:t>优秀新</w:t>
            </w:r>
            <w:r w:rsidRPr="00A253CF">
              <w:rPr>
                <w:rFonts w:ascii="仿宋_GB2312" w:eastAsia="仿宋_GB2312" w:hAnsi="Times New Roman" w:hint="eastAsia"/>
                <w:sz w:val="24"/>
                <w:szCs w:val="24"/>
              </w:rPr>
              <w:t>产品评价的原则、申报条件、评价程序</w:t>
            </w:r>
            <w:r w:rsidRPr="00A253CF">
              <w:rPr>
                <w:rFonts w:ascii="仿宋_GB2312" w:eastAsia="仿宋_GB2312" w:hAnsi="Times New Roman" w:hint="eastAsia"/>
                <w:color w:val="000000"/>
                <w:sz w:val="24"/>
                <w:szCs w:val="24"/>
              </w:rPr>
              <w:t>和指标等内容。本文件适用于广东省食品行业</w:t>
            </w:r>
            <w:r w:rsidR="009A68EC">
              <w:rPr>
                <w:rFonts w:ascii="仿宋_GB2312" w:eastAsia="仿宋_GB2312" w:hAnsi="Times New Roman" w:hint="eastAsia"/>
                <w:color w:val="000000"/>
                <w:sz w:val="24"/>
                <w:szCs w:val="24"/>
              </w:rPr>
              <w:t>新产品认定和优秀新</w:t>
            </w:r>
            <w:r w:rsidRPr="00A253CF">
              <w:rPr>
                <w:rFonts w:ascii="仿宋_GB2312" w:eastAsia="仿宋_GB2312" w:hAnsi="Times New Roman" w:hint="eastAsia"/>
                <w:color w:val="000000"/>
                <w:sz w:val="24"/>
                <w:szCs w:val="24"/>
              </w:rPr>
              <w:t>产</w:t>
            </w:r>
            <w:r w:rsidRPr="00A253CF">
              <w:rPr>
                <w:rFonts w:ascii="仿宋_GB2312" w:eastAsia="仿宋_GB2312" w:hAnsi="Times New Roman" w:hint="eastAsia"/>
                <w:color w:val="000000"/>
                <w:sz w:val="24"/>
                <w:szCs w:val="24"/>
              </w:rPr>
              <w:lastRenderedPageBreak/>
              <w:t>品的评价以及企业</w:t>
            </w:r>
            <w:r w:rsidR="00E86DA8" w:rsidRPr="00A253CF">
              <w:rPr>
                <w:rFonts w:ascii="仿宋_GB2312" w:eastAsia="仿宋_GB2312" w:hAnsi="Times New Roman" w:hint="eastAsia"/>
                <w:color w:val="000000"/>
                <w:sz w:val="24"/>
                <w:szCs w:val="24"/>
              </w:rPr>
              <w:t>对照提升</w:t>
            </w:r>
            <w:r w:rsidRPr="00A253CF">
              <w:rPr>
                <w:rFonts w:ascii="仿宋_GB2312" w:eastAsia="仿宋_GB2312" w:hAnsi="Times New Roman" w:hint="eastAsia"/>
                <w:color w:val="000000"/>
                <w:sz w:val="24"/>
                <w:szCs w:val="24"/>
              </w:rPr>
              <w:t>。</w:t>
            </w:r>
          </w:p>
          <w:p w:rsidR="004C5F5D" w:rsidRPr="00A253CF" w:rsidRDefault="004C5F5D" w:rsidP="00F924E2">
            <w:pPr>
              <w:numPr>
                <w:ilvl w:val="0"/>
                <w:numId w:val="1"/>
              </w:numPr>
              <w:spacing w:line="360" w:lineRule="auto"/>
              <w:rPr>
                <w:rFonts w:ascii="仿宋_GB2312" w:eastAsia="仿宋_GB2312" w:hAnsi="黑体"/>
                <w:color w:val="000000"/>
                <w:sz w:val="24"/>
                <w:szCs w:val="24"/>
              </w:rPr>
            </w:pPr>
            <w:r w:rsidRPr="00A253CF">
              <w:rPr>
                <w:rFonts w:ascii="仿宋_GB2312" w:eastAsia="仿宋_GB2312" w:hAnsi="黑体" w:hint="eastAsia"/>
                <w:color w:val="000000"/>
                <w:sz w:val="24"/>
                <w:szCs w:val="24"/>
              </w:rPr>
              <w:t>编制过程</w:t>
            </w:r>
          </w:p>
          <w:p w:rsidR="003A10B8" w:rsidRPr="00A253CF" w:rsidRDefault="003A10B8" w:rsidP="00F924E2">
            <w:pPr>
              <w:spacing w:line="360" w:lineRule="auto"/>
              <w:ind w:firstLine="435"/>
              <w:rPr>
                <w:rFonts w:ascii="仿宋_GB2312" w:eastAsia="仿宋_GB2312"/>
                <w:sz w:val="24"/>
                <w:szCs w:val="24"/>
              </w:rPr>
            </w:pPr>
            <w:r w:rsidRPr="00A253CF">
              <w:rPr>
                <w:rFonts w:ascii="仿宋_GB2312" w:eastAsia="仿宋_GB2312" w:hint="eastAsia"/>
                <w:sz w:val="24"/>
                <w:szCs w:val="24"/>
              </w:rPr>
              <w:t>2020年</w:t>
            </w:r>
            <w:r w:rsidR="00C26963">
              <w:rPr>
                <w:rFonts w:ascii="仿宋_GB2312" w:eastAsia="仿宋_GB2312" w:hint="eastAsia"/>
                <w:sz w:val="24"/>
                <w:szCs w:val="24"/>
              </w:rPr>
              <w:t>9</w:t>
            </w:r>
            <w:r w:rsidRPr="00A253CF">
              <w:rPr>
                <w:rFonts w:ascii="仿宋_GB2312" w:eastAsia="仿宋_GB2312" w:hint="eastAsia"/>
                <w:sz w:val="24"/>
                <w:szCs w:val="24"/>
              </w:rPr>
              <w:t>月</w:t>
            </w:r>
            <w:r w:rsidR="002F3B78" w:rsidRPr="00A253CF">
              <w:rPr>
                <w:rFonts w:ascii="仿宋_GB2312" w:eastAsia="仿宋_GB2312" w:hint="eastAsia"/>
                <w:sz w:val="24"/>
                <w:szCs w:val="24"/>
              </w:rPr>
              <w:t xml:space="preserve"> 召开</w:t>
            </w:r>
            <w:r w:rsidR="00F04691" w:rsidRPr="00A253CF">
              <w:rPr>
                <w:rFonts w:ascii="仿宋_GB2312" w:eastAsia="仿宋_GB2312" w:hint="eastAsia"/>
                <w:sz w:val="24"/>
                <w:szCs w:val="24"/>
              </w:rPr>
              <w:t>标准化委员会立项会议，</w:t>
            </w:r>
            <w:r w:rsidR="00C26963">
              <w:rPr>
                <w:rFonts w:ascii="仿宋_GB2312" w:eastAsia="仿宋_GB2312" w:hint="eastAsia"/>
                <w:sz w:val="24"/>
                <w:szCs w:val="24"/>
              </w:rPr>
              <w:t>并经公示和</w:t>
            </w:r>
            <w:r w:rsidR="00F04691" w:rsidRPr="00A253CF">
              <w:rPr>
                <w:rFonts w:ascii="仿宋_GB2312" w:eastAsia="仿宋_GB2312" w:hint="eastAsia"/>
                <w:sz w:val="24"/>
                <w:szCs w:val="24"/>
              </w:rPr>
              <w:t>立项。</w:t>
            </w:r>
          </w:p>
          <w:p w:rsidR="004C5F5D" w:rsidRPr="00A253CF" w:rsidRDefault="008154FE" w:rsidP="00F924E2">
            <w:pPr>
              <w:spacing w:line="360" w:lineRule="auto"/>
              <w:ind w:firstLine="435"/>
              <w:rPr>
                <w:rFonts w:ascii="仿宋_GB2312" w:eastAsia="仿宋_GB2312"/>
                <w:sz w:val="24"/>
                <w:szCs w:val="24"/>
              </w:rPr>
            </w:pPr>
            <w:r w:rsidRPr="00A253CF">
              <w:rPr>
                <w:rFonts w:ascii="仿宋_GB2312" w:eastAsia="仿宋_GB2312" w:hint="eastAsia"/>
                <w:sz w:val="24"/>
                <w:szCs w:val="24"/>
              </w:rPr>
              <w:t>2020年10月，广东省食品行业协会召集召开六大团体标准起草启动会议；</w:t>
            </w:r>
          </w:p>
          <w:p w:rsidR="008154FE" w:rsidRPr="00A253CF" w:rsidRDefault="000466A6" w:rsidP="00F924E2">
            <w:pPr>
              <w:spacing w:line="360" w:lineRule="auto"/>
              <w:ind w:firstLine="435"/>
              <w:rPr>
                <w:rFonts w:ascii="仿宋_GB2312" w:eastAsia="仿宋_GB2312"/>
                <w:sz w:val="24"/>
                <w:szCs w:val="24"/>
              </w:rPr>
            </w:pPr>
            <w:r w:rsidRPr="00A253CF">
              <w:rPr>
                <w:rFonts w:ascii="仿宋_GB2312" w:eastAsia="仿宋_GB2312" w:hint="eastAsia"/>
                <w:sz w:val="24"/>
                <w:szCs w:val="24"/>
              </w:rPr>
              <w:t>2020年10月，征集团体标准起草单位；</w:t>
            </w:r>
          </w:p>
          <w:p w:rsidR="000466A6" w:rsidRPr="00A253CF" w:rsidRDefault="000466A6" w:rsidP="00F924E2">
            <w:pPr>
              <w:spacing w:line="360" w:lineRule="auto"/>
              <w:ind w:firstLine="435"/>
              <w:rPr>
                <w:rFonts w:ascii="仿宋_GB2312" w:eastAsia="仿宋_GB2312"/>
                <w:sz w:val="24"/>
                <w:szCs w:val="24"/>
              </w:rPr>
            </w:pPr>
            <w:r w:rsidRPr="00A253CF">
              <w:rPr>
                <w:rFonts w:ascii="仿宋_GB2312" w:eastAsia="仿宋_GB2312" w:hint="eastAsia"/>
                <w:sz w:val="24"/>
                <w:szCs w:val="24"/>
              </w:rPr>
              <w:t>2020年10月，省食品行业协会批复团体标准起草企业名单；</w:t>
            </w:r>
          </w:p>
          <w:p w:rsidR="000466A6" w:rsidRPr="00A253CF" w:rsidRDefault="00297798" w:rsidP="00F924E2">
            <w:pPr>
              <w:spacing w:line="360" w:lineRule="auto"/>
              <w:ind w:firstLine="435"/>
              <w:rPr>
                <w:rFonts w:ascii="仿宋_GB2312" w:eastAsia="仿宋_GB2312"/>
                <w:sz w:val="24"/>
                <w:szCs w:val="24"/>
              </w:rPr>
            </w:pPr>
            <w:r w:rsidRPr="00A253CF">
              <w:rPr>
                <w:rFonts w:ascii="仿宋_GB2312" w:eastAsia="仿宋_GB2312" w:hint="eastAsia"/>
                <w:sz w:val="24"/>
                <w:szCs w:val="24"/>
              </w:rPr>
              <w:t>2020年11月，团体标准起草培训会；</w:t>
            </w:r>
          </w:p>
          <w:p w:rsidR="00F9654D" w:rsidRPr="00A253CF" w:rsidRDefault="00F9654D" w:rsidP="00F924E2">
            <w:pPr>
              <w:spacing w:line="360" w:lineRule="auto"/>
              <w:ind w:firstLine="435"/>
              <w:rPr>
                <w:rFonts w:ascii="仿宋_GB2312" w:eastAsia="仿宋_GB2312"/>
                <w:sz w:val="24"/>
                <w:szCs w:val="24"/>
              </w:rPr>
            </w:pPr>
            <w:r w:rsidRPr="00A253CF">
              <w:rPr>
                <w:rFonts w:ascii="仿宋_GB2312" w:eastAsia="仿宋_GB2312" w:hint="eastAsia"/>
                <w:sz w:val="24"/>
                <w:szCs w:val="24"/>
              </w:rPr>
              <w:t>2020年11月至2021年1月，搜集资料和调研、确定标准编制思路；</w:t>
            </w:r>
          </w:p>
          <w:p w:rsidR="004C5F5D" w:rsidRPr="00A253CF" w:rsidRDefault="00297798" w:rsidP="00F924E2">
            <w:pPr>
              <w:spacing w:line="360" w:lineRule="auto"/>
              <w:ind w:firstLine="435"/>
              <w:rPr>
                <w:rFonts w:ascii="仿宋_GB2312" w:eastAsia="仿宋_GB2312"/>
                <w:sz w:val="24"/>
                <w:szCs w:val="24"/>
              </w:rPr>
            </w:pPr>
            <w:r w:rsidRPr="00A253CF">
              <w:rPr>
                <w:rFonts w:ascii="仿宋_GB2312" w:eastAsia="仿宋_GB2312" w:hint="eastAsia"/>
                <w:sz w:val="24"/>
                <w:szCs w:val="24"/>
              </w:rPr>
              <w:t>2021年1月21日，小组内发布《广东省食品行业</w:t>
            </w:r>
            <w:r w:rsidR="004D50E6">
              <w:rPr>
                <w:rFonts w:ascii="仿宋_GB2312" w:eastAsia="仿宋_GB2312" w:hint="eastAsia"/>
                <w:sz w:val="24"/>
                <w:szCs w:val="24"/>
              </w:rPr>
              <w:t>优秀新</w:t>
            </w:r>
            <w:r w:rsidRPr="00A253CF">
              <w:rPr>
                <w:rFonts w:ascii="仿宋_GB2312" w:eastAsia="仿宋_GB2312" w:hint="eastAsia"/>
                <w:sz w:val="24"/>
                <w:szCs w:val="24"/>
              </w:rPr>
              <w:t>产品评价规范》</w:t>
            </w:r>
            <w:r w:rsidR="00A43FFF" w:rsidRPr="00A253CF">
              <w:rPr>
                <w:rFonts w:ascii="仿宋_GB2312" w:eastAsia="仿宋_GB2312" w:hint="eastAsia"/>
                <w:sz w:val="24"/>
                <w:szCs w:val="24"/>
              </w:rPr>
              <w:t>草</w:t>
            </w:r>
            <w:r w:rsidRPr="00A253CF">
              <w:rPr>
                <w:rFonts w:ascii="仿宋_GB2312" w:eastAsia="仿宋_GB2312" w:hint="eastAsia"/>
                <w:sz w:val="24"/>
                <w:szCs w:val="24"/>
              </w:rPr>
              <w:t>稿并收集修改意见。</w:t>
            </w:r>
          </w:p>
          <w:p w:rsidR="004C5F5D" w:rsidRPr="00A253CF" w:rsidRDefault="004C5F5D" w:rsidP="00F924E2">
            <w:pPr>
              <w:numPr>
                <w:ilvl w:val="0"/>
                <w:numId w:val="1"/>
              </w:numPr>
              <w:spacing w:line="360" w:lineRule="auto"/>
              <w:rPr>
                <w:rFonts w:ascii="仿宋_GB2312" w:eastAsia="仿宋_GB2312" w:hAnsi="黑体"/>
                <w:color w:val="000000"/>
                <w:sz w:val="24"/>
                <w:szCs w:val="24"/>
              </w:rPr>
            </w:pPr>
            <w:r w:rsidRPr="00A253CF">
              <w:rPr>
                <w:rFonts w:ascii="仿宋_GB2312" w:eastAsia="仿宋_GB2312" w:hAnsi="黑体" w:hint="eastAsia"/>
                <w:color w:val="000000"/>
                <w:sz w:val="24"/>
                <w:szCs w:val="24"/>
              </w:rPr>
              <w:t>标准制订的基本原则和依据</w:t>
            </w:r>
          </w:p>
          <w:p w:rsidR="00E56316" w:rsidRPr="00A253CF" w:rsidRDefault="004C5F5D" w:rsidP="00F924E2">
            <w:pPr>
              <w:numPr>
                <w:ilvl w:val="0"/>
                <w:numId w:val="3"/>
              </w:numPr>
              <w:spacing w:line="360" w:lineRule="auto"/>
              <w:rPr>
                <w:rFonts w:ascii="仿宋_GB2312" w:eastAsia="仿宋_GB2312"/>
                <w:color w:val="000000"/>
                <w:sz w:val="24"/>
                <w:szCs w:val="24"/>
              </w:rPr>
            </w:pPr>
            <w:r w:rsidRPr="00A253CF">
              <w:rPr>
                <w:rFonts w:ascii="仿宋_GB2312" w:eastAsia="仿宋_GB2312" w:hint="eastAsia"/>
                <w:color w:val="000000"/>
                <w:sz w:val="24"/>
                <w:szCs w:val="24"/>
              </w:rPr>
              <w:t>国内依据</w:t>
            </w:r>
            <w:r w:rsidR="00DE0A00" w:rsidRPr="00A253CF">
              <w:rPr>
                <w:rFonts w:ascii="仿宋_GB2312" w:eastAsia="仿宋_GB2312" w:hint="eastAsia"/>
                <w:color w:val="000000"/>
                <w:sz w:val="24"/>
                <w:szCs w:val="24"/>
              </w:rPr>
              <w:t>：</w:t>
            </w:r>
            <w:r w:rsidR="00DE0A00" w:rsidRPr="00A253CF">
              <w:rPr>
                <w:rFonts w:ascii="仿宋_GB2312" w:eastAsia="仿宋_GB2312" w:hint="eastAsia"/>
                <w:color w:val="000000"/>
                <w:sz w:val="24"/>
                <w:szCs w:val="24"/>
                <w:shd w:val="clear" w:color="auto" w:fill="F9F9F9"/>
              </w:rPr>
              <w:t>根据</w:t>
            </w:r>
            <w:r w:rsidR="00C623A3" w:rsidRPr="00A253CF">
              <w:rPr>
                <w:rFonts w:ascii="仿宋_GB2312" w:eastAsia="仿宋_GB2312" w:hint="eastAsia"/>
                <w:color w:val="000000"/>
                <w:sz w:val="24"/>
                <w:szCs w:val="24"/>
                <w:shd w:val="clear" w:color="auto" w:fill="F9F9F9"/>
              </w:rPr>
              <w:t>中华人民共和国</w:t>
            </w:r>
            <w:r w:rsidR="00E56316" w:rsidRPr="00A253CF">
              <w:rPr>
                <w:rFonts w:ascii="仿宋_GB2312" w:eastAsia="仿宋_GB2312" w:hint="eastAsia"/>
                <w:color w:val="000000"/>
                <w:sz w:val="24"/>
                <w:szCs w:val="24"/>
              </w:rPr>
              <w:t>《</w:t>
            </w:r>
            <w:r w:rsidR="00E56316" w:rsidRPr="00A253CF">
              <w:rPr>
                <w:rFonts w:ascii="仿宋_GB2312" w:eastAsia="仿宋_GB2312" w:hint="eastAsia"/>
                <w:color w:val="000000"/>
                <w:sz w:val="24"/>
                <w:szCs w:val="24"/>
                <w:shd w:val="clear" w:color="auto" w:fill="F9F9F9"/>
              </w:rPr>
              <w:t>食品安全法》</w:t>
            </w:r>
            <w:r w:rsidR="00DE0A00" w:rsidRPr="00A253CF">
              <w:rPr>
                <w:rFonts w:ascii="仿宋_GB2312" w:eastAsia="仿宋_GB2312" w:hint="eastAsia"/>
                <w:color w:val="000000"/>
                <w:sz w:val="24"/>
                <w:szCs w:val="24"/>
                <w:shd w:val="clear" w:color="auto" w:fill="F9F9F9"/>
              </w:rPr>
              <w:t>对食品质量安全的要求，《中共中央 国务院关于深化改革加强食品安全工作的意见》、《国务院办公厅关于开展消费品工业“三品”专项行动 营造良好市场环境的若干意见》（国办发〔2016〕40号）有关“</w:t>
            </w:r>
            <w:r w:rsidR="00DE0A00" w:rsidRPr="00A253CF">
              <w:rPr>
                <w:rFonts w:ascii="仿宋_GB2312" w:eastAsia="仿宋_GB2312" w:hint="eastAsia"/>
                <w:color w:val="000000"/>
                <w:sz w:val="24"/>
                <w:szCs w:val="24"/>
              </w:rPr>
              <w:t>增品种、提品质、创品牌”专项行动部署。</w:t>
            </w:r>
          </w:p>
          <w:p w:rsidR="004C5F5D" w:rsidRPr="00A253CF" w:rsidRDefault="004C5F5D" w:rsidP="00F924E2">
            <w:pPr>
              <w:numPr>
                <w:ilvl w:val="0"/>
                <w:numId w:val="3"/>
              </w:numPr>
              <w:spacing w:line="360" w:lineRule="auto"/>
              <w:rPr>
                <w:rFonts w:ascii="仿宋_GB2312" w:eastAsia="仿宋_GB2312"/>
                <w:color w:val="000000"/>
                <w:sz w:val="24"/>
                <w:szCs w:val="24"/>
              </w:rPr>
            </w:pPr>
            <w:r w:rsidRPr="00A253CF">
              <w:rPr>
                <w:rFonts w:ascii="仿宋_GB2312" w:eastAsia="仿宋_GB2312" w:hint="eastAsia"/>
                <w:color w:val="000000"/>
                <w:sz w:val="24"/>
                <w:szCs w:val="24"/>
              </w:rPr>
              <w:t>国际依据</w:t>
            </w:r>
            <w:r w:rsidR="00DE0A00" w:rsidRPr="00A253CF">
              <w:rPr>
                <w:rFonts w:ascii="仿宋_GB2312" w:eastAsia="仿宋_GB2312" w:hint="eastAsia"/>
                <w:color w:val="000000"/>
                <w:sz w:val="24"/>
                <w:szCs w:val="24"/>
              </w:rPr>
              <w:t>：无</w:t>
            </w:r>
          </w:p>
          <w:p w:rsidR="004C5F5D" w:rsidRPr="00A253CF" w:rsidRDefault="004C5F5D" w:rsidP="00F924E2">
            <w:pPr>
              <w:numPr>
                <w:ilvl w:val="0"/>
                <w:numId w:val="3"/>
              </w:numPr>
              <w:spacing w:line="360" w:lineRule="auto"/>
              <w:rPr>
                <w:rFonts w:ascii="仿宋_GB2312" w:eastAsia="仿宋_GB2312"/>
                <w:color w:val="000000"/>
                <w:sz w:val="24"/>
                <w:szCs w:val="24"/>
              </w:rPr>
            </w:pPr>
            <w:r w:rsidRPr="00A253CF">
              <w:rPr>
                <w:rFonts w:ascii="仿宋_GB2312" w:eastAsia="仿宋_GB2312" w:hint="eastAsia"/>
                <w:color w:val="000000"/>
                <w:sz w:val="24"/>
                <w:szCs w:val="24"/>
              </w:rPr>
              <w:t>其他参考资料（如有）</w:t>
            </w:r>
          </w:p>
          <w:p w:rsidR="004C5F5D" w:rsidRPr="00A253CF" w:rsidRDefault="004C5F5D" w:rsidP="00F924E2">
            <w:pPr>
              <w:numPr>
                <w:ilvl w:val="0"/>
                <w:numId w:val="1"/>
              </w:numPr>
              <w:spacing w:line="360" w:lineRule="auto"/>
              <w:rPr>
                <w:rFonts w:ascii="仿宋_GB2312" w:eastAsia="仿宋_GB2312" w:hAnsi="黑体"/>
                <w:color w:val="000000"/>
                <w:sz w:val="24"/>
                <w:szCs w:val="24"/>
              </w:rPr>
            </w:pPr>
            <w:r w:rsidRPr="00A253CF">
              <w:rPr>
                <w:rFonts w:ascii="仿宋_GB2312" w:eastAsia="仿宋_GB2312" w:hAnsi="黑体" w:hint="eastAsia"/>
                <w:color w:val="000000"/>
                <w:sz w:val="24"/>
                <w:szCs w:val="24"/>
              </w:rPr>
              <w:t>主要章、条确定的原则</w:t>
            </w:r>
          </w:p>
          <w:p w:rsidR="008C42DF" w:rsidRPr="00A253CF" w:rsidRDefault="004C5F5D" w:rsidP="00F924E2">
            <w:pPr>
              <w:spacing w:line="360" w:lineRule="auto"/>
              <w:ind w:firstLineChars="200" w:firstLine="480"/>
              <w:rPr>
                <w:rFonts w:ascii="仿宋_GB2312" w:eastAsia="仿宋_GB2312"/>
                <w:color w:val="000000"/>
                <w:sz w:val="24"/>
                <w:szCs w:val="24"/>
              </w:rPr>
            </w:pPr>
            <w:r w:rsidRPr="00A253CF">
              <w:rPr>
                <w:rFonts w:ascii="仿宋_GB2312" w:eastAsia="仿宋_GB2312" w:hint="eastAsia"/>
                <w:color w:val="000000"/>
                <w:sz w:val="24"/>
                <w:szCs w:val="24"/>
              </w:rPr>
              <w:t>（一）术语、定义</w:t>
            </w:r>
            <w:r w:rsidR="00DF5AE4" w:rsidRPr="00A253CF">
              <w:rPr>
                <w:rFonts w:ascii="仿宋_GB2312" w:eastAsia="仿宋_GB2312" w:hint="eastAsia"/>
                <w:color w:val="000000"/>
                <w:sz w:val="24"/>
                <w:szCs w:val="24"/>
              </w:rPr>
              <w:t>：</w:t>
            </w:r>
          </w:p>
          <w:p w:rsidR="00DF5AE4" w:rsidRPr="004D50E6" w:rsidRDefault="005260AA" w:rsidP="004D50E6">
            <w:pPr>
              <w:snapToGrid w:val="0"/>
              <w:spacing w:line="360" w:lineRule="auto"/>
              <w:ind w:firstLineChars="200" w:firstLine="480"/>
              <w:rPr>
                <w:rFonts w:ascii="Times New Roman" w:hAnsi="Times New Roman"/>
                <w:color w:val="000000"/>
                <w:szCs w:val="21"/>
              </w:rPr>
            </w:pPr>
            <w:r w:rsidRPr="00A253CF">
              <w:rPr>
                <w:rFonts w:ascii="仿宋_GB2312" w:eastAsia="仿宋_GB2312" w:hAnsi="Times New Roman" w:hint="eastAsia"/>
                <w:color w:val="000000"/>
                <w:sz w:val="24"/>
                <w:szCs w:val="24"/>
              </w:rPr>
              <w:t>（1）</w:t>
            </w:r>
            <w:r w:rsidR="00DF5AE4" w:rsidRPr="00A253CF">
              <w:rPr>
                <w:rFonts w:ascii="仿宋_GB2312" w:eastAsia="仿宋_GB2312" w:hint="eastAsia"/>
                <w:color w:val="000000"/>
                <w:sz w:val="24"/>
                <w:szCs w:val="24"/>
              </w:rPr>
              <w:t>统一了食品行业</w:t>
            </w:r>
            <w:r w:rsidR="0056569E">
              <w:rPr>
                <w:rFonts w:ascii="仿宋_GB2312" w:eastAsia="仿宋_GB2312" w:hint="eastAsia"/>
                <w:color w:val="000000"/>
                <w:sz w:val="24"/>
                <w:szCs w:val="24"/>
              </w:rPr>
              <w:t>新产品和优秀新</w:t>
            </w:r>
            <w:r w:rsidR="00DF5AE4" w:rsidRPr="00A253CF">
              <w:rPr>
                <w:rFonts w:ascii="仿宋_GB2312" w:eastAsia="仿宋_GB2312" w:hint="eastAsia"/>
                <w:color w:val="000000"/>
                <w:sz w:val="24"/>
                <w:szCs w:val="24"/>
              </w:rPr>
              <w:t>产品的定义、界</w:t>
            </w:r>
            <w:r w:rsidR="00DF5AE4" w:rsidRPr="004D50E6">
              <w:rPr>
                <w:rFonts w:ascii="仿宋_GB2312" w:eastAsia="仿宋_GB2312" w:hint="eastAsia"/>
                <w:color w:val="000000"/>
                <w:sz w:val="24"/>
                <w:szCs w:val="24"/>
                <w:shd w:val="clear" w:color="auto" w:fill="F9F9F9"/>
              </w:rPr>
              <w:t>定范围</w:t>
            </w:r>
            <w:r w:rsidR="00C0003B" w:rsidRPr="004D50E6">
              <w:rPr>
                <w:rFonts w:ascii="仿宋_GB2312" w:eastAsia="仿宋_GB2312" w:hint="eastAsia"/>
                <w:color w:val="000000"/>
                <w:sz w:val="24"/>
                <w:szCs w:val="24"/>
                <w:shd w:val="clear" w:color="auto" w:fill="F9F9F9"/>
              </w:rPr>
              <w:t>。</w:t>
            </w:r>
            <w:r w:rsidR="004D50E6" w:rsidRPr="004D50E6">
              <w:rPr>
                <w:rFonts w:ascii="仿宋_GB2312" w:eastAsia="仿宋_GB2312" w:hint="eastAsia"/>
                <w:color w:val="000000"/>
                <w:sz w:val="24"/>
                <w:szCs w:val="24"/>
                <w:shd w:val="clear" w:color="auto" w:fill="F9F9F9"/>
              </w:rPr>
              <w:t>上市三年以内，在原料选用、配方构成、工艺技术、包装设计等方面具有独创性或显著性创新的食品及相关产品</w:t>
            </w:r>
            <w:r w:rsidR="004D50E6">
              <w:rPr>
                <w:rFonts w:ascii="仿宋_GB2312" w:eastAsia="仿宋_GB2312" w:hint="eastAsia"/>
                <w:color w:val="000000"/>
                <w:sz w:val="24"/>
                <w:szCs w:val="24"/>
              </w:rPr>
              <w:t>纳入</w:t>
            </w:r>
            <w:r w:rsidR="004D50E6" w:rsidRPr="00491316">
              <w:rPr>
                <w:rFonts w:ascii="仿宋_GB2312" w:eastAsia="仿宋_GB2312" w:hint="eastAsia"/>
                <w:color w:val="000000"/>
                <w:sz w:val="24"/>
                <w:szCs w:val="24"/>
                <w:shd w:val="clear" w:color="auto" w:fill="F9F9F9"/>
              </w:rPr>
              <w:t>食品行业</w:t>
            </w:r>
            <w:r w:rsidR="00491316" w:rsidRPr="00491316">
              <w:rPr>
                <w:rFonts w:ascii="仿宋_GB2312" w:eastAsia="仿宋_GB2312" w:hint="eastAsia"/>
                <w:color w:val="000000"/>
                <w:sz w:val="24"/>
                <w:szCs w:val="24"/>
                <w:shd w:val="clear" w:color="auto" w:fill="F9F9F9"/>
              </w:rPr>
              <w:t>新</w:t>
            </w:r>
            <w:r w:rsidR="00C0003B" w:rsidRPr="00491316">
              <w:rPr>
                <w:rFonts w:ascii="仿宋_GB2312" w:eastAsia="仿宋_GB2312" w:hint="eastAsia"/>
                <w:color w:val="000000"/>
                <w:sz w:val="24"/>
                <w:szCs w:val="24"/>
                <w:shd w:val="clear" w:color="auto" w:fill="F9F9F9"/>
              </w:rPr>
              <w:t>产品</w:t>
            </w:r>
            <w:r w:rsidR="00491316" w:rsidRPr="00491316">
              <w:rPr>
                <w:rFonts w:ascii="仿宋_GB2312" w:eastAsia="仿宋_GB2312" w:hint="eastAsia"/>
                <w:color w:val="000000"/>
                <w:sz w:val="24"/>
                <w:szCs w:val="24"/>
                <w:shd w:val="clear" w:color="auto" w:fill="F9F9F9"/>
              </w:rPr>
              <w:t>，产品创新性强、感官指标和市场前景方面表现突出的广东省食品行业新产品</w:t>
            </w:r>
            <w:r w:rsidR="00491316">
              <w:rPr>
                <w:rFonts w:ascii="仿宋_GB2312" w:eastAsia="仿宋_GB2312" w:hint="eastAsia"/>
                <w:color w:val="000000"/>
                <w:sz w:val="24"/>
                <w:szCs w:val="24"/>
                <w:shd w:val="clear" w:color="auto" w:fill="F9F9F9"/>
              </w:rPr>
              <w:t>。</w:t>
            </w:r>
          </w:p>
          <w:p w:rsidR="00DF5AE4" w:rsidRPr="00A253CF" w:rsidRDefault="005260AA" w:rsidP="00A253CF">
            <w:pPr>
              <w:snapToGrid w:val="0"/>
              <w:spacing w:line="360" w:lineRule="auto"/>
              <w:ind w:firstLineChars="200" w:firstLine="480"/>
              <w:rPr>
                <w:rFonts w:ascii="仿宋_GB2312" w:eastAsia="仿宋_GB2312"/>
                <w:color w:val="000000"/>
                <w:sz w:val="24"/>
                <w:szCs w:val="24"/>
              </w:rPr>
            </w:pPr>
            <w:r w:rsidRPr="00A253CF">
              <w:rPr>
                <w:rFonts w:ascii="仿宋_GB2312" w:eastAsia="仿宋_GB2312" w:hAnsi="Times New Roman" w:hint="eastAsia"/>
                <w:color w:val="000000"/>
                <w:sz w:val="24"/>
                <w:szCs w:val="24"/>
              </w:rPr>
              <w:t>（2）</w:t>
            </w:r>
            <w:r w:rsidR="00C0003B" w:rsidRPr="00A253CF">
              <w:rPr>
                <w:rFonts w:ascii="仿宋_GB2312" w:eastAsia="仿宋_GB2312" w:hint="eastAsia"/>
                <w:color w:val="000000"/>
                <w:sz w:val="24"/>
                <w:szCs w:val="24"/>
              </w:rPr>
              <w:t>确定了评价机构、管理单位、监督机构。评价机构为广东省南方食品医药行业评估中心，管理单位为广东省食品行业协会，监督机构为中共广东省食品医药行业纪律检查委员会，负责对评价过程进行监督。</w:t>
            </w:r>
          </w:p>
          <w:p w:rsidR="004C5F5D" w:rsidRPr="00A253CF" w:rsidRDefault="00DD1FD3" w:rsidP="00F924E2">
            <w:pPr>
              <w:spacing w:line="360" w:lineRule="auto"/>
              <w:ind w:firstLineChars="200" w:firstLine="480"/>
              <w:rPr>
                <w:rFonts w:ascii="仿宋_GB2312" w:eastAsia="仿宋_GB2312"/>
                <w:color w:val="000000"/>
                <w:sz w:val="24"/>
                <w:szCs w:val="24"/>
              </w:rPr>
            </w:pPr>
            <w:r w:rsidRPr="00A253CF">
              <w:rPr>
                <w:rFonts w:ascii="仿宋_GB2312" w:eastAsia="仿宋_GB2312" w:hint="eastAsia"/>
                <w:color w:val="000000"/>
                <w:sz w:val="24"/>
                <w:szCs w:val="24"/>
              </w:rPr>
              <w:t>（二）</w:t>
            </w:r>
            <w:r w:rsidR="008C42DF" w:rsidRPr="00A253CF">
              <w:rPr>
                <w:rFonts w:ascii="仿宋_GB2312" w:eastAsia="仿宋_GB2312" w:hint="eastAsia"/>
                <w:color w:val="000000"/>
                <w:sz w:val="24"/>
                <w:szCs w:val="24"/>
              </w:rPr>
              <w:t>评价原则：</w:t>
            </w:r>
            <w:r w:rsidR="00C0003B" w:rsidRPr="00A253CF">
              <w:rPr>
                <w:rFonts w:ascii="仿宋_GB2312" w:eastAsia="仿宋_GB2312" w:hint="eastAsia"/>
                <w:color w:val="000000"/>
                <w:sz w:val="24"/>
                <w:szCs w:val="24"/>
              </w:rPr>
              <w:t>确定</w:t>
            </w:r>
            <w:r w:rsidR="008C42DF" w:rsidRPr="00A253CF">
              <w:rPr>
                <w:rFonts w:ascii="仿宋_GB2312" w:eastAsia="仿宋_GB2312" w:hint="eastAsia"/>
                <w:color w:val="000000"/>
                <w:sz w:val="24"/>
                <w:szCs w:val="24"/>
              </w:rPr>
              <w:t>评价原则为自愿、公开、公正、独立</w:t>
            </w:r>
            <w:r w:rsidR="00C33875" w:rsidRPr="00A253CF">
              <w:rPr>
                <w:rFonts w:ascii="仿宋_GB2312" w:eastAsia="仿宋_GB2312" w:hint="eastAsia"/>
                <w:color w:val="000000"/>
                <w:sz w:val="24"/>
                <w:szCs w:val="24"/>
              </w:rPr>
              <w:t>。</w:t>
            </w:r>
          </w:p>
          <w:p w:rsidR="004C5F5D" w:rsidRPr="00A253CF" w:rsidRDefault="003E71F5" w:rsidP="00F924E2">
            <w:pPr>
              <w:spacing w:line="360" w:lineRule="auto"/>
              <w:ind w:firstLineChars="200" w:firstLine="480"/>
              <w:rPr>
                <w:rFonts w:ascii="仿宋_GB2312" w:eastAsia="仿宋_GB2312"/>
                <w:color w:val="000000"/>
                <w:sz w:val="24"/>
                <w:szCs w:val="24"/>
              </w:rPr>
            </w:pPr>
            <w:r w:rsidRPr="00A253CF">
              <w:rPr>
                <w:rFonts w:ascii="仿宋_GB2312" w:eastAsia="仿宋_GB2312" w:hint="eastAsia"/>
                <w:color w:val="000000"/>
                <w:sz w:val="24"/>
                <w:szCs w:val="24"/>
              </w:rPr>
              <w:t>（</w:t>
            </w:r>
            <w:r w:rsidR="00491316">
              <w:rPr>
                <w:rFonts w:ascii="仿宋_GB2312" w:eastAsia="仿宋_GB2312" w:hint="eastAsia"/>
                <w:color w:val="000000"/>
                <w:sz w:val="24"/>
                <w:szCs w:val="24"/>
              </w:rPr>
              <w:t>三</w:t>
            </w:r>
            <w:r w:rsidRPr="00A253CF">
              <w:rPr>
                <w:rFonts w:ascii="仿宋_GB2312" w:eastAsia="仿宋_GB2312" w:hint="eastAsia"/>
                <w:color w:val="000000"/>
                <w:sz w:val="24"/>
                <w:szCs w:val="24"/>
              </w:rPr>
              <w:t>）评价程序</w:t>
            </w:r>
          </w:p>
          <w:p w:rsidR="00913409" w:rsidRPr="00A253CF" w:rsidRDefault="00913409" w:rsidP="00A253CF">
            <w:pPr>
              <w:spacing w:line="360" w:lineRule="auto"/>
              <w:ind w:left="142" w:firstLineChars="150" w:firstLine="360"/>
              <w:rPr>
                <w:rFonts w:ascii="仿宋_GB2312" w:eastAsia="仿宋_GB2312"/>
                <w:color w:val="000000"/>
                <w:sz w:val="24"/>
                <w:szCs w:val="24"/>
              </w:rPr>
            </w:pPr>
            <w:r w:rsidRPr="00A253CF">
              <w:rPr>
                <w:rFonts w:ascii="仿宋_GB2312" w:eastAsia="仿宋_GB2312" w:hint="eastAsia"/>
                <w:color w:val="000000"/>
                <w:sz w:val="24"/>
                <w:szCs w:val="24"/>
              </w:rPr>
              <w:lastRenderedPageBreak/>
              <w:t>确定评价程序包括基本条件、申请、受理、组织评价、公示、发布、</w:t>
            </w:r>
            <w:r w:rsidR="00E0773A">
              <w:rPr>
                <w:rFonts w:ascii="仿宋_GB2312" w:eastAsia="仿宋_GB2312" w:hint="eastAsia"/>
                <w:color w:val="000000"/>
                <w:sz w:val="24"/>
                <w:szCs w:val="24"/>
              </w:rPr>
              <w:t>撤销</w:t>
            </w:r>
            <w:r w:rsidR="00B7691D" w:rsidRPr="00A253CF">
              <w:rPr>
                <w:rFonts w:ascii="仿宋_GB2312" w:eastAsia="仿宋_GB2312" w:hint="eastAsia"/>
                <w:color w:val="000000"/>
                <w:sz w:val="24"/>
                <w:szCs w:val="24"/>
              </w:rPr>
              <w:t>。</w:t>
            </w:r>
          </w:p>
          <w:p w:rsidR="00913409" w:rsidRPr="00A253CF" w:rsidRDefault="00B7691D" w:rsidP="00A253CF">
            <w:pPr>
              <w:spacing w:line="360" w:lineRule="auto"/>
              <w:ind w:left="142" w:firstLineChars="100" w:firstLine="240"/>
              <w:rPr>
                <w:rFonts w:ascii="仿宋_GB2312" w:eastAsia="仿宋_GB2312" w:hAnsi="Times New Roman"/>
                <w:color w:val="000000"/>
                <w:sz w:val="24"/>
                <w:szCs w:val="24"/>
              </w:rPr>
            </w:pPr>
            <w:r w:rsidRPr="00A253CF">
              <w:rPr>
                <w:rFonts w:ascii="仿宋_GB2312" w:eastAsia="仿宋_GB2312" w:hAnsi="Times New Roman" w:hint="eastAsia"/>
                <w:color w:val="000000"/>
                <w:sz w:val="24"/>
                <w:szCs w:val="24"/>
              </w:rPr>
              <w:t>（1）</w:t>
            </w:r>
            <w:r w:rsidR="00913409" w:rsidRPr="00A253CF">
              <w:rPr>
                <w:rFonts w:ascii="仿宋_GB2312" w:eastAsia="仿宋_GB2312" w:hAnsi="Times New Roman" w:hint="eastAsia"/>
                <w:color w:val="000000"/>
                <w:sz w:val="24"/>
                <w:szCs w:val="24"/>
              </w:rPr>
              <w:t>基本条件遵循《食品安全法》</w:t>
            </w:r>
            <w:r w:rsidRPr="00A253CF">
              <w:rPr>
                <w:rFonts w:ascii="仿宋_GB2312" w:eastAsia="仿宋_GB2312" w:hAnsi="Times New Roman" w:hint="eastAsia"/>
                <w:color w:val="000000"/>
                <w:sz w:val="24"/>
                <w:szCs w:val="24"/>
              </w:rPr>
              <w:t>的规定</w:t>
            </w:r>
            <w:r w:rsidR="00913409" w:rsidRPr="00A253CF">
              <w:rPr>
                <w:rFonts w:ascii="仿宋_GB2312" w:eastAsia="仿宋_GB2312" w:hAnsi="Times New Roman" w:hint="eastAsia"/>
                <w:color w:val="000000"/>
                <w:sz w:val="24"/>
                <w:szCs w:val="24"/>
              </w:rPr>
              <w:t>，限定近三年发生过重大生产安全事故、环保违规等问题以及申报产品在市级以上政府职能部门抽检中出现不合格的情况的，不能参与评价。</w:t>
            </w:r>
          </w:p>
          <w:p w:rsidR="004C5F5D" w:rsidRPr="00A253CF" w:rsidRDefault="00B7691D" w:rsidP="00A253CF">
            <w:pPr>
              <w:spacing w:line="360" w:lineRule="auto"/>
              <w:ind w:firstLineChars="150" w:firstLine="360"/>
              <w:rPr>
                <w:rFonts w:ascii="仿宋_GB2312" w:eastAsia="仿宋_GB2312" w:hAnsi="Times New Roman"/>
                <w:color w:val="000000"/>
                <w:sz w:val="24"/>
                <w:szCs w:val="24"/>
              </w:rPr>
            </w:pPr>
            <w:r w:rsidRPr="00A253CF">
              <w:rPr>
                <w:rFonts w:ascii="仿宋_GB2312" w:eastAsia="仿宋_GB2312" w:hAnsi="Times New Roman" w:hint="eastAsia"/>
                <w:color w:val="000000"/>
                <w:sz w:val="24"/>
                <w:szCs w:val="24"/>
              </w:rPr>
              <w:t>（2）规定了申请的提出以及申请需要提交的材料和证明，申请需提供不少于12个市售规格预包装单位的产品样品。</w:t>
            </w:r>
          </w:p>
          <w:p w:rsidR="00B7691D" w:rsidRPr="00A253CF" w:rsidRDefault="00B7691D" w:rsidP="00A253CF">
            <w:pPr>
              <w:spacing w:line="360" w:lineRule="auto"/>
              <w:ind w:left="142" w:firstLineChars="100" w:firstLine="240"/>
              <w:rPr>
                <w:rFonts w:ascii="仿宋_GB2312" w:eastAsia="仿宋_GB2312" w:hAnsi="Times New Roman"/>
                <w:color w:val="000000"/>
                <w:sz w:val="24"/>
                <w:szCs w:val="24"/>
              </w:rPr>
            </w:pPr>
            <w:r w:rsidRPr="00A253CF">
              <w:rPr>
                <w:rFonts w:ascii="仿宋_GB2312" w:eastAsia="仿宋_GB2312" w:hAnsi="Times New Roman" w:hint="eastAsia"/>
                <w:color w:val="000000"/>
                <w:sz w:val="24"/>
                <w:szCs w:val="24"/>
              </w:rPr>
              <w:t>（3）根据初步审核结果，符合申报条件的，委托评价单位组织评价；不符合条件的，通知补充材料或退回。</w:t>
            </w:r>
          </w:p>
          <w:p w:rsidR="00B7691D" w:rsidRPr="00A253CF" w:rsidRDefault="00B7691D" w:rsidP="00A253CF">
            <w:pPr>
              <w:spacing w:line="360" w:lineRule="auto"/>
              <w:ind w:left="142" w:firstLineChars="100" w:firstLine="240"/>
              <w:rPr>
                <w:rFonts w:ascii="仿宋_GB2312" w:eastAsia="仿宋_GB2312" w:hAnsi="Times New Roman"/>
                <w:color w:val="000000"/>
                <w:sz w:val="24"/>
                <w:szCs w:val="24"/>
              </w:rPr>
            </w:pPr>
            <w:r w:rsidRPr="00A253CF">
              <w:rPr>
                <w:rFonts w:ascii="仿宋_GB2312" w:eastAsia="仿宋_GB2312" w:hAnsi="Times New Roman" w:hint="eastAsia"/>
                <w:color w:val="000000"/>
                <w:sz w:val="24"/>
                <w:szCs w:val="24"/>
              </w:rPr>
              <w:t>（4）评价工作由评价机构组织，设立5人以上的评委会，</w:t>
            </w:r>
            <w:r w:rsidR="00457AA8" w:rsidRPr="00A253CF">
              <w:rPr>
                <w:rFonts w:ascii="仿宋_GB2312" w:eastAsia="仿宋_GB2312" w:hAnsi="Times New Roman" w:hint="eastAsia"/>
                <w:color w:val="000000"/>
                <w:sz w:val="24"/>
                <w:szCs w:val="24"/>
              </w:rPr>
              <w:t>并规定评委需具备良好的道德、丰富的食品从业经验，以保证评价客观、公正，以及评分合理性。防止评分因个人喜好偏颇，因此设置5人以上的评委会，并根据评委打分，计算平均分。</w:t>
            </w:r>
          </w:p>
          <w:p w:rsidR="00457AA8" w:rsidRPr="00A253CF" w:rsidRDefault="00457AA8" w:rsidP="00762E77">
            <w:pPr>
              <w:pStyle w:val="a5"/>
              <w:spacing w:beforeLines="50" w:afterLines="50" w:line="360" w:lineRule="auto"/>
              <w:ind w:firstLineChars="0" w:firstLine="435"/>
              <w:rPr>
                <w:rFonts w:ascii="仿宋_GB2312" w:eastAsia="仿宋_GB2312" w:hAnsi="Times New Roman"/>
                <w:color w:val="000000"/>
                <w:sz w:val="24"/>
                <w:szCs w:val="24"/>
              </w:rPr>
            </w:pPr>
            <w:r w:rsidRPr="00A253CF">
              <w:rPr>
                <w:rFonts w:ascii="仿宋_GB2312" w:eastAsia="仿宋_GB2312" w:hAnsi="Times New Roman" w:hint="eastAsia"/>
                <w:color w:val="000000"/>
                <w:sz w:val="24"/>
                <w:szCs w:val="24"/>
              </w:rPr>
              <w:t>（5）公示期为7天，监督机构可以有效收集来自社会的实名书面异议，并监督评估中心组织核查处理。</w:t>
            </w:r>
          </w:p>
          <w:p w:rsidR="00457AA8" w:rsidRPr="00A253CF" w:rsidRDefault="00457AA8" w:rsidP="00762E77">
            <w:pPr>
              <w:pStyle w:val="a5"/>
              <w:spacing w:beforeLines="50" w:afterLines="50" w:line="360" w:lineRule="auto"/>
              <w:ind w:firstLineChars="0" w:firstLine="435"/>
              <w:rPr>
                <w:rFonts w:ascii="仿宋_GB2312" w:eastAsia="仿宋_GB2312" w:hAnsi="Times New Roman"/>
                <w:color w:val="000000"/>
                <w:sz w:val="24"/>
                <w:szCs w:val="24"/>
              </w:rPr>
            </w:pPr>
            <w:r w:rsidRPr="00A253CF">
              <w:rPr>
                <w:rFonts w:ascii="仿宋_GB2312" w:eastAsia="仿宋_GB2312" w:hAnsi="Times New Roman" w:hint="eastAsia"/>
                <w:color w:val="000000"/>
                <w:sz w:val="24"/>
                <w:szCs w:val="24"/>
              </w:rPr>
              <w:t>（6）公示结束后进行发布。由于食品属于快消品，市场变化快，产品更新换代速度快，因此规定证书有效期为三年。</w:t>
            </w:r>
          </w:p>
          <w:p w:rsidR="002C0900" w:rsidRDefault="002C0900" w:rsidP="00762E77">
            <w:pPr>
              <w:pStyle w:val="a5"/>
              <w:spacing w:beforeLines="50" w:afterLines="50" w:line="360" w:lineRule="auto"/>
              <w:ind w:firstLineChars="0" w:firstLine="435"/>
              <w:rPr>
                <w:rFonts w:ascii="仿宋_GB2312" w:eastAsia="仿宋_GB2312" w:hAnsi="Times New Roman"/>
                <w:color w:val="000000"/>
                <w:sz w:val="24"/>
                <w:szCs w:val="24"/>
              </w:rPr>
            </w:pPr>
            <w:r w:rsidRPr="00A253CF">
              <w:rPr>
                <w:rFonts w:ascii="仿宋_GB2312" w:eastAsia="仿宋_GB2312" w:hAnsi="Times New Roman" w:hint="eastAsia"/>
                <w:color w:val="000000"/>
                <w:sz w:val="24"/>
                <w:szCs w:val="24"/>
              </w:rPr>
              <w:t>（7）在证书有效期内，若发现产品不符合广东省食品行业</w:t>
            </w:r>
            <w:r w:rsidR="00D63507">
              <w:rPr>
                <w:rFonts w:ascii="仿宋_GB2312" w:eastAsia="仿宋_GB2312" w:hAnsi="Times New Roman" w:hint="eastAsia"/>
                <w:color w:val="000000"/>
                <w:sz w:val="24"/>
                <w:szCs w:val="24"/>
              </w:rPr>
              <w:t>优秀新</w:t>
            </w:r>
            <w:r w:rsidRPr="00A253CF">
              <w:rPr>
                <w:rFonts w:ascii="仿宋_GB2312" w:eastAsia="仿宋_GB2312" w:hAnsi="Times New Roman" w:hint="eastAsia"/>
                <w:color w:val="000000"/>
                <w:sz w:val="24"/>
                <w:szCs w:val="24"/>
              </w:rPr>
              <w:t>产品的条件，则暂停或撤销“广东省食品行业</w:t>
            </w:r>
            <w:r w:rsidR="0056569E">
              <w:rPr>
                <w:rFonts w:ascii="仿宋_GB2312" w:eastAsia="仿宋_GB2312" w:hAnsi="Times New Roman" w:hint="eastAsia"/>
                <w:color w:val="000000"/>
                <w:sz w:val="24"/>
                <w:szCs w:val="24"/>
              </w:rPr>
              <w:t>优秀新</w:t>
            </w:r>
            <w:r w:rsidRPr="00A253CF">
              <w:rPr>
                <w:rFonts w:ascii="仿宋_GB2312" w:eastAsia="仿宋_GB2312" w:hAnsi="Times New Roman" w:hint="eastAsia"/>
                <w:color w:val="000000"/>
                <w:sz w:val="24"/>
                <w:szCs w:val="24"/>
              </w:rPr>
              <w:t>产品” 称号，以保证</w:t>
            </w:r>
            <w:r w:rsidR="00A95548" w:rsidRPr="00A253CF">
              <w:rPr>
                <w:rFonts w:ascii="仿宋_GB2312" w:eastAsia="仿宋_GB2312" w:hAnsi="Times New Roman" w:hint="eastAsia"/>
                <w:color w:val="000000"/>
                <w:sz w:val="24"/>
                <w:szCs w:val="24"/>
              </w:rPr>
              <w:t>荣誉称号的庄严性，严谨性。对</w:t>
            </w:r>
            <w:r w:rsidRPr="00A253CF">
              <w:rPr>
                <w:rFonts w:ascii="仿宋_GB2312" w:eastAsia="仿宋_GB2312" w:hAnsi="Times New Roman" w:hint="eastAsia"/>
                <w:color w:val="000000"/>
                <w:sz w:val="24"/>
                <w:szCs w:val="24"/>
              </w:rPr>
              <w:t>弄虚作假者，质量下降、产品出现不合格情况，出现质量、食品安全事故的，其他严重违反法律、法规、规章规定的</w:t>
            </w:r>
            <w:r w:rsidR="00A95548" w:rsidRPr="00A253CF">
              <w:rPr>
                <w:rFonts w:ascii="仿宋_GB2312" w:eastAsia="仿宋_GB2312" w:hAnsi="Times New Roman" w:hint="eastAsia"/>
                <w:color w:val="000000"/>
                <w:sz w:val="24"/>
                <w:szCs w:val="24"/>
              </w:rPr>
              <w:t>，按情况撤销荣誉称号。</w:t>
            </w:r>
          </w:p>
          <w:p w:rsidR="00491316" w:rsidRPr="00A253CF" w:rsidRDefault="00E00F85" w:rsidP="00491316">
            <w:pPr>
              <w:spacing w:line="360" w:lineRule="auto"/>
              <w:ind w:left="142" w:firstLineChars="150" w:firstLine="360"/>
              <w:rPr>
                <w:rFonts w:ascii="仿宋_GB2312" w:eastAsia="仿宋_GB2312" w:hAnsi="宋体"/>
                <w:color w:val="000000"/>
                <w:sz w:val="24"/>
                <w:szCs w:val="24"/>
              </w:rPr>
            </w:pPr>
            <w:r>
              <w:rPr>
                <w:rFonts w:ascii="仿宋_GB2312" w:eastAsia="仿宋_GB2312" w:hint="eastAsia"/>
                <w:color w:val="000000"/>
                <w:sz w:val="24"/>
                <w:szCs w:val="24"/>
              </w:rPr>
              <w:t>（四）</w:t>
            </w:r>
            <w:r w:rsidR="00491316" w:rsidRPr="00A253CF">
              <w:rPr>
                <w:rFonts w:ascii="仿宋_GB2312" w:eastAsia="仿宋_GB2312" w:hint="eastAsia"/>
                <w:color w:val="000000"/>
                <w:sz w:val="24"/>
                <w:szCs w:val="24"/>
              </w:rPr>
              <w:t>确定评价的内容包括</w:t>
            </w:r>
            <w:r>
              <w:rPr>
                <w:rFonts w:ascii="仿宋_GB2312" w:eastAsia="仿宋_GB2312" w:hAnsi="Times New Roman" w:hint="eastAsia"/>
                <w:color w:val="000000"/>
                <w:sz w:val="24"/>
                <w:szCs w:val="24"/>
              </w:rPr>
              <w:t>新产品认定和优秀新产品评价两个过程</w:t>
            </w:r>
            <w:r w:rsidR="00491316" w:rsidRPr="00A253CF">
              <w:rPr>
                <w:rFonts w:ascii="仿宋_GB2312" w:eastAsia="仿宋_GB2312" w:hAnsi="Times New Roman" w:hint="eastAsia"/>
                <w:color w:val="000000"/>
                <w:sz w:val="24"/>
                <w:szCs w:val="24"/>
              </w:rPr>
              <w:t>。</w:t>
            </w:r>
          </w:p>
          <w:p w:rsidR="00491316" w:rsidRPr="008A73D8" w:rsidRDefault="00070148" w:rsidP="008A73D8">
            <w:pPr>
              <w:pStyle w:val="a5"/>
              <w:tabs>
                <w:tab w:val="clear" w:pos="4201"/>
                <w:tab w:val="center" w:pos="851"/>
              </w:tabs>
              <w:spacing w:line="360" w:lineRule="auto"/>
              <w:ind w:firstLineChars="0"/>
              <w:rPr>
                <w:rFonts w:ascii="仿宋_GB2312" w:eastAsia="仿宋_GB2312" w:hAnsi="宋体"/>
                <w:color w:val="000000"/>
                <w:sz w:val="24"/>
                <w:szCs w:val="24"/>
              </w:rPr>
            </w:pPr>
            <w:r w:rsidRPr="00070148">
              <w:rPr>
                <w:rFonts w:ascii="仿宋_GB2312" w:eastAsia="仿宋_GB2312" w:hAnsi="宋体" w:hint="eastAsia"/>
                <w:color w:val="000000"/>
                <w:sz w:val="24"/>
                <w:szCs w:val="24"/>
              </w:rPr>
              <w:t>新产品认定主要从原辅料创新</w:t>
            </w:r>
            <w:r>
              <w:rPr>
                <w:rFonts w:ascii="仿宋_GB2312" w:eastAsia="仿宋_GB2312" w:hAnsi="宋体" w:hint="eastAsia"/>
                <w:color w:val="000000"/>
                <w:sz w:val="24"/>
                <w:szCs w:val="24"/>
              </w:rPr>
              <w:t>、</w:t>
            </w:r>
            <w:r w:rsidRPr="00070148">
              <w:rPr>
                <w:rFonts w:ascii="仿宋_GB2312" w:eastAsia="仿宋_GB2312" w:hAnsi="宋体" w:hint="eastAsia"/>
                <w:color w:val="000000"/>
                <w:sz w:val="24"/>
                <w:szCs w:val="24"/>
              </w:rPr>
              <w:t>营养创新</w:t>
            </w:r>
            <w:r>
              <w:rPr>
                <w:rFonts w:ascii="仿宋_GB2312" w:eastAsia="仿宋_GB2312" w:hAnsi="宋体" w:hint="eastAsia"/>
                <w:color w:val="000000"/>
                <w:sz w:val="24"/>
                <w:szCs w:val="24"/>
              </w:rPr>
              <w:t>、</w:t>
            </w:r>
            <w:r w:rsidRPr="00070148">
              <w:rPr>
                <w:rFonts w:ascii="仿宋_GB2312" w:eastAsia="仿宋_GB2312" w:hAnsi="宋体" w:hint="eastAsia"/>
                <w:color w:val="000000"/>
                <w:sz w:val="24"/>
                <w:szCs w:val="24"/>
              </w:rPr>
              <w:t>包装及外观设计创新</w:t>
            </w:r>
            <w:r>
              <w:rPr>
                <w:rFonts w:ascii="仿宋_GB2312" w:eastAsia="仿宋_GB2312" w:hAnsi="宋体" w:hint="eastAsia"/>
                <w:color w:val="000000"/>
                <w:sz w:val="24"/>
                <w:szCs w:val="24"/>
              </w:rPr>
              <w:t>、工艺技术创新等几个方面对新产品进行。优秀新产品的评价从</w:t>
            </w:r>
            <w:r w:rsidR="008A73D8">
              <w:rPr>
                <w:rFonts w:ascii="仿宋_GB2312" w:eastAsia="仿宋_GB2312" w:hAnsi="宋体" w:hint="eastAsia"/>
                <w:color w:val="000000"/>
                <w:sz w:val="24"/>
                <w:szCs w:val="24"/>
              </w:rPr>
              <w:t>创新性的亮点和难点，感官指标，市场前景几个方面开展。</w:t>
            </w:r>
          </w:p>
          <w:p w:rsidR="004C5F5D" w:rsidRPr="00A253CF" w:rsidRDefault="004C5F5D" w:rsidP="00F924E2">
            <w:pPr>
              <w:numPr>
                <w:ilvl w:val="0"/>
                <w:numId w:val="1"/>
              </w:numPr>
              <w:spacing w:line="360" w:lineRule="auto"/>
              <w:rPr>
                <w:rFonts w:ascii="仿宋_GB2312" w:eastAsia="仿宋_GB2312" w:hAnsi="黑体"/>
                <w:color w:val="000000"/>
                <w:sz w:val="24"/>
                <w:szCs w:val="24"/>
              </w:rPr>
            </w:pPr>
            <w:r w:rsidRPr="00A253CF">
              <w:rPr>
                <w:rFonts w:ascii="仿宋_GB2312" w:eastAsia="仿宋_GB2312" w:hAnsi="黑体" w:hint="eastAsia"/>
                <w:color w:val="000000"/>
                <w:sz w:val="24"/>
                <w:szCs w:val="24"/>
              </w:rPr>
              <w:t>征求意见处理结果</w:t>
            </w:r>
          </w:p>
          <w:p w:rsidR="004C5F5D" w:rsidRPr="00A253CF" w:rsidRDefault="00501BF4" w:rsidP="00F924E2">
            <w:pPr>
              <w:spacing w:line="360" w:lineRule="auto"/>
              <w:ind w:left="704"/>
              <w:rPr>
                <w:rFonts w:ascii="仿宋_GB2312" w:eastAsia="仿宋_GB2312" w:hAnsi="Times New Roman"/>
                <w:color w:val="000000"/>
                <w:sz w:val="24"/>
                <w:szCs w:val="24"/>
              </w:rPr>
            </w:pPr>
            <w:r w:rsidRPr="00A253CF">
              <w:rPr>
                <w:rFonts w:ascii="仿宋_GB2312" w:eastAsia="仿宋_GB2312" w:hAnsi="Times New Roman" w:hint="eastAsia"/>
                <w:color w:val="000000"/>
                <w:sz w:val="24"/>
                <w:szCs w:val="24"/>
              </w:rPr>
              <w:t>根据征求意见，</w:t>
            </w:r>
            <w:r w:rsidR="002C0900" w:rsidRPr="00A253CF">
              <w:rPr>
                <w:rFonts w:ascii="仿宋_GB2312" w:eastAsia="仿宋_GB2312" w:hAnsi="Times New Roman" w:hint="eastAsia"/>
                <w:color w:val="000000"/>
                <w:sz w:val="24"/>
                <w:szCs w:val="24"/>
              </w:rPr>
              <w:t>将合理的建议对标准作相应的修改。</w:t>
            </w:r>
          </w:p>
          <w:p w:rsidR="004C5F5D" w:rsidRPr="00A253CF" w:rsidRDefault="004C5F5D" w:rsidP="00F924E2">
            <w:pPr>
              <w:spacing w:line="360" w:lineRule="auto"/>
              <w:ind w:left="420"/>
              <w:rPr>
                <w:rFonts w:ascii="仿宋_GB2312" w:eastAsia="仿宋_GB2312"/>
                <w:color w:val="000000"/>
                <w:sz w:val="24"/>
                <w:szCs w:val="24"/>
              </w:rPr>
            </w:pPr>
          </w:p>
          <w:p w:rsidR="004C5F5D" w:rsidRPr="00A253CF" w:rsidRDefault="004C5F5D" w:rsidP="00F924E2">
            <w:pPr>
              <w:numPr>
                <w:ilvl w:val="0"/>
                <w:numId w:val="1"/>
              </w:numPr>
              <w:spacing w:line="360" w:lineRule="auto"/>
              <w:rPr>
                <w:rFonts w:ascii="仿宋_GB2312" w:eastAsia="仿宋_GB2312" w:hAnsi="黑体"/>
                <w:color w:val="000000"/>
                <w:sz w:val="24"/>
                <w:szCs w:val="24"/>
              </w:rPr>
            </w:pPr>
            <w:r w:rsidRPr="00A253CF">
              <w:rPr>
                <w:rFonts w:ascii="仿宋_GB2312" w:eastAsia="仿宋_GB2312" w:hAnsi="黑体" w:hint="eastAsia"/>
                <w:color w:val="000000"/>
                <w:sz w:val="24"/>
                <w:szCs w:val="24"/>
              </w:rPr>
              <w:t>标准实施建议</w:t>
            </w:r>
          </w:p>
          <w:p w:rsidR="004C5F5D" w:rsidRPr="00A253CF" w:rsidRDefault="006C39B5" w:rsidP="00F924E2">
            <w:pPr>
              <w:spacing w:line="360" w:lineRule="auto"/>
              <w:ind w:left="704"/>
              <w:rPr>
                <w:rFonts w:ascii="仿宋_GB2312" w:eastAsia="仿宋_GB2312" w:hAnsi="Times New Roman"/>
                <w:color w:val="000000"/>
                <w:sz w:val="24"/>
                <w:szCs w:val="24"/>
              </w:rPr>
            </w:pPr>
            <w:r w:rsidRPr="00A253CF">
              <w:rPr>
                <w:rFonts w:ascii="仿宋_GB2312" w:eastAsia="仿宋_GB2312" w:hAnsi="Times New Roman" w:hint="eastAsia"/>
                <w:color w:val="000000"/>
                <w:sz w:val="24"/>
                <w:szCs w:val="24"/>
              </w:rPr>
              <w:t>标准实施后，可以根据市场变化情况，进行相应的修订。</w:t>
            </w:r>
          </w:p>
          <w:p w:rsidR="004C5F5D" w:rsidRPr="00A253CF" w:rsidRDefault="004C5F5D" w:rsidP="00F924E2">
            <w:pPr>
              <w:spacing w:line="360" w:lineRule="auto"/>
              <w:rPr>
                <w:rFonts w:ascii="仿宋_GB2312" w:eastAsia="仿宋_GB2312"/>
                <w:color w:val="000000"/>
                <w:sz w:val="24"/>
                <w:szCs w:val="24"/>
              </w:rPr>
            </w:pPr>
          </w:p>
          <w:p w:rsidR="004C5F5D" w:rsidRPr="00A253CF" w:rsidRDefault="004C5F5D" w:rsidP="00F924E2">
            <w:pPr>
              <w:numPr>
                <w:ilvl w:val="0"/>
                <w:numId w:val="1"/>
              </w:numPr>
              <w:spacing w:line="360" w:lineRule="auto"/>
              <w:rPr>
                <w:rFonts w:ascii="仿宋_GB2312" w:eastAsia="仿宋_GB2312" w:hAnsi="黑体"/>
                <w:color w:val="000000"/>
                <w:sz w:val="24"/>
                <w:szCs w:val="24"/>
              </w:rPr>
            </w:pPr>
            <w:r w:rsidRPr="00A253CF">
              <w:rPr>
                <w:rFonts w:ascii="仿宋_GB2312" w:eastAsia="仿宋_GB2312" w:hAnsi="黑体" w:hint="eastAsia"/>
                <w:color w:val="000000"/>
                <w:sz w:val="24"/>
                <w:szCs w:val="24"/>
              </w:rPr>
              <w:t>其他需要说明的问题</w:t>
            </w:r>
          </w:p>
          <w:p w:rsidR="004C5F5D" w:rsidRPr="00A253CF" w:rsidRDefault="004C5F5D" w:rsidP="001D28BA">
            <w:pPr>
              <w:spacing w:line="276" w:lineRule="auto"/>
              <w:rPr>
                <w:rFonts w:ascii="仿宋_GB2312" w:eastAsia="仿宋_GB2312"/>
                <w:color w:val="000000"/>
                <w:sz w:val="24"/>
                <w:szCs w:val="24"/>
              </w:rPr>
            </w:pPr>
          </w:p>
          <w:p w:rsidR="004C5F5D" w:rsidRPr="00A253CF" w:rsidRDefault="00A253CF" w:rsidP="001D28BA">
            <w:pPr>
              <w:spacing w:line="276" w:lineRule="auto"/>
              <w:rPr>
                <w:rFonts w:ascii="仿宋_GB2312" w:eastAsia="仿宋_GB2312"/>
                <w:color w:val="000000"/>
                <w:sz w:val="24"/>
                <w:szCs w:val="24"/>
              </w:rPr>
            </w:pPr>
            <w:r w:rsidRPr="00A253CF">
              <w:rPr>
                <w:rFonts w:ascii="仿宋_GB2312" w:eastAsia="仿宋_GB2312" w:hint="eastAsia"/>
                <w:color w:val="000000"/>
                <w:sz w:val="24"/>
                <w:szCs w:val="24"/>
              </w:rPr>
              <w:t>无</w:t>
            </w:r>
          </w:p>
        </w:tc>
      </w:tr>
    </w:tbl>
    <w:p w:rsidR="00B51E21" w:rsidRPr="00A253CF" w:rsidRDefault="00B51E21">
      <w:pPr>
        <w:rPr>
          <w:rFonts w:ascii="仿宋_GB2312" w:eastAsia="仿宋_GB2312"/>
          <w:sz w:val="24"/>
          <w:szCs w:val="24"/>
        </w:rPr>
      </w:pPr>
    </w:p>
    <w:sectPr w:rsidR="00B51E21" w:rsidRPr="00A253CF" w:rsidSect="00B51E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D54" w:rsidRDefault="005A1D54" w:rsidP="004C5F5D">
      <w:r>
        <w:separator/>
      </w:r>
    </w:p>
  </w:endnote>
  <w:endnote w:type="continuationSeparator" w:id="0">
    <w:p w:rsidR="005A1D54" w:rsidRDefault="005A1D54" w:rsidP="004C5F5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D54" w:rsidRDefault="005A1D54" w:rsidP="004C5F5D">
      <w:r>
        <w:separator/>
      </w:r>
    </w:p>
  </w:footnote>
  <w:footnote w:type="continuationSeparator" w:id="0">
    <w:p w:rsidR="005A1D54" w:rsidRDefault="005A1D54" w:rsidP="004C5F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479EB"/>
    <w:multiLevelType w:val="multilevel"/>
    <w:tmpl w:val="5BC564F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22F25439"/>
    <w:multiLevelType w:val="multilevel"/>
    <w:tmpl w:val="22F25439"/>
    <w:lvl w:ilvl="0">
      <w:start w:val="1"/>
      <w:numFmt w:val="japaneseCounting"/>
      <w:lvlText w:val="（%1）"/>
      <w:lvlJc w:val="left"/>
      <w:pPr>
        <w:ind w:left="1140" w:hanging="720"/>
      </w:pPr>
      <w:rPr>
        <w:rFonts w:cs="Times New Roman" w:hint="eastAsia"/>
      </w:rPr>
    </w:lvl>
    <w:lvl w:ilvl="1">
      <w:start w:val="1"/>
      <w:numFmt w:val="lowerLetter"/>
      <w:lvlText w:val="%2)"/>
      <w:lvlJc w:val="left"/>
      <w:pPr>
        <w:ind w:left="1380" w:hanging="480"/>
      </w:pPr>
      <w:rPr>
        <w:rFonts w:cs="Times New Roman"/>
      </w:rPr>
    </w:lvl>
    <w:lvl w:ilvl="2">
      <w:start w:val="1"/>
      <w:numFmt w:val="lowerRoman"/>
      <w:lvlText w:val="%3."/>
      <w:lvlJc w:val="right"/>
      <w:pPr>
        <w:ind w:left="1860" w:hanging="480"/>
      </w:pPr>
      <w:rPr>
        <w:rFonts w:cs="Times New Roman"/>
      </w:rPr>
    </w:lvl>
    <w:lvl w:ilvl="3">
      <w:start w:val="1"/>
      <w:numFmt w:val="decimal"/>
      <w:lvlText w:val="%4."/>
      <w:lvlJc w:val="left"/>
      <w:pPr>
        <w:ind w:left="2340" w:hanging="480"/>
      </w:pPr>
      <w:rPr>
        <w:rFonts w:cs="Times New Roman"/>
      </w:rPr>
    </w:lvl>
    <w:lvl w:ilvl="4">
      <w:start w:val="1"/>
      <w:numFmt w:val="lowerLetter"/>
      <w:lvlText w:val="%5)"/>
      <w:lvlJc w:val="left"/>
      <w:pPr>
        <w:ind w:left="2820" w:hanging="480"/>
      </w:pPr>
      <w:rPr>
        <w:rFonts w:cs="Times New Roman"/>
      </w:rPr>
    </w:lvl>
    <w:lvl w:ilvl="5">
      <w:start w:val="1"/>
      <w:numFmt w:val="lowerRoman"/>
      <w:lvlText w:val="%6."/>
      <w:lvlJc w:val="right"/>
      <w:pPr>
        <w:ind w:left="3300" w:hanging="480"/>
      </w:pPr>
      <w:rPr>
        <w:rFonts w:cs="Times New Roman"/>
      </w:rPr>
    </w:lvl>
    <w:lvl w:ilvl="6">
      <w:start w:val="1"/>
      <w:numFmt w:val="decimal"/>
      <w:lvlText w:val="%7."/>
      <w:lvlJc w:val="left"/>
      <w:pPr>
        <w:ind w:left="3780" w:hanging="480"/>
      </w:pPr>
      <w:rPr>
        <w:rFonts w:cs="Times New Roman"/>
      </w:rPr>
    </w:lvl>
    <w:lvl w:ilvl="7">
      <w:start w:val="1"/>
      <w:numFmt w:val="lowerLetter"/>
      <w:lvlText w:val="%8)"/>
      <w:lvlJc w:val="left"/>
      <w:pPr>
        <w:ind w:left="4260" w:hanging="480"/>
      </w:pPr>
      <w:rPr>
        <w:rFonts w:cs="Times New Roman"/>
      </w:rPr>
    </w:lvl>
    <w:lvl w:ilvl="8">
      <w:start w:val="1"/>
      <w:numFmt w:val="lowerRoman"/>
      <w:lvlText w:val="%9."/>
      <w:lvlJc w:val="right"/>
      <w:pPr>
        <w:ind w:left="4740" w:hanging="480"/>
      </w:pPr>
      <w:rPr>
        <w:rFonts w:cs="Times New Roman"/>
      </w:rPr>
    </w:lvl>
  </w:abstractNum>
  <w:abstractNum w:abstractNumId="3">
    <w:nsid w:val="481F1C66"/>
    <w:multiLevelType w:val="multilevel"/>
    <w:tmpl w:val="481F1C66"/>
    <w:lvl w:ilvl="0">
      <w:start w:val="1"/>
      <w:numFmt w:val="japaneseCounting"/>
      <w:lvlText w:val="%1、"/>
      <w:lvlJc w:val="left"/>
      <w:pPr>
        <w:tabs>
          <w:tab w:val="num" w:pos="704"/>
        </w:tabs>
        <w:ind w:left="704" w:hanging="420"/>
      </w:pPr>
      <w:rPr>
        <w:rFonts w:cs="Times New Roman" w:hint="default"/>
        <w:b w:val="0"/>
      </w:rPr>
    </w:lvl>
    <w:lvl w:ilvl="1">
      <w:start w:val="1"/>
      <w:numFmt w:val="lowerLetter"/>
      <w:lvlText w:val="%2)"/>
      <w:lvlJc w:val="left"/>
      <w:pPr>
        <w:tabs>
          <w:tab w:val="num" w:pos="1124"/>
        </w:tabs>
        <w:ind w:left="1124" w:hanging="420"/>
      </w:pPr>
      <w:rPr>
        <w:rFonts w:cs="Times New Roman"/>
      </w:rPr>
    </w:lvl>
    <w:lvl w:ilvl="2">
      <w:start w:val="1"/>
      <w:numFmt w:val="lowerRoman"/>
      <w:lvlText w:val="%3."/>
      <w:lvlJc w:val="right"/>
      <w:pPr>
        <w:tabs>
          <w:tab w:val="num" w:pos="1544"/>
        </w:tabs>
        <w:ind w:left="1544" w:hanging="420"/>
      </w:pPr>
      <w:rPr>
        <w:rFonts w:cs="Times New Roman"/>
      </w:rPr>
    </w:lvl>
    <w:lvl w:ilvl="3">
      <w:start w:val="1"/>
      <w:numFmt w:val="decimal"/>
      <w:lvlText w:val="%4."/>
      <w:lvlJc w:val="left"/>
      <w:pPr>
        <w:tabs>
          <w:tab w:val="num" w:pos="1964"/>
        </w:tabs>
        <w:ind w:left="1964" w:hanging="420"/>
      </w:pPr>
      <w:rPr>
        <w:rFonts w:cs="Times New Roman"/>
      </w:rPr>
    </w:lvl>
    <w:lvl w:ilvl="4">
      <w:start w:val="1"/>
      <w:numFmt w:val="lowerLetter"/>
      <w:lvlText w:val="%5)"/>
      <w:lvlJc w:val="left"/>
      <w:pPr>
        <w:tabs>
          <w:tab w:val="num" w:pos="2384"/>
        </w:tabs>
        <w:ind w:left="2384" w:hanging="420"/>
      </w:pPr>
      <w:rPr>
        <w:rFonts w:cs="Times New Roman"/>
      </w:rPr>
    </w:lvl>
    <w:lvl w:ilvl="5">
      <w:start w:val="1"/>
      <w:numFmt w:val="lowerRoman"/>
      <w:lvlText w:val="%6."/>
      <w:lvlJc w:val="right"/>
      <w:pPr>
        <w:tabs>
          <w:tab w:val="num" w:pos="2804"/>
        </w:tabs>
        <w:ind w:left="2804" w:hanging="420"/>
      </w:pPr>
      <w:rPr>
        <w:rFonts w:cs="Times New Roman"/>
      </w:rPr>
    </w:lvl>
    <w:lvl w:ilvl="6">
      <w:start w:val="1"/>
      <w:numFmt w:val="decimal"/>
      <w:lvlText w:val="%7."/>
      <w:lvlJc w:val="left"/>
      <w:pPr>
        <w:tabs>
          <w:tab w:val="num" w:pos="3224"/>
        </w:tabs>
        <w:ind w:left="3224" w:hanging="420"/>
      </w:pPr>
      <w:rPr>
        <w:rFonts w:cs="Times New Roman"/>
      </w:rPr>
    </w:lvl>
    <w:lvl w:ilvl="7">
      <w:start w:val="1"/>
      <w:numFmt w:val="lowerLetter"/>
      <w:lvlText w:val="%8)"/>
      <w:lvlJc w:val="left"/>
      <w:pPr>
        <w:tabs>
          <w:tab w:val="num" w:pos="3644"/>
        </w:tabs>
        <w:ind w:left="3644" w:hanging="420"/>
      </w:pPr>
      <w:rPr>
        <w:rFonts w:cs="Times New Roman"/>
      </w:rPr>
    </w:lvl>
    <w:lvl w:ilvl="8">
      <w:start w:val="1"/>
      <w:numFmt w:val="lowerRoman"/>
      <w:lvlText w:val="%9."/>
      <w:lvlJc w:val="right"/>
      <w:pPr>
        <w:tabs>
          <w:tab w:val="num" w:pos="4064"/>
        </w:tabs>
        <w:ind w:left="4064" w:hanging="420"/>
      </w:pPr>
      <w:rPr>
        <w:rFonts w:cs="Times New Roman"/>
      </w:rPr>
    </w:lvl>
  </w:abstractNum>
  <w:abstractNum w:abstractNumId="4">
    <w:nsid w:val="63493C0E"/>
    <w:multiLevelType w:val="multilevel"/>
    <w:tmpl w:val="63493C0E"/>
    <w:lvl w:ilvl="0">
      <w:start w:val="1"/>
      <w:numFmt w:val="japaneseCounting"/>
      <w:lvlText w:val="（%1）"/>
      <w:lvlJc w:val="left"/>
      <w:pPr>
        <w:ind w:left="1140" w:hanging="720"/>
      </w:pPr>
      <w:rPr>
        <w:rFonts w:cs="Times New Roman" w:hint="eastAsia"/>
      </w:rPr>
    </w:lvl>
    <w:lvl w:ilvl="1">
      <w:start w:val="1"/>
      <w:numFmt w:val="lowerLetter"/>
      <w:lvlText w:val="%2)"/>
      <w:lvlJc w:val="left"/>
      <w:pPr>
        <w:ind w:left="1380" w:hanging="480"/>
      </w:pPr>
      <w:rPr>
        <w:rFonts w:cs="Times New Roman"/>
      </w:rPr>
    </w:lvl>
    <w:lvl w:ilvl="2">
      <w:start w:val="1"/>
      <w:numFmt w:val="lowerRoman"/>
      <w:lvlText w:val="%3."/>
      <w:lvlJc w:val="right"/>
      <w:pPr>
        <w:ind w:left="1860" w:hanging="480"/>
      </w:pPr>
      <w:rPr>
        <w:rFonts w:cs="Times New Roman"/>
      </w:rPr>
    </w:lvl>
    <w:lvl w:ilvl="3">
      <w:start w:val="1"/>
      <w:numFmt w:val="decimal"/>
      <w:lvlText w:val="%4."/>
      <w:lvlJc w:val="left"/>
      <w:pPr>
        <w:ind w:left="2340" w:hanging="480"/>
      </w:pPr>
      <w:rPr>
        <w:rFonts w:cs="Times New Roman"/>
      </w:rPr>
    </w:lvl>
    <w:lvl w:ilvl="4">
      <w:start w:val="1"/>
      <w:numFmt w:val="lowerLetter"/>
      <w:lvlText w:val="%5)"/>
      <w:lvlJc w:val="left"/>
      <w:pPr>
        <w:ind w:left="2820" w:hanging="480"/>
      </w:pPr>
      <w:rPr>
        <w:rFonts w:cs="Times New Roman"/>
      </w:rPr>
    </w:lvl>
    <w:lvl w:ilvl="5">
      <w:start w:val="1"/>
      <w:numFmt w:val="lowerRoman"/>
      <w:lvlText w:val="%6."/>
      <w:lvlJc w:val="right"/>
      <w:pPr>
        <w:ind w:left="3300" w:hanging="480"/>
      </w:pPr>
      <w:rPr>
        <w:rFonts w:cs="Times New Roman"/>
      </w:rPr>
    </w:lvl>
    <w:lvl w:ilvl="6">
      <w:start w:val="1"/>
      <w:numFmt w:val="decimal"/>
      <w:lvlText w:val="%7."/>
      <w:lvlJc w:val="left"/>
      <w:pPr>
        <w:ind w:left="3780" w:hanging="480"/>
      </w:pPr>
      <w:rPr>
        <w:rFonts w:cs="Times New Roman"/>
      </w:rPr>
    </w:lvl>
    <w:lvl w:ilvl="7">
      <w:start w:val="1"/>
      <w:numFmt w:val="lowerLetter"/>
      <w:lvlText w:val="%8)"/>
      <w:lvlJc w:val="left"/>
      <w:pPr>
        <w:ind w:left="4260" w:hanging="480"/>
      </w:pPr>
      <w:rPr>
        <w:rFonts w:cs="Times New Roman"/>
      </w:rPr>
    </w:lvl>
    <w:lvl w:ilvl="8">
      <w:start w:val="1"/>
      <w:numFmt w:val="lowerRoman"/>
      <w:lvlText w:val="%9."/>
      <w:lvlJc w:val="right"/>
      <w:pPr>
        <w:ind w:left="4740" w:hanging="480"/>
      </w:pPr>
      <w:rPr>
        <w:rFonts w:cs="Times New Roman"/>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5F5D"/>
    <w:rsid w:val="00000800"/>
    <w:rsid w:val="00006028"/>
    <w:rsid w:val="0001269E"/>
    <w:rsid w:val="00021E32"/>
    <w:rsid w:val="000231C6"/>
    <w:rsid w:val="00023A51"/>
    <w:rsid w:val="00037411"/>
    <w:rsid w:val="000466A6"/>
    <w:rsid w:val="00057B3B"/>
    <w:rsid w:val="00070148"/>
    <w:rsid w:val="000816B9"/>
    <w:rsid w:val="0008438B"/>
    <w:rsid w:val="00084ABE"/>
    <w:rsid w:val="000A1AC0"/>
    <w:rsid w:val="000B222E"/>
    <w:rsid w:val="000B486D"/>
    <w:rsid w:val="000C6783"/>
    <w:rsid w:val="000E1A26"/>
    <w:rsid w:val="000E6697"/>
    <w:rsid w:val="000F7515"/>
    <w:rsid w:val="001022D3"/>
    <w:rsid w:val="0010447C"/>
    <w:rsid w:val="0012153C"/>
    <w:rsid w:val="0012168F"/>
    <w:rsid w:val="00132781"/>
    <w:rsid w:val="00133A88"/>
    <w:rsid w:val="001356DC"/>
    <w:rsid w:val="001408EB"/>
    <w:rsid w:val="0014524D"/>
    <w:rsid w:val="00185CA3"/>
    <w:rsid w:val="00187140"/>
    <w:rsid w:val="00191565"/>
    <w:rsid w:val="00192BAD"/>
    <w:rsid w:val="001B426D"/>
    <w:rsid w:val="001C7FFA"/>
    <w:rsid w:val="001D10D5"/>
    <w:rsid w:val="001D28BA"/>
    <w:rsid w:val="001D546E"/>
    <w:rsid w:val="001F365C"/>
    <w:rsid w:val="00202D52"/>
    <w:rsid w:val="00216823"/>
    <w:rsid w:val="00230352"/>
    <w:rsid w:val="00244B73"/>
    <w:rsid w:val="002627EB"/>
    <w:rsid w:val="002647C0"/>
    <w:rsid w:val="00265444"/>
    <w:rsid w:val="00266182"/>
    <w:rsid w:val="002765F7"/>
    <w:rsid w:val="00280F13"/>
    <w:rsid w:val="00297798"/>
    <w:rsid w:val="002A71BF"/>
    <w:rsid w:val="002B47D6"/>
    <w:rsid w:val="002C0900"/>
    <w:rsid w:val="002D5BF9"/>
    <w:rsid w:val="002D6BC2"/>
    <w:rsid w:val="002F3B78"/>
    <w:rsid w:val="00313565"/>
    <w:rsid w:val="00313F62"/>
    <w:rsid w:val="00323BA0"/>
    <w:rsid w:val="00324E71"/>
    <w:rsid w:val="00326CF3"/>
    <w:rsid w:val="003368EF"/>
    <w:rsid w:val="00340AF9"/>
    <w:rsid w:val="00341559"/>
    <w:rsid w:val="00345A60"/>
    <w:rsid w:val="003852F4"/>
    <w:rsid w:val="00395303"/>
    <w:rsid w:val="003A10B8"/>
    <w:rsid w:val="003A27F6"/>
    <w:rsid w:val="003A2C89"/>
    <w:rsid w:val="003B7D4E"/>
    <w:rsid w:val="003D2117"/>
    <w:rsid w:val="003E71F5"/>
    <w:rsid w:val="003F3A13"/>
    <w:rsid w:val="00407233"/>
    <w:rsid w:val="00434751"/>
    <w:rsid w:val="00441411"/>
    <w:rsid w:val="004419D3"/>
    <w:rsid w:val="0045053C"/>
    <w:rsid w:val="00450873"/>
    <w:rsid w:val="00453722"/>
    <w:rsid w:val="0045612F"/>
    <w:rsid w:val="00457AA8"/>
    <w:rsid w:val="004604C0"/>
    <w:rsid w:val="00461EE9"/>
    <w:rsid w:val="00462FD1"/>
    <w:rsid w:val="00466177"/>
    <w:rsid w:val="00471A6D"/>
    <w:rsid w:val="00472F9D"/>
    <w:rsid w:val="00480585"/>
    <w:rsid w:val="00491316"/>
    <w:rsid w:val="00497892"/>
    <w:rsid w:val="004B7843"/>
    <w:rsid w:val="004C2036"/>
    <w:rsid w:val="004C5F5D"/>
    <w:rsid w:val="004C71FE"/>
    <w:rsid w:val="004D50E6"/>
    <w:rsid w:val="004E53B5"/>
    <w:rsid w:val="004E653A"/>
    <w:rsid w:val="004F7069"/>
    <w:rsid w:val="004F70C2"/>
    <w:rsid w:val="00501BF4"/>
    <w:rsid w:val="00511975"/>
    <w:rsid w:val="005260AA"/>
    <w:rsid w:val="005339C3"/>
    <w:rsid w:val="00541DFC"/>
    <w:rsid w:val="00552756"/>
    <w:rsid w:val="00562C0D"/>
    <w:rsid w:val="0056569E"/>
    <w:rsid w:val="0056780C"/>
    <w:rsid w:val="005757EF"/>
    <w:rsid w:val="0058184E"/>
    <w:rsid w:val="00582008"/>
    <w:rsid w:val="00583C62"/>
    <w:rsid w:val="00592FCD"/>
    <w:rsid w:val="005A00F4"/>
    <w:rsid w:val="005A1D54"/>
    <w:rsid w:val="005A2C66"/>
    <w:rsid w:val="005B21C9"/>
    <w:rsid w:val="005B439C"/>
    <w:rsid w:val="005C42F1"/>
    <w:rsid w:val="005D42F1"/>
    <w:rsid w:val="005D7987"/>
    <w:rsid w:val="005E7434"/>
    <w:rsid w:val="00625EBB"/>
    <w:rsid w:val="0064272F"/>
    <w:rsid w:val="0066730A"/>
    <w:rsid w:val="00682CE6"/>
    <w:rsid w:val="0068513A"/>
    <w:rsid w:val="006859D6"/>
    <w:rsid w:val="00692653"/>
    <w:rsid w:val="006A03F6"/>
    <w:rsid w:val="006C39B5"/>
    <w:rsid w:val="006D1F6F"/>
    <w:rsid w:val="006D3E6A"/>
    <w:rsid w:val="006D58B0"/>
    <w:rsid w:val="007001FB"/>
    <w:rsid w:val="00704653"/>
    <w:rsid w:val="0071095D"/>
    <w:rsid w:val="0071101D"/>
    <w:rsid w:val="00714E38"/>
    <w:rsid w:val="00733E6E"/>
    <w:rsid w:val="00735383"/>
    <w:rsid w:val="007431C8"/>
    <w:rsid w:val="007509C6"/>
    <w:rsid w:val="007522CF"/>
    <w:rsid w:val="00752E7E"/>
    <w:rsid w:val="0075326D"/>
    <w:rsid w:val="00754817"/>
    <w:rsid w:val="0076239F"/>
    <w:rsid w:val="00762E77"/>
    <w:rsid w:val="007642FC"/>
    <w:rsid w:val="00765C0A"/>
    <w:rsid w:val="0078003F"/>
    <w:rsid w:val="00783E21"/>
    <w:rsid w:val="007B2B88"/>
    <w:rsid w:val="007B613A"/>
    <w:rsid w:val="007C17FD"/>
    <w:rsid w:val="007D0410"/>
    <w:rsid w:val="007D70B7"/>
    <w:rsid w:val="007E0E2A"/>
    <w:rsid w:val="007E5608"/>
    <w:rsid w:val="007F66F1"/>
    <w:rsid w:val="00802A06"/>
    <w:rsid w:val="00805321"/>
    <w:rsid w:val="0080565C"/>
    <w:rsid w:val="008154FE"/>
    <w:rsid w:val="0081759F"/>
    <w:rsid w:val="0082296C"/>
    <w:rsid w:val="00856A52"/>
    <w:rsid w:val="00864D25"/>
    <w:rsid w:val="008A0F51"/>
    <w:rsid w:val="008A73D8"/>
    <w:rsid w:val="008B29BE"/>
    <w:rsid w:val="008B3F33"/>
    <w:rsid w:val="008C10D5"/>
    <w:rsid w:val="008C42DF"/>
    <w:rsid w:val="008D471F"/>
    <w:rsid w:val="008E0104"/>
    <w:rsid w:val="008E6940"/>
    <w:rsid w:val="008F21F5"/>
    <w:rsid w:val="009029E2"/>
    <w:rsid w:val="00904904"/>
    <w:rsid w:val="00913409"/>
    <w:rsid w:val="00916D57"/>
    <w:rsid w:val="0091707C"/>
    <w:rsid w:val="009213BE"/>
    <w:rsid w:val="00935AE7"/>
    <w:rsid w:val="00937176"/>
    <w:rsid w:val="00946326"/>
    <w:rsid w:val="0094687C"/>
    <w:rsid w:val="009556CF"/>
    <w:rsid w:val="009654F5"/>
    <w:rsid w:val="00972D58"/>
    <w:rsid w:val="009A0883"/>
    <w:rsid w:val="009A68EC"/>
    <w:rsid w:val="009C1185"/>
    <w:rsid w:val="009E55D4"/>
    <w:rsid w:val="009F35BF"/>
    <w:rsid w:val="00A253CF"/>
    <w:rsid w:val="00A273DC"/>
    <w:rsid w:val="00A43FFF"/>
    <w:rsid w:val="00A445A2"/>
    <w:rsid w:val="00A454F7"/>
    <w:rsid w:val="00A71DF6"/>
    <w:rsid w:val="00A76B6B"/>
    <w:rsid w:val="00A846D3"/>
    <w:rsid w:val="00A92643"/>
    <w:rsid w:val="00A93964"/>
    <w:rsid w:val="00A943EF"/>
    <w:rsid w:val="00A95548"/>
    <w:rsid w:val="00A95AA6"/>
    <w:rsid w:val="00A96049"/>
    <w:rsid w:val="00AA1164"/>
    <w:rsid w:val="00AA28B9"/>
    <w:rsid w:val="00AB1EEF"/>
    <w:rsid w:val="00AB64FF"/>
    <w:rsid w:val="00AB6D69"/>
    <w:rsid w:val="00AE3535"/>
    <w:rsid w:val="00AE6E78"/>
    <w:rsid w:val="00B06123"/>
    <w:rsid w:val="00B1042D"/>
    <w:rsid w:val="00B11392"/>
    <w:rsid w:val="00B357BE"/>
    <w:rsid w:val="00B400E5"/>
    <w:rsid w:val="00B407D2"/>
    <w:rsid w:val="00B503E6"/>
    <w:rsid w:val="00B51E21"/>
    <w:rsid w:val="00B522FE"/>
    <w:rsid w:val="00B66D9B"/>
    <w:rsid w:val="00B7691D"/>
    <w:rsid w:val="00B908B1"/>
    <w:rsid w:val="00BB3C58"/>
    <w:rsid w:val="00BC458E"/>
    <w:rsid w:val="00BD13BE"/>
    <w:rsid w:val="00BE4BF0"/>
    <w:rsid w:val="00C0003B"/>
    <w:rsid w:val="00C002B2"/>
    <w:rsid w:val="00C0170C"/>
    <w:rsid w:val="00C03A9E"/>
    <w:rsid w:val="00C20C28"/>
    <w:rsid w:val="00C23FAC"/>
    <w:rsid w:val="00C26963"/>
    <w:rsid w:val="00C33875"/>
    <w:rsid w:val="00C34308"/>
    <w:rsid w:val="00C35B68"/>
    <w:rsid w:val="00C419CE"/>
    <w:rsid w:val="00C46A6F"/>
    <w:rsid w:val="00C545F7"/>
    <w:rsid w:val="00C57759"/>
    <w:rsid w:val="00C61562"/>
    <w:rsid w:val="00C623A3"/>
    <w:rsid w:val="00C70C42"/>
    <w:rsid w:val="00C72178"/>
    <w:rsid w:val="00C743B4"/>
    <w:rsid w:val="00C8287D"/>
    <w:rsid w:val="00C925E2"/>
    <w:rsid w:val="00CB652A"/>
    <w:rsid w:val="00CB79C7"/>
    <w:rsid w:val="00CB7F16"/>
    <w:rsid w:val="00CD1230"/>
    <w:rsid w:val="00CE1759"/>
    <w:rsid w:val="00CE685D"/>
    <w:rsid w:val="00CF1E65"/>
    <w:rsid w:val="00CF45EB"/>
    <w:rsid w:val="00CF7FB6"/>
    <w:rsid w:val="00D125B3"/>
    <w:rsid w:val="00D12A9D"/>
    <w:rsid w:val="00D16BD6"/>
    <w:rsid w:val="00D17FC1"/>
    <w:rsid w:val="00D21F98"/>
    <w:rsid w:val="00D247F7"/>
    <w:rsid w:val="00D365CC"/>
    <w:rsid w:val="00D42EAB"/>
    <w:rsid w:val="00D5238E"/>
    <w:rsid w:val="00D53BAC"/>
    <w:rsid w:val="00D54EF3"/>
    <w:rsid w:val="00D55753"/>
    <w:rsid w:val="00D5663D"/>
    <w:rsid w:val="00D6251B"/>
    <w:rsid w:val="00D63507"/>
    <w:rsid w:val="00D83756"/>
    <w:rsid w:val="00D85B12"/>
    <w:rsid w:val="00D92489"/>
    <w:rsid w:val="00DB33C4"/>
    <w:rsid w:val="00DD0D20"/>
    <w:rsid w:val="00DD1FD3"/>
    <w:rsid w:val="00DD2EF4"/>
    <w:rsid w:val="00DD6A28"/>
    <w:rsid w:val="00DE0A00"/>
    <w:rsid w:val="00DE2E92"/>
    <w:rsid w:val="00DE5916"/>
    <w:rsid w:val="00DF5AE4"/>
    <w:rsid w:val="00E00F85"/>
    <w:rsid w:val="00E04166"/>
    <w:rsid w:val="00E04B65"/>
    <w:rsid w:val="00E059E7"/>
    <w:rsid w:val="00E0773A"/>
    <w:rsid w:val="00E56316"/>
    <w:rsid w:val="00E57E88"/>
    <w:rsid w:val="00E65FDD"/>
    <w:rsid w:val="00E674EB"/>
    <w:rsid w:val="00E777C6"/>
    <w:rsid w:val="00E86DA8"/>
    <w:rsid w:val="00EA20DB"/>
    <w:rsid w:val="00EA300C"/>
    <w:rsid w:val="00EC0861"/>
    <w:rsid w:val="00EC1202"/>
    <w:rsid w:val="00EC4136"/>
    <w:rsid w:val="00EC7C54"/>
    <w:rsid w:val="00ED1708"/>
    <w:rsid w:val="00ED27B4"/>
    <w:rsid w:val="00ED622D"/>
    <w:rsid w:val="00EE6393"/>
    <w:rsid w:val="00EE6E14"/>
    <w:rsid w:val="00EF0B79"/>
    <w:rsid w:val="00EF19E6"/>
    <w:rsid w:val="00EF62A4"/>
    <w:rsid w:val="00F04691"/>
    <w:rsid w:val="00F14317"/>
    <w:rsid w:val="00F22D12"/>
    <w:rsid w:val="00F30932"/>
    <w:rsid w:val="00F33595"/>
    <w:rsid w:val="00F335EE"/>
    <w:rsid w:val="00F400F9"/>
    <w:rsid w:val="00F40B85"/>
    <w:rsid w:val="00F45A48"/>
    <w:rsid w:val="00F527AA"/>
    <w:rsid w:val="00F545D8"/>
    <w:rsid w:val="00F77849"/>
    <w:rsid w:val="00F847F0"/>
    <w:rsid w:val="00F924E2"/>
    <w:rsid w:val="00F9654D"/>
    <w:rsid w:val="00FA3A2C"/>
    <w:rsid w:val="00FA5845"/>
    <w:rsid w:val="00FB7482"/>
    <w:rsid w:val="00FC1903"/>
    <w:rsid w:val="00FD550D"/>
    <w:rsid w:val="00FE1BFE"/>
    <w:rsid w:val="00FF60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F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5F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5F5D"/>
    <w:rPr>
      <w:sz w:val="18"/>
      <w:szCs w:val="18"/>
    </w:rPr>
  </w:style>
  <w:style w:type="paragraph" w:styleId="a4">
    <w:name w:val="footer"/>
    <w:basedOn w:val="a"/>
    <w:link w:val="Char0"/>
    <w:uiPriority w:val="99"/>
    <w:semiHidden/>
    <w:unhideWhenUsed/>
    <w:rsid w:val="004C5F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5F5D"/>
    <w:rPr>
      <w:sz w:val="18"/>
      <w:szCs w:val="18"/>
    </w:rPr>
  </w:style>
  <w:style w:type="paragraph" w:customStyle="1" w:styleId="a5">
    <w:name w:val="段"/>
    <w:link w:val="Char1"/>
    <w:qFormat/>
    <w:rsid w:val="00EE6E14"/>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Char1">
    <w:name w:val="段 Char"/>
    <w:basedOn w:val="a0"/>
    <w:link w:val="a5"/>
    <w:qFormat/>
    <w:rsid w:val="00EE6E14"/>
    <w:rPr>
      <w:rFonts w:ascii="宋体"/>
      <w:kern w:val="2"/>
      <w:sz w:val="21"/>
      <w:szCs w:val="22"/>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308</Words>
  <Characters>1762</Characters>
  <Application>Microsoft Office Word</Application>
  <DocSecurity>0</DocSecurity>
  <Lines>14</Lines>
  <Paragraphs>4</Paragraphs>
  <ScaleCrop>false</ScaleCrop>
  <Company>Microsoft</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2021-02-09T11:44:00Z</dcterms:created>
  <dcterms:modified xsi:type="dcterms:W3CDTF">2021-02-09T12:36:00Z</dcterms:modified>
</cp:coreProperties>
</file>