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金山简标宋" w:eastAsia="黑体"/>
          <w:b/>
          <w:color w:val="auto"/>
          <w:sz w:val="30"/>
        </w:rPr>
      </w:pPr>
      <w:r>
        <w:rPr>
          <w:rFonts w:hint="eastAsia" w:ascii="黑体" w:hAnsi="金山简标宋" w:eastAsia="黑体"/>
          <w:b/>
          <w:color w:val="auto"/>
          <w:sz w:val="30"/>
        </w:rPr>
        <w:t>《基于区块链技术的产品(服务)追溯管理指南》团体标准</w:t>
      </w:r>
    </w:p>
    <w:p>
      <w:pPr>
        <w:jc w:val="center"/>
        <w:rPr>
          <w:rFonts w:ascii="宋体" w:hAnsi="金山简标宋"/>
          <w:b/>
          <w:color w:val="auto"/>
          <w:sz w:val="36"/>
        </w:rPr>
      </w:pPr>
      <w:r>
        <w:rPr>
          <w:rFonts w:hint="eastAsia" w:ascii="宋体" w:hAnsi="金山简标宋"/>
          <w:b/>
          <w:color w:val="auto"/>
          <w:sz w:val="36"/>
        </w:rPr>
        <w:t>编 制 说 明</w:t>
      </w:r>
    </w:p>
    <w:p>
      <w:pPr>
        <w:jc w:val="center"/>
        <w:rPr>
          <w:rFonts w:ascii="宋体" w:hAnsi="金山简标宋"/>
          <w:b/>
          <w:color w:val="auto"/>
          <w:sz w:val="24"/>
        </w:rPr>
      </w:pPr>
    </w:p>
    <w:p>
      <w:pPr>
        <w:spacing w:before="312" w:beforeLines="100" w:after="312" w:afterLines="100"/>
        <w:outlineLvl w:val="0"/>
        <w:rPr>
          <w:rFonts w:ascii="黑体" w:hAnsi="金山简标宋" w:eastAsia="黑体"/>
          <w:color w:val="auto"/>
          <w:sz w:val="28"/>
          <w:szCs w:val="28"/>
        </w:rPr>
      </w:pPr>
      <w:r>
        <w:rPr>
          <w:rFonts w:hint="eastAsia" w:ascii="黑体" w:hAnsi="金山简标宋" w:eastAsia="黑体"/>
          <w:color w:val="auto"/>
          <w:sz w:val="28"/>
          <w:szCs w:val="28"/>
        </w:rPr>
        <w:t>一、任务来源</w:t>
      </w:r>
    </w:p>
    <w:p>
      <w:pPr>
        <w:spacing w:line="552" w:lineRule="exact"/>
        <w:ind w:firstLine="560" w:firstLineChars="200"/>
        <w:rPr>
          <w:rFonts w:ascii="宋体" w:hAnsi="宋体"/>
          <w:color w:val="auto"/>
          <w:sz w:val="28"/>
          <w:szCs w:val="28"/>
        </w:rPr>
      </w:pPr>
      <w:r>
        <w:rPr>
          <w:rFonts w:hint="eastAsia" w:ascii="宋体" w:hAnsi="宋体"/>
          <w:color w:val="auto"/>
          <w:sz w:val="28"/>
          <w:szCs w:val="28"/>
          <w:lang w:eastAsia="zh-CN"/>
        </w:rPr>
        <w:t>本标准</w:t>
      </w:r>
      <w:r>
        <w:rPr>
          <w:rFonts w:hint="eastAsia" w:ascii="宋体" w:hAnsi="宋体"/>
          <w:sz w:val="28"/>
          <w:szCs w:val="28"/>
          <w:lang w:val="en-US" w:eastAsia="zh-CN"/>
        </w:rPr>
        <w:t>是根据《中华人民共和国标准化法》、《深化标准化工作改革方案》（国发[2015]13号）、《关于培育和发展团体标准的指导意见》（国质检标联[2016]109号）等有关文件的精神和国家市场监督管理总局科技计划项目《广州南沙粤港澳科技创新团体标准服务平台研究与应用》（项目编号：2019MK091），进行起草制定的。本标准由广州市标准化研究院提出，由广东省市场协会归口，由xxx等单位共同起草。</w:t>
      </w:r>
    </w:p>
    <w:p>
      <w:pPr>
        <w:spacing w:before="312" w:beforeLines="100" w:after="312" w:afterLines="100"/>
        <w:outlineLvl w:val="0"/>
        <w:rPr>
          <w:rFonts w:hint="eastAsia" w:ascii="宋体" w:hAnsi="宋体"/>
          <w:color w:val="auto"/>
          <w:sz w:val="28"/>
          <w:szCs w:val="28"/>
          <w:lang w:val="en-US" w:eastAsia="zh-CN"/>
        </w:rPr>
      </w:pPr>
      <w:r>
        <w:rPr>
          <w:rFonts w:hint="eastAsia" w:ascii="黑体" w:hAnsi="金山简标宋" w:eastAsia="黑体"/>
          <w:color w:val="auto"/>
          <w:sz w:val="28"/>
          <w:szCs w:val="28"/>
        </w:rPr>
        <w:t>二、目的和意义</w:t>
      </w:r>
    </w:p>
    <w:p>
      <w:pPr>
        <w:spacing w:line="552" w:lineRule="exact"/>
        <w:ind w:firstLine="560" w:firstLineChars="200"/>
        <w:outlineLvl w:val="1"/>
        <w:rPr>
          <w:rFonts w:hint="eastAsia" w:ascii="宋体" w:hAnsi="宋体"/>
          <w:color w:val="auto"/>
          <w:sz w:val="28"/>
          <w:szCs w:val="28"/>
          <w:lang w:val="en-US" w:eastAsia="zh-CN"/>
        </w:rPr>
      </w:pPr>
      <w:r>
        <w:rPr>
          <w:rFonts w:hint="eastAsia" w:ascii="宋体" w:hAnsi="宋体"/>
          <w:color w:val="auto"/>
          <w:sz w:val="28"/>
          <w:szCs w:val="28"/>
          <w:lang w:val="en-US" w:eastAsia="zh-CN"/>
        </w:rPr>
        <w:t>随着信息技术日新月异的发展，信息化已进入到了以数据的深度挖掘与融合应用为特征的智慧化阶段。数据不仅是作为信息的传递和记录的载体，支持各类信息系统的运营，同时也成为智能、优化决策、提高效益、改善人类生活的重要源泉，并且能给拥有者或控制者带来未来经济利益，人们把这些数据作为资产的一种形式来看待，通过交易来获取数据。但是在数据交易过程中，社会面临着数据交易的真实性和合法性等问题，当前的信息化交易手段也面临着很多挑战。2008年 11月，Satoshi Nakamoto 发表了比特币白皮书“比特币:对等电子现金系统”。该电子现金系统的底层技术应用了一种现在被称为“区块链”的技术。2015年，经济学人发布了封面文章《重塑世界的区块链技术》后，区块链技术在全球掀起一股金融科技狂潮，世界各大金融机构、银行争相研究区块链技术，仅2016年就有数十亿美元投资到区块链相关企业当中。2017 年9月，中国政府网(www. gov.cn)发表文章《我国区块链产业有望走在世界前列》，公开支持区块链技术发展，并向13亿中国人民普及了区块链技术，区块链技术已经被列入“十三五”国家信息化规划。区块链作为构造信任的机器，将完美解决数据交易的信任问题，将整体改变社会价值传递的方式。然而，怎样将区块链技术应用在产品（服务）追溯领域，目前行业上还没有一个规范有效的标准指南进行诠释及对产品（服务）追溯做出标准示范。而本标准《基于区块链技术的产品(服务)追溯管理指南》就是针对以上背景及问题进行了深刻的阐述。</w:t>
      </w:r>
    </w:p>
    <w:p>
      <w:pPr>
        <w:spacing w:before="312" w:beforeLines="100" w:after="312" w:afterLines="100"/>
        <w:outlineLvl w:val="0"/>
        <w:rPr>
          <w:rFonts w:ascii="黑体" w:hAnsi="金山简标宋" w:eastAsia="黑体"/>
          <w:color w:val="auto"/>
          <w:sz w:val="28"/>
          <w:szCs w:val="28"/>
        </w:rPr>
      </w:pPr>
      <w:r>
        <w:rPr>
          <w:rFonts w:hint="eastAsia" w:ascii="黑体" w:hAnsi="金山简标宋" w:eastAsia="黑体"/>
          <w:color w:val="auto"/>
          <w:sz w:val="28"/>
          <w:szCs w:val="28"/>
        </w:rPr>
        <w:t>三、标准制定原则及主要内容</w:t>
      </w:r>
    </w:p>
    <w:p>
      <w:pPr>
        <w:spacing w:before="156" w:beforeLines="50" w:after="156" w:afterLines="50"/>
        <w:ind w:left="420" w:leftChars="200"/>
        <w:outlineLvl w:val="1"/>
        <w:rPr>
          <w:rFonts w:ascii="宋体" w:hAnsi="宋体"/>
          <w:b/>
          <w:bCs/>
          <w:color w:val="auto"/>
          <w:sz w:val="28"/>
          <w:szCs w:val="28"/>
        </w:rPr>
      </w:pPr>
      <w:r>
        <w:rPr>
          <w:rFonts w:hint="eastAsia" w:ascii="宋体" w:hAnsi="宋体"/>
          <w:b/>
          <w:bCs/>
          <w:color w:val="auto"/>
          <w:sz w:val="28"/>
          <w:szCs w:val="28"/>
        </w:rPr>
        <w:t>（一）标准编制原则</w:t>
      </w:r>
    </w:p>
    <w:p>
      <w:pPr>
        <w:spacing w:before="156" w:beforeLines="50" w:after="156" w:afterLines="50"/>
        <w:ind w:left="420" w:leftChars="200"/>
        <w:outlineLvl w:val="2"/>
        <w:rPr>
          <w:rFonts w:ascii="宋体" w:hAnsi="宋体"/>
          <w:b/>
          <w:color w:val="auto"/>
          <w:sz w:val="28"/>
          <w:szCs w:val="28"/>
        </w:rPr>
      </w:pPr>
      <w:r>
        <w:rPr>
          <w:rFonts w:hint="eastAsia" w:ascii="宋体" w:hAnsi="宋体"/>
          <w:b/>
          <w:color w:val="auto"/>
          <w:sz w:val="28"/>
          <w:szCs w:val="28"/>
        </w:rPr>
        <w:t>1.严谨性</w:t>
      </w:r>
    </w:p>
    <w:p>
      <w:pPr>
        <w:ind w:firstLine="560" w:firstLineChars="200"/>
        <w:rPr>
          <w:rFonts w:ascii="宋体" w:hAnsi="宋体"/>
          <w:color w:val="auto"/>
          <w:sz w:val="28"/>
          <w:szCs w:val="28"/>
        </w:rPr>
      </w:pPr>
      <w:r>
        <w:rPr>
          <w:rFonts w:hint="eastAsia" w:ascii="宋体" w:hAnsi="宋体"/>
          <w:color w:val="auto"/>
          <w:sz w:val="28"/>
          <w:szCs w:val="28"/>
        </w:rPr>
        <w:t>本标准的严谨性是指标准严格按照GB/T 1.1-20</w:t>
      </w:r>
      <w:r>
        <w:rPr>
          <w:rFonts w:hint="eastAsia" w:ascii="宋体" w:hAnsi="宋体"/>
          <w:color w:val="auto"/>
          <w:sz w:val="28"/>
          <w:szCs w:val="28"/>
          <w:lang w:val="en-US" w:eastAsia="zh-CN"/>
        </w:rPr>
        <w:t>20</w:t>
      </w:r>
      <w:r>
        <w:rPr>
          <w:rFonts w:hint="eastAsia" w:ascii="宋体" w:hAnsi="宋体"/>
          <w:color w:val="auto"/>
          <w:sz w:val="28"/>
          <w:szCs w:val="28"/>
        </w:rPr>
        <w:t>的规定编写，且确保与国家标准、行业标准中的术语和词汇保持一致，采用国家标准中规定的术语和广大用户熟悉的词汇。</w:t>
      </w:r>
    </w:p>
    <w:p>
      <w:pPr>
        <w:spacing w:before="156" w:beforeLines="50" w:after="156" w:afterLines="50"/>
        <w:ind w:left="420" w:leftChars="200"/>
        <w:outlineLvl w:val="2"/>
        <w:rPr>
          <w:rFonts w:ascii="宋体" w:hAnsi="宋体"/>
          <w:b/>
          <w:color w:val="auto"/>
          <w:sz w:val="28"/>
          <w:szCs w:val="28"/>
        </w:rPr>
      </w:pPr>
      <w:r>
        <w:rPr>
          <w:rFonts w:hint="eastAsia" w:ascii="宋体" w:hAnsi="宋体"/>
          <w:b/>
          <w:color w:val="auto"/>
          <w:sz w:val="28"/>
          <w:szCs w:val="28"/>
        </w:rPr>
        <w:t>2.合理性</w:t>
      </w:r>
    </w:p>
    <w:p>
      <w:pPr>
        <w:ind w:firstLine="560" w:firstLineChars="200"/>
        <w:rPr>
          <w:rFonts w:hint="eastAsia" w:ascii="宋体" w:hAnsi="宋体"/>
          <w:color w:val="auto"/>
          <w:sz w:val="28"/>
          <w:szCs w:val="28"/>
        </w:rPr>
      </w:pPr>
      <w:r>
        <w:rPr>
          <w:rFonts w:hint="eastAsia" w:ascii="宋体" w:hAnsi="宋体"/>
          <w:sz w:val="28"/>
          <w:szCs w:val="28"/>
        </w:rPr>
        <w:t>本标准的合理性是指在标准制定过程中，充分借鉴国家标准经验，借鉴其成熟的模型和思路，提炼产品</w:t>
      </w:r>
      <w:r>
        <w:rPr>
          <w:rFonts w:hint="eastAsia" w:ascii="宋体" w:hAnsi="宋体"/>
          <w:sz w:val="28"/>
          <w:szCs w:val="28"/>
          <w:lang w:eastAsia="zh-CN"/>
        </w:rPr>
        <w:t>（服务）</w:t>
      </w:r>
      <w:r>
        <w:rPr>
          <w:rFonts w:hint="eastAsia" w:ascii="宋体" w:hAnsi="宋体"/>
          <w:sz w:val="28"/>
          <w:szCs w:val="28"/>
        </w:rPr>
        <w:t>追溯区块链技术实施指南的要求。针对开展</w:t>
      </w:r>
      <w:r>
        <w:rPr>
          <w:rFonts w:hint="eastAsia" w:ascii="宋体" w:hAnsi="宋体"/>
          <w:sz w:val="28"/>
          <w:szCs w:val="28"/>
          <w:lang w:eastAsia="zh-CN"/>
        </w:rPr>
        <w:t>产品（服务）追溯区块链技术实施指南构建</w:t>
      </w:r>
      <w:r>
        <w:rPr>
          <w:rFonts w:hint="eastAsia" w:ascii="宋体" w:hAnsi="宋体"/>
          <w:sz w:val="28"/>
          <w:szCs w:val="28"/>
        </w:rPr>
        <w:t>过程中所涉及到的</w:t>
      </w:r>
      <w:r>
        <w:rPr>
          <w:rFonts w:hint="eastAsia" w:ascii="宋体" w:hAnsi="宋体"/>
          <w:sz w:val="28"/>
          <w:szCs w:val="28"/>
          <w:lang w:eastAsia="zh-CN"/>
        </w:rPr>
        <w:t>各项要求指标</w:t>
      </w:r>
      <w:r>
        <w:rPr>
          <w:rFonts w:hint="eastAsia" w:ascii="宋体" w:hAnsi="宋体"/>
          <w:sz w:val="28"/>
          <w:szCs w:val="28"/>
        </w:rPr>
        <w:t>进行详细的规范。</w:t>
      </w:r>
    </w:p>
    <w:p>
      <w:pPr>
        <w:spacing w:before="156" w:beforeLines="50" w:after="156" w:afterLines="50"/>
        <w:ind w:left="420" w:leftChars="200"/>
        <w:outlineLvl w:val="2"/>
        <w:rPr>
          <w:rFonts w:ascii="宋体" w:hAnsi="宋体"/>
          <w:b/>
          <w:color w:val="auto"/>
          <w:sz w:val="28"/>
          <w:szCs w:val="28"/>
        </w:rPr>
      </w:pPr>
      <w:r>
        <w:rPr>
          <w:rFonts w:hint="eastAsia" w:ascii="宋体" w:hAnsi="宋体"/>
          <w:b/>
          <w:color w:val="auto"/>
          <w:sz w:val="28"/>
          <w:szCs w:val="28"/>
        </w:rPr>
        <w:t>3.适用性</w:t>
      </w:r>
    </w:p>
    <w:p>
      <w:pPr>
        <w:ind w:firstLine="560" w:firstLineChars="200"/>
        <w:rPr>
          <w:rFonts w:ascii="宋体" w:hAnsi="宋体"/>
          <w:color w:val="auto"/>
          <w:sz w:val="28"/>
          <w:szCs w:val="28"/>
        </w:rPr>
      </w:pPr>
      <w:r>
        <w:rPr>
          <w:rFonts w:hint="eastAsia" w:ascii="宋体" w:hAnsi="宋体"/>
          <w:color w:val="auto"/>
          <w:sz w:val="28"/>
          <w:szCs w:val="28"/>
        </w:rPr>
        <w:t>本标准的适用性是指</w:t>
      </w:r>
      <w:r>
        <w:rPr>
          <w:rFonts w:hint="eastAsia" w:ascii="宋体" w:hAnsi="宋体"/>
          <w:color w:val="auto"/>
          <w:sz w:val="28"/>
          <w:szCs w:val="28"/>
          <w:lang w:val="en-US" w:eastAsia="zh-CN"/>
        </w:rPr>
        <w:t>产品（服务）追溯区块链技术实施指南要求中所涉及的要求与应用框架，适用于产品（服务）追溯区块链技术实施指南的开发和推广应用</w:t>
      </w:r>
      <w:r>
        <w:rPr>
          <w:rFonts w:hint="eastAsia" w:ascii="宋体" w:hAnsi="宋体"/>
          <w:color w:val="auto"/>
          <w:sz w:val="28"/>
          <w:szCs w:val="28"/>
        </w:rPr>
        <w:t>。</w:t>
      </w:r>
    </w:p>
    <w:p>
      <w:pPr>
        <w:spacing w:before="156" w:beforeLines="50" w:after="156" w:afterLines="50"/>
        <w:ind w:left="420" w:leftChars="200"/>
        <w:outlineLvl w:val="1"/>
        <w:rPr>
          <w:rFonts w:ascii="宋体" w:hAnsi="宋体"/>
          <w:b/>
          <w:bCs/>
          <w:color w:val="auto"/>
          <w:sz w:val="28"/>
          <w:szCs w:val="28"/>
        </w:rPr>
      </w:pPr>
      <w:r>
        <w:rPr>
          <w:rFonts w:hint="eastAsia" w:ascii="宋体" w:hAnsi="宋体"/>
          <w:b/>
          <w:bCs/>
          <w:color w:val="auto"/>
          <w:sz w:val="28"/>
          <w:szCs w:val="28"/>
        </w:rPr>
        <w:t>（二）标准制订主要依据</w:t>
      </w:r>
    </w:p>
    <w:p>
      <w:pPr>
        <w:spacing w:before="156" w:beforeLines="50" w:after="156" w:afterLines="50"/>
        <w:ind w:left="420" w:leftChars="200"/>
        <w:outlineLvl w:val="1"/>
        <w:rPr>
          <w:rFonts w:hint="eastAsia" w:ascii="宋体" w:hAnsi="宋体"/>
          <w:color w:val="auto"/>
          <w:sz w:val="28"/>
          <w:szCs w:val="28"/>
        </w:rPr>
      </w:pPr>
      <w:r>
        <w:rPr>
          <w:rFonts w:hint="eastAsia" w:ascii="宋体" w:hAnsi="宋体"/>
          <w:color w:val="auto"/>
          <w:sz w:val="28"/>
          <w:szCs w:val="28"/>
        </w:rPr>
        <w:t>GB/T 22258-2008  防伪标识通用技术条件</w:t>
      </w:r>
    </w:p>
    <w:p>
      <w:pPr>
        <w:spacing w:before="156" w:beforeLines="50" w:after="156" w:afterLines="50"/>
        <w:ind w:left="420" w:leftChars="200"/>
        <w:outlineLvl w:val="1"/>
        <w:rPr>
          <w:rFonts w:hint="eastAsia" w:ascii="宋体" w:hAnsi="宋体"/>
          <w:color w:val="auto"/>
          <w:sz w:val="28"/>
          <w:szCs w:val="28"/>
        </w:rPr>
      </w:pPr>
      <w:r>
        <w:rPr>
          <w:rFonts w:hint="eastAsia" w:ascii="宋体" w:hAnsi="宋体"/>
          <w:color w:val="auto"/>
          <w:sz w:val="28"/>
          <w:szCs w:val="28"/>
        </w:rPr>
        <w:t>GB/Z 25008-2010 饲料和食品的可追溯性 体系设计与实施指南</w:t>
      </w:r>
    </w:p>
    <w:p>
      <w:pPr>
        <w:spacing w:before="156" w:beforeLines="50" w:after="156" w:afterLines="50"/>
        <w:ind w:left="420" w:leftChars="200"/>
        <w:outlineLvl w:val="1"/>
        <w:rPr>
          <w:rFonts w:hint="eastAsia" w:ascii="宋体" w:hAnsi="宋体"/>
          <w:color w:val="auto"/>
          <w:sz w:val="28"/>
          <w:szCs w:val="28"/>
        </w:rPr>
      </w:pPr>
      <w:r>
        <w:rPr>
          <w:rFonts w:hint="eastAsia" w:ascii="宋体" w:hAnsi="宋体"/>
          <w:color w:val="auto"/>
          <w:sz w:val="28"/>
          <w:szCs w:val="28"/>
        </w:rPr>
        <w:t>GB/T 25069-2010  信息安全技术  术语</w:t>
      </w:r>
    </w:p>
    <w:p>
      <w:pPr>
        <w:spacing w:before="156" w:beforeLines="50" w:after="156" w:afterLines="50"/>
        <w:ind w:left="420" w:leftChars="200"/>
        <w:outlineLvl w:val="1"/>
        <w:rPr>
          <w:rFonts w:ascii="宋体" w:hAnsi="宋体"/>
          <w:b/>
          <w:bCs/>
          <w:color w:val="auto"/>
          <w:sz w:val="28"/>
          <w:szCs w:val="28"/>
        </w:rPr>
      </w:pPr>
      <w:r>
        <w:rPr>
          <w:rFonts w:hint="eastAsia" w:ascii="宋体" w:hAnsi="宋体"/>
          <w:b/>
          <w:bCs/>
          <w:color w:val="auto"/>
          <w:sz w:val="28"/>
          <w:szCs w:val="28"/>
        </w:rPr>
        <w:t>（三）本标准的主要内容</w:t>
      </w:r>
    </w:p>
    <w:p>
      <w:pPr>
        <w:ind w:firstLine="560" w:firstLineChars="200"/>
        <w:rPr>
          <w:rFonts w:ascii="宋体" w:hAnsi="宋体"/>
          <w:color w:val="auto"/>
          <w:sz w:val="28"/>
          <w:szCs w:val="28"/>
        </w:rPr>
      </w:pPr>
      <w:r>
        <w:rPr>
          <w:rFonts w:hint="eastAsia" w:ascii="宋体" w:hAnsi="宋体"/>
          <w:color w:val="auto"/>
          <w:sz w:val="28"/>
          <w:szCs w:val="28"/>
        </w:rPr>
        <w:t>本标准主要包括以下主要内容：</w:t>
      </w:r>
    </w:p>
    <w:p>
      <w:pPr>
        <w:spacing w:before="156" w:beforeLines="50" w:after="156" w:afterLines="50"/>
        <w:ind w:left="420" w:leftChars="200"/>
        <w:outlineLvl w:val="2"/>
        <w:rPr>
          <w:rFonts w:ascii="宋体" w:hAnsi="宋体"/>
          <w:b/>
          <w:color w:val="auto"/>
          <w:sz w:val="28"/>
          <w:szCs w:val="28"/>
        </w:rPr>
      </w:pPr>
      <w:bookmarkStart w:id="0" w:name="_Toc463861393"/>
      <w:r>
        <w:rPr>
          <w:rFonts w:hint="eastAsia" w:ascii="宋体" w:hAnsi="宋体"/>
          <w:b/>
          <w:color w:val="auto"/>
          <w:sz w:val="28"/>
          <w:szCs w:val="28"/>
        </w:rPr>
        <w:t>1.标准的结构</w:t>
      </w:r>
    </w:p>
    <w:p>
      <w:pPr>
        <w:ind w:firstLine="560" w:firstLineChars="200"/>
        <w:rPr>
          <w:rFonts w:ascii="宋体" w:hAnsi="宋体"/>
          <w:color w:val="auto"/>
          <w:sz w:val="28"/>
          <w:szCs w:val="28"/>
        </w:rPr>
      </w:pPr>
      <w:r>
        <w:rPr>
          <w:rFonts w:hint="eastAsia" w:ascii="宋体" w:hAnsi="宋体"/>
          <w:color w:val="auto"/>
          <w:sz w:val="28"/>
          <w:szCs w:val="28"/>
        </w:rPr>
        <w:t>本标准</w:t>
      </w:r>
      <w:r>
        <w:rPr>
          <w:rFonts w:hint="eastAsia" w:ascii="宋体" w:hAnsi="宋体"/>
          <w:color w:val="auto"/>
          <w:sz w:val="28"/>
          <w:szCs w:val="28"/>
          <w:lang w:eastAsia="zh-CN"/>
        </w:rPr>
        <w:t>参考</w:t>
      </w:r>
      <w:r>
        <w:rPr>
          <w:rFonts w:hint="eastAsia" w:ascii="宋体" w:hAnsi="宋体"/>
          <w:color w:val="auto"/>
          <w:sz w:val="28"/>
          <w:szCs w:val="28"/>
          <w:lang w:val="en-US" w:eastAsia="zh-CN"/>
        </w:rPr>
        <w:t>GB/T 22258-2008  《防伪标识通用技术条件》，GB/Z 25008-2010 《饲料和食品的可追溯性  体系设计与实施指南》，GB/T 25069-2010  《信息安全技术  术语》，规定了产品追溯区块链技术实施指南的总则、要求、标识与载体和应用参考模型。</w:t>
      </w:r>
    </w:p>
    <w:bookmarkEnd w:id="0"/>
    <w:p>
      <w:pPr>
        <w:spacing w:before="156" w:beforeLines="50" w:after="156" w:afterLines="50"/>
        <w:ind w:left="420" w:leftChars="200"/>
        <w:outlineLvl w:val="2"/>
        <w:rPr>
          <w:rFonts w:hint="eastAsia" w:ascii="宋体" w:hAnsi="宋体" w:eastAsia="宋体"/>
          <w:b/>
          <w:color w:val="auto"/>
          <w:sz w:val="28"/>
          <w:szCs w:val="28"/>
          <w:lang w:eastAsia="zh-CN"/>
        </w:rPr>
      </w:pPr>
      <w:r>
        <w:rPr>
          <w:rFonts w:hint="eastAsia" w:ascii="宋体" w:hAnsi="宋体"/>
          <w:b/>
          <w:color w:val="auto"/>
          <w:sz w:val="28"/>
          <w:szCs w:val="28"/>
        </w:rPr>
        <w:t>2.</w:t>
      </w:r>
      <w:r>
        <w:rPr>
          <w:rFonts w:hint="eastAsia" w:ascii="宋体" w:hAnsi="宋体"/>
          <w:b/>
          <w:color w:val="auto"/>
          <w:sz w:val="28"/>
          <w:szCs w:val="28"/>
          <w:lang w:eastAsia="zh-CN"/>
        </w:rPr>
        <w:t>一般要求</w:t>
      </w:r>
    </w:p>
    <w:p>
      <w:pPr>
        <w:ind w:firstLine="560" w:firstLineChars="200"/>
        <w:rPr>
          <w:rFonts w:ascii="宋体" w:hAnsi="宋体"/>
          <w:color w:val="auto"/>
          <w:sz w:val="28"/>
          <w:szCs w:val="28"/>
        </w:rPr>
      </w:pPr>
      <w:r>
        <w:rPr>
          <w:rFonts w:hint="eastAsia" w:ascii="宋体" w:hAnsi="宋体"/>
          <w:color w:val="auto"/>
          <w:sz w:val="28"/>
          <w:szCs w:val="28"/>
        </w:rPr>
        <w:t>标准第</w:t>
      </w:r>
      <w:r>
        <w:rPr>
          <w:rFonts w:hint="eastAsia" w:ascii="宋体" w:hAnsi="宋体"/>
          <w:color w:val="auto"/>
          <w:sz w:val="28"/>
          <w:szCs w:val="28"/>
          <w:lang w:val="en-US" w:eastAsia="zh-CN"/>
        </w:rPr>
        <w:t>5、6</w:t>
      </w:r>
      <w:r>
        <w:rPr>
          <w:rFonts w:hint="eastAsia" w:ascii="宋体" w:hAnsi="宋体"/>
          <w:color w:val="auto"/>
          <w:sz w:val="28"/>
          <w:szCs w:val="28"/>
        </w:rPr>
        <w:t>章规定</w:t>
      </w:r>
      <w:bookmarkStart w:id="1" w:name="_Toc447125774"/>
      <w:r>
        <w:rPr>
          <w:rFonts w:hint="eastAsia" w:ascii="宋体" w:hAnsi="宋体"/>
          <w:color w:val="auto"/>
          <w:sz w:val="28"/>
          <w:szCs w:val="28"/>
        </w:rPr>
        <w:t>了</w:t>
      </w:r>
      <w:bookmarkEnd w:id="1"/>
      <w:r>
        <w:rPr>
          <w:rFonts w:hint="eastAsia" w:ascii="宋体" w:hAnsi="宋体"/>
          <w:color w:val="auto"/>
          <w:sz w:val="28"/>
          <w:szCs w:val="28"/>
        </w:rPr>
        <w:t>产品</w:t>
      </w:r>
      <w:r>
        <w:rPr>
          <w:rFonts w:hint="eastAsia" w:ascii="宋体" w:hAnsi="宋体"/>
          <w:color w:val="auto"/>
          <w:sz w:val="28"/>
          <w:szCs w:val="28"/>
          <w:lang w:eastAsia="zh-CN"/>
        </w:rPr>
        <w:t>（服务）</w:t>
      </w:r>
      <w:r>
        <w:rPr>
          <w:rFonts w:hint="eastAsia" w:ascii="宋体" w:hAnsi="宋体"/>
          <w:color w:val="auto"/>
          <w:sz w:val="28"/>
          <w:szCs w:val="28"/>
        </w:rPr>
        <w:t>追溯标识要求</w:t>
      </w:r>
      <w:r>
        <w:rPr>
          <w:rFonts w:hint="eastAsia" w:ascii="宋体" w:hAnsi="宋体"/>
          <w:color w:val="auto"/>
          <w:sz w:val="28"/>
          <w:szCs w:val="28"/>
          <w:lang w:eastAsia="zh-CN"/>
        </w:rPr>
        <w:t>和</w:t>
      </w:r>
      <w:r>
        <w:rPr>
          <w:rFonts w:hint="eastAsia" w:ascii="宋体" w:hAnsi="宋体"/>
          <w:color w:val="auto"/>
          <w:sz w:val="28"/>
          <w:szCs w:val="28"/>
        </w:rPr>
        <w:t>可追溯信息记录和采集要求</w:t>
      </w:r>
      <w:r>
        <w:rPr>
          <w:rFonts w:hint="eastAsia" w:ascii="宋体" w:hAnsi="宋体"/>
          <w:color w:val="auto"/>
          <w:sz w:val="28"/>
          <w:szCs w:val="28"/>
          <w:lang w:eastAsia="zh-CN"/>
        </w:rPr>
        <w:t>，包括原材料标识要求、生产过程产品标识要求、最小销售单元标识要求、可追溯信息记录要求、可追溯信息采集要求</w:t>
      </w:r>
      <w:r>
        <w:rPr>
          <w:rFonts w:hint="eastAsia" w:ascii="宋体" w:hAnsi="宋体"/>
          <w:color w:val="auto"/>
          <w:sz w:val="28"/>
          <w:szCs w:val="28"/>
        </w:rPr>
        <w:t>。</w:t>
      </w:r>
    </w:p>
    <w:p>
      <w:pPr>
        <w:spacing w:before="156" w:beforeLines="50" w:after="156" w:afterLines="50"/>
        <w:ind w:left="420" w:leftChars="200"/>
        <w:outlineLvl w:val="2"/>
        <w:rPr>
          <w:rFonts w:hint="default" w:ascii="宋体" w:hAnsi="宋体" w:eastAsia="宋体"/>
          <w:b/>
          <w:color w:val="auto"/>
          <w:sz w:val="28"/>
          <w:szCs w:val="28"/>
          <w:lang w:val="en-US" w:eastAsia="zh-CN"/>
        </w:rPr>
      </w:pPr>
      <w:r>
        <w:rPr>
          <w:rFonts w:hint="eastAsia" w:ascii="宋体" w:hAnsi="宋体"/>
          <w:b/>
          <w:color w:val="auto"/>
          <w:sz w:val="28"/>
          <w:szCs w:val="28"/>
          <w:lang w:val="en-US" w:eastAsia="zh-CN"/>
        </w:rPr>
        <w:t>3</w:t>
      </w:r>
      <w:r>
        <w:rPr>
          <w:rFonts w:hint="eastAsia" w:ascii="宋体" w:hAnsi="宋体"/>
          <w:b/>
          <w:color w:val="auto"/>
          <w:sz w:val="28"/>
          <w:szCs w:val="28"/>
        </w:rPr>
        <w:t>.</w:t>
      </w:r>
      <w:r>
        <w:rPr>
          <w:rFonts w:hint="eastAsia" w:ascii="宋体" w:hAnsi="宋体"/>
          <w:b/>
          <w:color w:val="auto"/>
          <w:sz w:val="28"/>
          <w:szCs w:val="28"/>
          <w:lang w:val="en-US" w:eastAsia="zh-CN"/>
        </w:rPr>
        <w:t>标识和载体</w:t>
      </w:r>
    </w:p>
    <w:p>
      <w:pPr>
        <w:ind w:firstLine="560" w:firstLineChars="200"/>
        <w:rPr>
          <w:rFonts w:hint="default" w:ascii="宋体" w:hAnsi="宋体"/>
          <w:color w:val="auto"/>
          <w:sz w:val="28"/>
          <w:szCs w:val="28"/>
          <w:lang w:val="en-US"/>
        </w:rPr>
      </w:pPr>
      <w:r>
        <w:rPr>
          <w:rFonts w:hint="eastAsia" w:ascii="宋体" w:hAnsi="宋体"/>
          <w:color w:val="auto"/>
          <w:sz w:val="28"/>
          <w:szCs w:val="28"/>
        </w:rPr>
        <w:t>标准第</w:t>
      </w:r>
      <w:r>
        <w:rPr>
          <w:rFonts w:hint="eastAsia" w:ascii="宋体" w:hAnsi="宋体"/>
          <w:color w:val="auto"/>
          <w:sz w:val="28"/>
          <w:szCs w:val="28"/>
          <w:lang w:val="en-US" w:eastAsia="zh-CN"/>
        </w:rPr>
        <w:t>7</w:t>
      </w:r>
      <w:r>
        <w:rPr>
          <w:rFonts w:hint="eastAsia" w:ascii="宋体" w:hAnsi="宋体"/>
          <w:color w:val="auto"/>
          <w:sz w:val="28"/>
          <w:szCs w:val="28"/>
        </w:rPr>
        <w:t>章规定了</w:t>
      </w:r>
      <w:r>
        <w:rPr>
          <w:rFonts w:hint="eastAsia" w:ascii="宋体" w:hAnsi="宋体"/>
          <w:color w:val="auto"/>
          <w:sz w:val="28"/>
          <w:szCs w:val="28"/>
          <w:lang w:val="en-US" w:eastAsia="zh-CN"/>
        </w:rPr>
        <w:t>产品（服务）追溯区块链技术实施指南</w:t>
      </w:r>
      <w:r>
        <w:rPr>
          <w:rFonts w:hint="eastAsia" w:ascii="宋体" w:hAnsi="宋体"/>
          <w:color w:val="auto"/>
          <w:sz w:val="28"/>
          <w:szCs w:val="28"/>
        </w:rPr>
        <w:t>的</w:t>
      </w:r>
      <w:r>
        <w:rPr>
          <w:rFonts w:hint="eastAsia" w:ascii="宋体" w:hAnsi="宋体"/>
          <w:color w:val="auto"/>
          <w:sz w:val="28"/>
          <w:szCs w:val="28"/>
          <w:lang w:eastAsia="zh-CN"/>
        </w:rPr>
        <w:t>标识和载体，包括追溯编码、载体、查询方式、防伪标识设计</w:t>
      </w:r>
      <w:r>
        <w:rPr>
          <w:rFonts w:hint="eastAsia" w:ascii="宋体" w:hAnsi="宋体"/>
          <w:color w:val="auto"/>
          <w:sz w:val="28"/>
          <w:szCs w:val="28"/>
          <w:lang w:val="en-US" w:eastAsia="zh-CN"/>
        </w:rPr>
        <w:t>。</w:t>
      </w:r>
    </w:p>
    <w:p>
      <w:pPr>
        <w:spacing w:before="156" w:beforeLines="50" w:after="156" w:afterLines="50"/>
        <w:ind w:left="420" w:leftChars="200"/>
        <w:outlineLvl w:val="2"/>
        <w:rPr>
          <w:rFonts w:hint="default" w:ascii="宋体" w:hAnsi="宋体" w:eastAsia="宋体"/>
          <w:b/>
          <w:color w:val="auto"/>
          <w:sz w:val="28"/>
          <w:szCs w:val="28"/>
          <w:lang w:val="en-US" w:eastAsia="zh-CN"/>
        </w:rPr>
      </w:pPr>
      <w:r>
        <w:rPr>
          <w:rFonts w:hint="eastAsia" w:ascii="宋体" w:hAnsi="宋体"/>
          <w:b/>
          <w:color w:val="auto"/>
          <w:sz w:val="28"/>
          <w:szCs w:val="28"/>
        </w:rPr>
        <w:t>4.</w:t>
      </w:r>
      <w:r>
        <w:rPr>
          <w:rFonts w:hint="eastAsia" w:ascii="宋体" w:hAnsi="宋体"/>
          <w:b/>
          <w:color w:val="auto"/>
          <w:sz w:val="28"/>
          <w:szCs w:val="28"/>
          <w:lang w:val="en-US" w:eastAsia="zh-CN"/>
        </w:rPr>
        <w:t>区块链产品追溯应用参考模型</w:t>
      </w:r>
    </w:p>
    <w:p>
      <w:pPr>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标准第8章规定了产品（服务）追溯区块链技术实施指南的区块链产品（服务）追溯应用参考模型，包括区块链产品（服务）追溯应用框架、区块链产品（服务）追溯服务、业务管理、测试服务、监控服务、安全策略管理、问题处理、节点管理。</w:t>
      </w:r>
    </w:p>
    <w:p>
      <w:pPr>
        <w:spacing w:before="312" w:beforeLines="100" w:after="312" w:afterLines="100"/>
        <w:outlineLvl w:val="0"/>
        <w:rPr>
          <w:rFonts w:ascii="黑体" w:hAnsi="金山简标宋" w:eastAsia="黑体"/>
          <w:b/>
          <w:color w:val="auto"/>
          <w:sz w:val="28"/>
          <w:szCs w:val="28"/>
        </w:rPr>
      </w:pPr>
      <w:r>
        <w:rPr>
          <w:rFonts w:hint="eastAsia" w:ascii="黑体" w:hAnsi="金山简标宋" w:eastAsia="黑体"/>
          <w:b/>
          <w:color w:val="auto"/>
          <w:sz w:val="28"/>
          <w:szCs w:val="28"/>
        </w:rPr>
        <w:t>四、</w:t>
      </w:r>
      <w:r>
        <w:rPr>
          <w:rFonts w:hint="eastAsia" w:ascii="黑体" w:hAnsi="金山简标宋" w:eastAsia="黑体"/>
          <w:color w:val="auto"/>
          <w:sz w:val="28"/>
          <w:szCs w:val="28"/>
        </w:rPr>
        <w:t>主要</w:t>
      </w:r>
      <w:r>
        <w:rPr>
          <w:rFonts w:hint="eastAsia" w:ascii="黑体" w:hAnsi="金山简标宋" w:eastAsia="黑体"/>
          <w:b/>
          <w:color w:val="auto"/>
          <w:sz w:val="28"/>
          <w:szCs w:val="28"/>
        </w:rPr>
        <w:t>工作过程</w:t>
      </w:r>
    </w:p>
    <w:p>
      <w:pPr>
        <w:spacing w:before="156" w:beforeLines="50" w:after="156" w:afterLines="50"/>
        <w:ind w:left="420" w:leftChars="200"/>
        <w:outlineLvl w:val="1"/>
        <w:rPr>
          <w:rFonts w:ascii="宋体" w:hAnsi="宋体"/>
          <w:b/>
          <w:color w:val="auto"/>
          <w:sz w:val="28"/>
          <w:szCs w:val="28"/>
        </w:rPr>
      </w:pPr>
      <w:bookmarkStart w:id="2" w:name="_Toc83614624"/>
      <w:bookmarkStart w:id="3" w:name="_Toc81550534"/>
      <w:bookmarkStart w:id="4" w:name="_Toc49768203"/>
      <w:bookmarkStart w:id="5" w:name="_Toc38550203"/>
      <w:bookmarkStart w:id="6" w:name="_Toc38452413"/>
      <w:r>
        <w:rPr>
          <w:rFonts w:hint="eastAsia" w:ascii="宋体" w:hAnsi="宋体"/>
          <w:b/>
          <w:bCs/>
          <w:color w:val="auto"/>
          <w:sz w:val="28"/>
          <w:szCs w:val="28"/>
        </w:rPr>
        <w:t>（一）</w:t>
      </w:r>
      <w:r>
        <w:rPr>
          <w:rFonts w:hint="eastAsia" w:ascii="宋体" w:hAnsi="宋体"/>
          <w:b/>
          <w:color w:val="auto"/>
          <w:sz w:val="28"/>
          <w:szCs w:val="28"/>
        </w:rPr>
        <w:t>调研和材料收集阶段</w:t>
      </w:r>
    </w:p>
    <w:p>
      <w:pPr>
        <w:ind w:firstLine="560" w:firstLineChars="200"/>
        <w:rPr>
          <w:rFonts w:ascii="宋体" w:hAnsi="宋体"/>
          <w:color w:val="auto"/>
          <w:sz w:val="28"/>
          <w:szCs w:val="28"/>
        </w:rPr>
      </w:pPr>
      <w:r>
        <w:rPr>
          <w:rFonts w:hint="eastAsia" w:ascii="宋体" w:hAnsi="宋体"/>
          <w:color w:val="auto"/>
          <w:sz w:val="28"/>
          <w:szCs w:val="28"/>
          <w:lang w:val="en-US" w:eastAsia="zh-CN"/>
        </w:rPr>
        <w:t>立项</w:t>
      </w:r>
      <w:r>
        <w:rPr>
          <w:rFonts w:hint="eastAsia" w:ascii="宋体" w:hAnsi="宋体"/>
          <w:color w:val="auto"/>
          <w:sz w:val="28"/>
          <w:szCs w:val="28"/>
        </w:rPr>
        <w:t>通知下达后，</w:t>
      </w:r>
      <w:r>
        <w:rPr>
          <w:rFonts w:hint="eastAsia" w:ascii="宋体" w:hAnsi="宋体"/>
          <w:color w:val="auto"/>
          <w:sz w:val="28"/>
          <w:szCs w:val="28"/>
          <w:lang w:val="en-US" w:eastAsia="zh-CN"/>
        </w:rPr>
        <w:t>由</w:t>
      </w:r>
      <w:r>
        <w:rPr>
          <w:rFonts w:hint="eastAsia" w:ascii="宋体" w:hAnsi="宋体"/>
          <w:color w:val="auto"/>
          <w:sz w:val="28"/>
          <w:szCs w:val="28"/>
        </w:rPr>
        <w:t>广州市标准化研究</w:t>
      </w:r>
      <w:r>
        <w:rPr>
          <w:rFonts w:hint="eastAsia" w:ascii="宋体" w:hAnsi="宋体"/>
          <w:color w:val="auto"/>
          <w:sz w:val="28"/>
          <w:szCs w:val="28"/>
          <w:lang w:eastAsia="zh-CN"/>
        </w:rPr>
        <w:t>院</w:t>
      </w:r>
      <w:r>
        <w:rPr>
          <w:rFonts w:hint="eastAsia" w:ascii="宋体" w:hAnsi="宋体"/>
          <w:color w:val="auto"/>
          <w:sz w:val="28"/>
          <w:szCs w:val="28"/>
        </w:rPr>
        <w:t>研究组建了</w:t>
      </w:r>
      <w:r>
        <w:rPr>
          <w:rFonts w:hint="eastAsia" w:ascii="宋体" w:hAnsi="宋体"/>
          <w:color w:val="auto"/>
          <w:sz w:val="28"/>
          <w:szCs w:val="28"/>
          <w:lang w:val="en-US" w:eastAsia="zh-CN"/>
        </w:rPr>
        <w:t>产品（服务）追溯区块链技术实施指南</w:t>
      </w:r>
      <w:r>
        <w:rPr>
          <w:rFonts w:hint="eastAsia" w:ascii="宋体" w:hAnsi="宋体"/>
          <w:color w:val="auto"/>
          <w:sz w:val="28"/>
          <w:szCs w:val="28"/>
        </w:rPr>
        <w:t>标准</w:t>
      </w:r>
      <w:r>
        <w:rPr>
          <w:rFonts w:hint="eastAsia" w:ascii="宋体" w:hAnsi="宋体"/>
          <w:color w:val="auto"/>
          <w:sz w:val="28"/>
          <w:szCs w:val="28"/>
          <w:lang w:val="en-US" w:eastAsia="zh-CN"/>
        </w:rPr>
        <w:t>制定</w:t>
      </w:r>
      <w:r>
        <w:rPr>
          <w:rFonts w:hint="eastAsia" w:ascii="宋体" w:hAnsi="宋体"/>
          <w:color w:val="auto"/>
          <w:sz w:val="28"/>
          <w:szCs w:val="28"/>
        </w:rPr>
        <w:t>工作组</w:t>
      </w:r>
      <w:r>
        <w:rPr>
          <w:rFonts w:hint="eastAsia" w:ascii="宋体" w:hAnsi="宋体"/>
          <w:color w:val="auto"/>
          <w:sz w:val="28"/>
          <w:szCs w:val="28"/>
          <w:lang w:eastAsia="zh-CN"/>
        </w:rPr>
        <w:t>。</w:t>
      </w:r>
      <w:r>
        <w:rPr>
          <w:rFonts w:hint="eastAsia" w:ascii="宋体" w:hAnsi="宋体"/>
          <w:color w:val="auto"/>
          <w:sz w:val="28"/>
          <w:szCs w:val="28"/>
        </w:rPr>
        <w:t>广州市标准化研究院作为工作组主要成员</w:t>
      </w:r>
      <w:r>
        <w:rPr>
          <w:rFonts w:hint="eastAsia" w:ascii="宋体" w:hAnsi="宋体"/>
          <w:color w:val="auto"/>
          <w:sz w:val="28"/>
          <w:szCs w:val="28"/>
          <w:lang w:eastAsia="zh-CN"/>
        </w:rPr>
        <w:t>，</w:t>
      </w:r>
      <w:r>
        <w:rPr>
          <w:rFonts w:hint="eastAsia" w:ascii="宋体" w:hAnsi="宋体"/>
          <w:color w:val="auto"/>
          <w:sz w:val="28"/>
          <w:szCs w:val="28"/>
        </w:rPr>
        <w:t>根据其多年积累的技术标准</w:t>
      </w:r>
      <w:r>
        <w:rPr>
          <w:rFonts w:ascii="宋体" w:hAnsi="宋体"/>
          <w:color w:val="auto"/>
          <w:sz w:val="28"/>
          <w:szCs w:val="28"/>
        </w:rPr>
        <w:t>编写</w:t>
      </w:r>
      <w:r>
        <w:rPr>
          <w:rFonts w:hint="eastAsia" w:ascii="宋体" w:hAnsi="宋体"/>
          <w:color w:val="auto"/>
          <w:sz w:val="28"/>
          <w:szCs w:val="28"/>
        </w:rPr>
        <w:t>的经验，在本标准编制过程中发挥着主导作用。确定工作计划及人员组成等方案后，召开了标准起草工作小组内部会议，明确了任务要求，安排了工作进度。标准起草工作小组成员从各种渠道收集与本标准有关的信息和资料，为本标准的制定做好充分准备。</w:t>
      </w:r>
    </w:p>
    <w:p>
      <w:pPr>
        <w:spacing w:before="156" w:beforeLines="50" w:after="156" w:afterLines="50"/>
        <w:ind w:left="420" w:leftChars="200"/>
        <w:outlineLvl w:val="1"/>
        <w:rPr>
          <w:rFonts w:ascii="宋体" w:hAnsi="宋体"/>
          <w:b/>
          <w:color w:val="auto"/>
          <w:sz w:val="28"/>
          <w:szCs w:val="28"/>
        </w:rPr>
      </w:pPr>
      <w:r>
        <w:rPr>
          <w:rFonts w:hint="eastAsia" w:ascii="宋体" w:hAnsi="宋体"/>
          <w:b/>
          <w:bCs/>
          <w:color w:val="auto"/>
          <w:sz w:val="28"/>
          <w:szCs w:val="28"/>
        </w:rPr>
        <w:t>（二）</w:t>
      </w:r>
      <w:r>
        <w:rPr>
          <w:rFonts w:hint="eastAsia" w:ascii="宋体" w:hAnsi="宋体"/>
          <w:b/>
          <w:color w:val="auto"/>
          <w:sz w:val="28"/>
          <w:szCs w:val="28"/>
        </w:rPr>
        <w:t>分析、比较和研究</w:t>
      </w:r>
    </w:p>
    <w:p>
      <w:pPr>
        <w:ind w:firstLine="560" w:firstLineChars="200"/>
        <w:rPr>
          <w:rFonts w:ascii="宋体" w:hAnsi="宋体"/>
          <w:color w:val="auto"/>
          <w:sz w:val="28"/>
          <w:szCs w:val="28"/>
        </w:rPr>
      </w:pPr>
      <w:r>
        <w:rPr>
          <w:rFonts w:hint="eastAsia" w:ascii="宋体" w:hAnsi="宋体"/>
          <w:color w:val="auto"/>
          <w:sz w:val="28"/>
          <w:szCs w:val="28"/>
        </w:rPr>
        <w:t>标准起草工作小组以广州市标准化研究院为主导成员</w:t>
      </w:r>
      <w:r>
        <w:rPr>
          <w:rFonts w:hint="eastAsia" w:ascii="宋体" w:hAnsi="宋体"/>
          <w:color w:val="auto"/>
          <w:sz w:val="28"/>
          <w:szCs w:val="28"/>
          <w:lang w:val="en-US" w:eastAsia="zh-CN"/>
        </w:rPr>
        <w:t>单位</w:t>
      </w:r>
      <w:r>
        <w:rPr>
          <w:rFonts w:hint="eastAsia" w:ascii="宋体" w:hAnsi="宋体"/>
          <w:color w:val="auto"/>
          <w:sz w:val="28"/>
          <w:szCs w:val="28"/>
        </w:rPr>
        <w:t>，其他起草单位成员积极配合，开展了国内相关标准及</w:t>
      </w:r>
      <w:r>
        <w:rPr>
          <w:rFonts w:ascii="宋体" w:hAnsi="宋体"/>
          <w:color w:val="auto"/>
          <w:sz w:val="28"/>
          <w:szCs w:val="28"/>
        </w:rPr>
        <w:t>论文</w:t>
      </w:r>
      <w:r>
        <w:rPr>
          <w:rFonts w:hint="eastAsia" w:ascii="宋体" w:hAnsi="宋体"/>
          <w:color w:val="auto"/>
          <w:sz w:val="28"/>
          <w:szCs w:val="28"/>
        </w:rPr>
        <w:t>调研工作。在调研中，主要查阅了我国有关</w:t>
      </w:r>
      <w:r>
        <w:rPr>
          <w:rFonts w:hint="eastAsia" w:ascii="宋体" w:hAnsi="宋体"/>
          <w:color w:val="auto"/>
          <w:sz w:val="28"/>
          <w:szCs w:val="28"/>
          <w:lang w:val="en-US" w:eastAsia="zh-CN"/>
        </w:rPr>
        <w:t>产品（服务</w:t>
      </w:r>
      <w:bookmarkStart w:id="7" w:name="_GoBack"/>
      <w:bookmarkEnd w:id="7"/>
      <w:r>
        <w:rPr>
          <w:rFonts w:hint="eastAsia" w:ascii="宋体" w:hAnsi="宋体"/>
          <w:color w:val="auto"/>
          <w:sz w:val="28"/>
          <w:szCs w:val="28"/>
          <w:lang w:val="en-US" w:eastAsia="zh-CN"/>
        </w:rPr>
        <w:t>）追溯区块链技术实施指南</w:t>
      </w:r>
      <w:r>
        <w:rPr>
          <w:rFonts w:hint="eastAsia" w:ascii="宋体" w:hAnsi="宋体"/>
          <w:color w:val="auto"/>
          <w:sz w:val="28"/>
          <w:szCs w:val="28"/>
        </w:rPr>
        <w:t>的研究论文以及与</w:t>
      </w:r>
      <w:r>
        <w:rPr>
          <w:rFonts w:hint="eastAsia" w:ascii="宋体" w:hAnsi="宋体"/>
          <w:color w:val="auto"/>
          <w:sz w:val="28"/>
          <w:szCs w:val="28"/>
          <w:lang w:val="en-US" w:eastAsia="zh-CN"/>
        </w:rPr>
        <w:t>产品（服务）追溯区块链技术实施指南</w:t>
      </w:r>
      <w:r>
        <w:rPr>
          <w:rFonts w:hint="eastAsia" w:ascii="宋体" w:hAnsi="宋体"/>
          <w:color w:val="auto"/>
          <w:sz w:val="28"/>
          <w:szCs w:val="28"/>
          <w:lang w:eastAsia="zh-CN"/>
        </w:rPr>
        <w:t>相关</w:t>
      </w:r>
      <w:r>
        <w:rPr>
          <w:rFonts w:hint="eastAsia" w:ascii="宋体" w:hAnsi="宋体"/>
          <w:color w:val="auto"/>
          <w:sz w:val="28"/>
          <w:szCs w:val="28"/>
        </w:rPr>
        <w:t>的标准及术语等重要资料。标准起草工作小组对我国现阶段</w:t>
      </w:r>
      <w:r>
        <w:rPr>
          <w:rFonts w:hint="eastAsia" w:ascii="宋体" w:hAnsi="宋体"/>
          <w:color w:val="auto"/>
          <w:sz w:val="28"/>
          <w:szCs w:val="28"/>
          <w:lang w:val="en-US" w:eastAsia="zh-CN"/>
        </w:rPr>
        <w:t>产品（服务）追溯区块链技术实施指南</w:t>
      </w:r>
      <w:r>
        <w:rPr>
          <w:rFonts w:hint="eastAsia" w:ascii="宋体" w:hAnsi="宋体"/>
          <w:color w:val="auto"/>
          <w:sz w:val="28"/>
          <w:szCs w:val="28"/>
        </w:rPr>
        <w:t>相关的论文及相应标准等文件进行了认真的分析、比较、研究和整合。</w:t>
      </w:r>
    </w:p>
    <w:p>
      <w:pPr>
        <w:spacing w:before="156" w:beforeLines="50" w:after="156" w:afterLines="50"/>
        <w:ind w:left="420" w:leftChars="200"/>
        <w:outlineLvl w:val="1"/>
        <w:rPr>
          <w:rFonts w:ascii="宋体" w:hAnsi="宋体"/>
          <w:b/>
          <w:color w:val="auto"/>
          <w:sz w:val="28"/>
          <w:szCs w:val="28"/>
        </w:rPr>
      </w:pPr>
      <w:r>
        <w:rPr>
          <w:rFonts w:hint="eastAsia" w:ascii="宋体" w:hAnsi="宋体"/>
          <w:b/>
          <w:bCs/>
          <w:color w:val="auto"/>
          <w:sz w:val="28"/>
          <w:szCs w:val="28"/>
        </w:rPr>
        <w:t>（三）</w:t>
      </w:r>
      <w:r>
        <w:rPr>
          <w:rFonts w:hint="eastAsia" w:ascii="宋体" w:hAnsi="宋体"/>
          <w:b/>
          <w:color w:val="auto"/>
          <w:sz w:val="28"/>
          <w:szCs w:val="28"/>
        </w:rPr>
        <w:t>形成标准草案</w:t>
      </w:r>
    </w:p>
    <w:p>
      <w:pPr>
        <w:ind w:firstLine="560" w:firstLineChars="200"/>
        <w:rPr>
          <w:rFonts w:ascii="宋体" w:hAnsi="宋体"/>
          <w:color w:val="auto"/>
          <w:sz w:val="28"/>
          <w:szCs w:val="28"/>
        </w:rPr>
      </w:pPr>
      <w:r>
        <w:rPr>
          <w:rFonts w:hint="eastAsia" w:ascii="宋体" w:hAnsi="宋体"/>
          <w:color w:val="auto"/>
          <w:sz w:val="28"/>
          <w:szCs w:val="28"/>
        </w:rPr>
        <w:t>标准起草工作小组在广泛调研的基础上，按照标准化、通用化等要求，研究了</w:t>
      </w:r>
      <w:r>
        <w:rPr>
          <w:rFonts w:hint="eastAsia" w:ascii="宋体" w:hAnsi="宋体"/>
          <w:color w:val="auto"/>
          <w:sz w:val="28"/>
          <w:szCs w:val="28"/>
          <w:lang w:val="en-US" w:eastAsia="zh-CN"/>
        </w:rPr>
        <w:t>产品（服务）追溯区块链技术实施指南</w:t>
      </w:r>
      <w:r>
        <w:rPr>
          <w:rFonts w:hint="eastAsia" w:ascii="宋体" w:hAnsi="宋体"/>
          <w:color w:val="auto"/>
          <w:sz w:val="28"/>
          <w:szCs w:val="28"/>
        </w:rPr>
        <w:t>的依据、</w:t>
      </w:r>
      <w:r>
        <w:rPr>
          <w:rFonts w:hint="eastAsia" w:ascii="宋体" w:hAnsi="宋体"/>
          <w:color w:val="auto"/>
          <w:sz w:val="28"/>
          <w:szCs w:val="28"/>
          <w:lang w:val="en-US" w:eastAsia="zh-CN"/>
        </w:rPr>
        <w:t>建设</w:t>
      </w:r>
      <w:r>
        <w:rPr>
          <w:rFonts w:hint="eastAsia" w:ascii="宋体" w:hAnsi="宋体"/>
          <w:color w:val="auto"/>
          <w:sz w:val="28"/>
          <w:szCs w:val="28"/>
        </w:rPr>
        <w:t>方法</w:t>
      </w:r>
      <w:r>
        <w:rPr>
          <w:rFonts w:hint="eastAsia" w:ascii="宋体" w:hAnsi="宋体"/>
          <w:color w:val="auto"/>
          <w:sz w:val="28"/>
          <w:szCs w:val="28"/>
          <w:lang w:eastAsia="zh-CN"/>
        </w:rPr>
        <w:t>及</w:t>
      </w:r>
      <w:r>
        <w:rPr>
          <w:rFonts w:hint="eastAsia" w:ascii="宋体" w:hAnsi="宋体"/>
          <w:color w:val="auto"/>
          <w:sz w:val="28"/>
          <w:szCs w:val="28"/>
          <w:lang w:val="en-US" w:eastAsia="zh-CN"/>
        </w:rPr>
        <w:t>要求</w:t>
      </w:r>
      <w:r>
        <w:rPr>
          <w:rFonts w:hint="eastAsia" w:ascii="宋体" w:hAnsi="宋体"/>
          <w:color w:val="auto"/>
          <w:sz w:val="28"/>
          <w:szCs w:val="28"/>
        </w:rPr>
        <w:t>，确定了</w:t>
      </w:r>
      <w:r>
        <w:rPr>
          <w:rFonts w:hint="eastAsia" w:ascii="宋体" w:hAnsi="宋体"/>
          <w:color w:val="auto"/>
          <w:sz w:val="28"/>
          <w:szCs w:val="28"/>
          <w:lang w:val="en-US" w:eastAsia="zh-CN"/>
        </w:rPr>
        <w:t>产品（服务）追溯区块链技术实施指南</w:t>
      </w:r>
      <w:r>
        <w:rPr>
          <w:rFonts w:hint="eastAsia" w:ascii="宋体" w:hAnsi="宋体"/>
          <w:color w:val="auto"/>
          <w:sz w:val="28"/>
          <w:szCs w:val="28"/>
        </w:rPr>
        <w:t>的内容。依据GB/T 1.1-20</w:t>
      </w:r>
      <w:r>
        <w:rPr>
          <w:rFonts w:hint="eastAsia" w:ascii="宋体" w:hAnsi="宋体"/>
          <w:color w:val="auto"/>
          <w:sz w:val="28"/>
          <w:szCs w:val="28"/>
          <w:lang w:val="en-US" w:eastAsia="zh-CN"/>
        </w:rPr>
        <w:t>20</w:t>
      </w:r>
      <w:r>
        <w:rPr>
          <w:rFonts w:hint="eastAsia" w:ascii="宋体" w:hAnsi="宋体"/>
          <w:color w:val="auto"/>
          <w:sz w:val="28"/>
          <w:szCs w:val="28"/>
        </w:rPr>
        <w:t>《标准化工作导则 第1部分：标准的结构和编写》，对</w:t>
      </w:r>
      <w:r>
        <w:rPr>
          <w:rFonts w:hint="eastAsia" w:ascii="宋体" w:hAnsi="宋体"/>
          <w:color w:val="auto"/>
          <w:sz w:val="28"/>
          <w:szCs w:val="28"/>
          <w:lang w:val="en-US" w:eastAsia="zh-CN"/>
        </w:rPr>
        <w:t>本标准</w:t>
      </w:r>
      <w:r>
        <w:rPr>
          <w:rFonts w:hint="eastAsia" w:ascii="宋体" w:hAnsi="宋体"/>
          <w:color w:val="auto"/>
          <w:sz w:val="28"/>
          <w:szCs w:val="28"/>
        </w:rPr>
        <w:t>开展了起草工作。标准起草工作小组收集了有关资料，经过多次研究和讨论，充分听取各单位的意见并研究相关资料，</w:t>
      </w:r>
      <w:r>
        <w:rPr>
          <w:rFonts w:hint="eastAsia" w:ascii="宋体" w:hAnsi="宋体"/>
          <w:color w:val="auto"/>
          <w:sz w:val="28"/>
          <w:szCs w:val="28"/>
          <w:lang w:val="en-US" w:eastAsia="zh-CN"/>
        </w:rPr>
        <w:t>在2020年8月</w:t>
      </w:r>
      <w:r>
        <w:rPr>
          <w:rFonts w:hint="eastAsia" w:ascii="宋体" w:hAnsi="宋体"/>
          <w:color w:val="auto"/>
          <w:sz w:val="28"/>
          <w:szCs w:val="28"/>
        </w:rPr>
        <w:t>形成了标准草案稿。</w:t>
      </w:r>
    </w:p>
    <w:p>
      <w:pPr>
        <w:spacing w:before="156" w:beforeLines="50" w:after="156" w:afterLines="50"/>
        <w:ind w:left="420" w:leftChars="200"/>
        <w:outlineLvl w:val="1"/>
        <w:rPr>
          <w:rFonts w:ascii="宋体" w:hAnsi="宋体"/>
          <w:b/>
          <w:color w:val="auto"/>
          <w:sz w:val="28"/>
          <w:szCs w:val="28"/>
        </w:rPr>
      </w:pPr>
      <w:r>
        <w:rPr>
          <w:rFonts w:hint="eastAsia" w:ascii="宋体" w:hAnsi="宋体"/>
          <w:b/>
          <w:bCs/>
          <w:color w:val="auto"/>
          <w:sz w:val="28"/>
          <w:szCs w:val="28"/>
        </w:rPr>
        <w:t>（四）</w:t>
      </w:r>
      <w:r>
        <w:rPr>
          <w:rFonts w:hint="eastAsia" w:ascii="宋体" w:hAnsi="宋体"/>
          <w:b/>
          <w:color w:val="auto"/>
          <w:sz w:val="28"/>
          <w:szCs w:val="28"/>
        </w:rPr>
        <w:t>工作组集中工作</w:t>
      </w:r>
    </w:p>
    <w:p>
      <w:pPr>
        <w:ind w:firstLine="560" w:firstLineChars="200"/>
        <w:rPr>
          <w:rFonts w:ascii="宋体" w:hAnsi="宋体"/>
          <w:color w:val="auto"/>
          <w:sz w:val="28"/>
          <w:szCs w:val="28"/>
        </w:rPr>
      </w:pPr>
      <w:r>
        <w:rPr>
          <w:rFonts w:hint="eastAsia" w:ascii="宋体" w:hAnsi="宋体"/>
          <w:color w:val="auto"/>
          <w:sz w:val="28"/>
          <w:szCs w:val="28"/>
        </w:rPr>
        <w:t>标准起草工作小组在标准草案稿的基础上，召开了多次工作组会议集中工作，组织标准用户单位、认证机构、以及</w:t>
      </w:r>
      <w:r>
        <w:rPr>
          <w:rFonts w:hint="eastAsia" w:ascii="宋体" w:hAnsi="宋体"/>
          <w:color w:val="auto"/>
          <w:sz w:val="28"/>
          <w:szCs w:val="28"/>
          <w:lang w:eastAsia="zh-CN"/>
        </w:rPr>
        <w:t>科技资源共享</w:t>
      </w:r>
      <w:r>
        <w:rPr>
          <w:rFonts w:hint="eastAsia" w:ascii="宋体" w:hAnsi="宋体"/>
          <w:color w:val="auto"/>
          <w:sz w:val="28"/>
          <w:szCs w:val="28"/>
          <w:lang w:val="en-US" w:eastAsia="zh-CN"/>
        </w:rPr>
        <w:t>领域</w:t>
      </w:r>
      <w:r>
        <w:rPr>
          <w:rFonts w:hint="eastAsia" w:ascii="宋体" w:hAnsi="宋体"/>
          <w:color w:val="auto"/>
          <w:sz w:val="28"/>
          <w:szCs w:val="28"/>
        </w:rPr>
        <w:t>专家进行</w:t>
      </w:r>
      <w:r>
        <w:rPr>
          <w:rFonts w:hint="eastAsia" w:ascii="宋体" w:hAnsi="宋体"/>
          <w:color w:val="auto"/>
          <w:sz w:val="28"/>
          <w:szCs w:val="28"/>
          <w:lang w:val="en-US" w:eastAsia="zh-CN"/>
        </w:rPr>
        <w:t>产品（服务）追溯区块链技术实施指南</w:t>
      </w:r>
      <w:r>
        <w:rPr>
          <w:rFonts w:hint="eastAsia" w:ascii="宋体" w:hAnsi="宋体"/>
          <w:color w:val="auto"/>
          <w:sz w:val="28"/>
          <w:szCs w:val="28"/>
        </w:rPr>
        <w:t>的</w:t>
      </w:r>
      <w:r>
        <w:rPr>
          <w:rFonts w:hint="eastAsia" w:ascii="宋体" w:hAnsi="宋体"/>
          <w:color w:val="auto"/>
          <w:sz w:val="28"/>
          <w:szCs w:val="28"/>
          <w:lang w:val="en-US" w:eastAsia="zh-CN"/>
        </w:rPr>
        <w:t>论证</w:t>
      </w:r>
      <w:r>
        <w:rPr>
          <w:rFonts w:hint="eastAsia" w:ascii="宋体" w:hAnsi="宋体"/>
          <w:color w:val="auto"/>
          <w:sz w:val="28"/>
          <w:szCs w:val="28"/>
        </w:rPr>
        <w:t>和研讨。</w:t>
      </w:r>
    </w:p>
    <w:p>
      <w:pPr>
        <w:spacing w:before="156" w:beforeLines="50" w:after="156" w:afterLines="50"/>
        <w:ind w:left="420" w:leftChars="200"/>
        <w:outlineLvl w:val="1"/>
        <w:rPr>
          <w:rFonts w:ascii="宋体" w:hAnsi="宋体"/>
          <w:b/>
          <w:color w:val="auto"/>
          <w:sz w:val="28"/>
          <w:szCs w:val="28"/>
        </w:rPr>
      </w:pPr>
      <w:r>
        <w:rPr>
          <w:rFonts w:hint="eastAsia" w:ascii="宋体" w:hAnsi="宋体"/>
          <w:b/>
          <w:bCs/>
          <w:color w:val="auto"/>
          <w:sz w:val="28"/>
          <w:szCs w:val="28"/>
        </w:rPr>
        <w:t>（五）</w:t>
      </w:r>
      <w:r>
        <w:rPr>
          <w:rFonts w:hint="eastAsia" w:ascii="宋体" w:hAnsi="宋体"/>
          <w:b/>
          <w:color w:val="auto"/>
          <w:sz w:val="28"/>
          <w:szCs w:val="28"/>
        </w:rPr>
        <w:t>征求意见</w:t>
      </w:r>
    </w:p>
    <w:p>
      <w:pPr>
        <w:ind w:firstLine="560" w:firstLineChars="200"/>
        <w:rPr>
          <w:rFonts w:ascii="宋体" w:hAnsi="宋体"/>
          <w:color w:val="auto"/>
          <w:sz w:val="28"/>
          <w:szCs w:val="28"/>
        </w:rPr>
      </w:pPr>
      <w:r>
        <w:rPr>
          <w:rFonts w:hint="eastAsia" w:ascii="宋体" w:hAnsi="宋体"/>
          <w:color w:val="auto"/>
          <w:sz w:val="28"/>
          <w:szCs w:val="28"/>
        </w:rPr>
        <w:t>20</w:t>
      </w:r>
      <w:r>
        <w:rPr>
          <w:rFonts w:hint="eastAsia" w:ascii="宋体" w:hAnsi="宋体"/>
          <w:color w:val="auto"/>
          <w:sz w:val="28"/>
          <w:szCs w:val="28"/>
          <w:lang w:val="en-US" w:eastAsia="zh-CN"/>
        </w:rPr>
        <w:t>20</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起</w:t>
      </w:r>
      <w:r>
        <w:rPr>
          <w:rFonts w:hint="eastAsia" w:ascii="宋体" w:hAnsi="宋体"/>
          <w:color w:val="auto"/>
          <w:sz w:val="28"/>
          <w:szCs w:val="28"/>
        </w:rPr>
        <w:t>，标准起草工作小组对《</w:t>
      </w:r>
      <w:r>
        <w:rPr>
          <w:rFonts w:hint="eastAsia" w:ascii="宋体" w:hAnsi="宋体"/>
          <w:color w:val="auto"/>
          <w:sz w:val="28"/>
          <w:szCs w:val="28"/>
          <w:lang w:val="en-US" w:eastAsia="zh-CN"/>
        </w:rPr>
        <w:t>基于区块链技术的产品(服务)追溯管理指南</w:t>
      </w:r>
      <w:r>
        <w:rPr>
          <w:rFonts w:hint="eastAsia" w:ascii="宋体" w:hAnsi="宋体"/>
          <w:color w:val="auto"/>
          <w:sz w:val="28"/>
          <w:szCs w:val="28"/>
        </w:rPr>
        <w:t>》公开征求意见。标准起草工作小组根据反馈意见情况对提出的意见进行了汇总、讨论和处理。</w:t>
      </w:r>
    </w:p>
    <w:bookmarkEnd w:id="2"/>
    <w:bookmarkEnd w:id="3"/>
    <w:bookmarkEnd w:id="4"/>
    <w:bookmarkEnd w:id="5"/>
    <w:bookmarkEnd w:id="6"/>
    <w:p>
      <w:pPr>
        <w:spacing w:before="156" w:beforeLines="50" w:after="156" w:afterLines="50"/>
        <w:ind w:left="420" w:leftChars="200"/>
        <w:outlineLvl w:val="1"/>
        <w:rPr>
          <w:rFonts w:ascii="宋体" w:hAnsi="宋体"/>
          <w:b/>
          <w:color w:val="auto"/>
          <w:sz w:val="28"/>
          <w:szCs w:val="28"/>
        </w:rPr>
      </w:pPr>
      <w:r>
        <w:rPr>
          <w:rFonts w:hint="eastAsia" w:ascii="宋体" w:hAnsi="宋体"/>
          <w:b/>
          <w:bCs/>
          <w:color w:val="auto"/>
          <w:sz w:val="28"/>
          <w:szCs w:val="28"/>
        </w:rPr>
        <w:t>（六）</w:t>
      </w:r>
      <w:r>
        <w:rPr>
          <w:rFonts w:hint="eastAsia" w:ascii="宋体" w:hAnsi="宋体"/>
          <w:b/>
          <w:color w:val="auto"/>
          <w:sz w:val="28"/>
          <w:szCs w:val="28"/>
        </w:rPr>
        <w:t>审定阶段</w:t>
      </w:r>
    </w:p>
    <w:p>
      <w:pPr>
        <w:ind w:firstLine="560" w:firstLineChars="200"/>
        <w:rPr>
          <w:rFonts w:ascii="宋体" w:hAnsi="宋体"/>
          <w:color w:val="auto"/>
          <w:sz w:val="28"/>
          <w:szCs w:val="28"/>
        </w:rPr>
      </w:pPr>
      <w:r>
        <w:rPr>
          <w:rFonts w:hint="eastAsia" w:ascii="宋体" w:hAnsi="宋体"/>
          <w:color w:val="auto"/>
          <w:sz w:val="28"/>
          <w:szCs w:val="28"/>
        </w:rPr>
        <w:t>标准起草工作小组在征求意见稿的基础上进行了检查和校对，形成标准的送审稿。</w:t>
      </w:r>
      <w:r>
        <w:rPr>
          <w:rFonts w:hint="eastAsia" w:ascii="宋体" w:hAnsi="宋体"/>
          <w:color w:val="auto"/>
          <w:sz w:val="28"/>
          <w:szCs w:val="28"/>
          <w:lang w:val="en-US" w:eastAsia="zh-CN"/>
        </w:rPr>
        <w:t>拟于</w:t>
      </w:r>
      <w:r>
        <w:rPr>
          <w:rFonts w:hint="eastAsia" w:ascii="宋体" w:hAnsi="宋体"/>
          <w:color w:val="auto"/>
          <w:sz w:val="28"/>
          <w:szCs w:val="28"/>
        </w:rPr>
        <w:t>20</w:t>
      </w:r>
      <w:r>
        <w:rPr>
          <w:rFonts w:hint="eastAsia" w:ascii="宋体" w:hAnsi="宋体"/>
          <w:color w:val="auto"/>
          <w:sz w:val="28"/>
          <w:szCs w:val="28"/>
          <w:lang w:val="en-US" w:eastAsia="zh-CN"/>
        </w:rPr>
        <w:t>20</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月，广东省市场协会组织召开《</w:t>
      </w:r>
      <w:r>
        <w:rPr>
          <w:rFonts w:hint="eastAsia" w:ascii="宋体" w:hAnsi="宋体"/>
          <w:color w:val="auto"/>
          <w:sz w:val="28"/>
          <w:szCs w:val="28"/>
          <w:lang w:val="en-US" w:eastAsia="zh-CN"/>
        </w:rPr>
        <w:t>基于区块链技术的产品(服务)追溯管理指南</w:t>
      </w:r>
      <w:r>
        <w:rPr>
          <w:rFonts w:hint="eastAsia" w:ascii="宋体" w:hAnsi="宋体"/>
          <w:color w:val="auto"/>
          <w:sz w:val="28"/>
          <w:szCs w:val="28"/>
        </w:rPr>
        <w:t>》团体标准审定会。</w:t>
      </w:r>
    </w:p>
    <w:p>
      <w:pPr>
        <w:spacing w:before="156" w:beforeLines="50" w:after="156" w:afterLines="50"/>
        <w:ind w:left="420" w:leftChars="200"/>
        <w:outlineLvl w:val="1"/>
        <w:rPr>
          <w:rFonts w:ascii="宋体" w:hAnsi="宋体"/>
          <w:b/>
          <w:color w:val="auto"/>
          <w:sz w:val="28"/>
          <w:szCs w:val="28"/>
        </w:rPr>
      </w:pPr>
      <w:r>
        <w:rPr>
          <w:rFonts w:hint="eastAsia" w:ascii="宋体" w:hAnsi="宋体"/>
          <w:b/>
          <w:bCs/>
          <w:color w:val="auto"/>
          <w:sz w:val="28"/>
          <w:szCs w:val="28"/>
        </w:rPr>
        <w:t>（七）</w:t>
      </w:r>
      <w:r>
        <w:rPr>
          <w:rFonts w:hint="eastAsia" w:ascii="宋体" w:hAnsi="宋体"/>
          <w:b/>
          <w:color w:val="auto"/>
          <w:sz w:val="28"/>
          <w:szCs w:val="28"/>
        </w:rPr>
        <w:t>报批阶段</w:t>
      </w:r>
    </w:p>
    <w:p>
      <w:pPr>
        <w:ind w:firstLine="560" w:firstLineChars="200"/>
        <w:rPr>
          <w:rFonts w:ascii="宋体" w:hAnsi="宋体"/>
          <w:color w:val="auto"/>
          <w:sz w:val="28"/>
          <w:szCs w:val="28"/>
        </w:rPr>
      </w:pPr>
      <w:r>
        <w:rPr>
          <w:rFonts w:hint="eastAsia" w:ascii="宋体" w:hAnsi="宋体"/>
          <w:color w:val="auto"/>
          <w:sz w:val="28"/>
          <w:szCs w:val="28"/>
        </w:rPr>
        <w:t>标准起草工作小组</w:t>
      </w:r>
      <w:r>
        <w:rPr>
          <w:rFonts w:hint="eastAsia" w:ascii="宋体" w:hAnsi="宋体"/>
          <w:color w:val="auto"/>
          <w:sz w:val="28"/>
          <w:szCs w:val="28"/>
          <w:lang w:val="en-US" w:eastAsia="zh-CN"/>
        </w:rPr>
        <w:t>将</w:t>
      </w:r>
      <w:r>
        <w:rPr>
          <w:rFonts w:hint="eastAsia" w:ascii="宋体" w:hAnsi="宋体"/>
          <w:color w:val="auto"/>
          <w:sz w:val="28"/>
          <w:szCs w:val="28"/>
        </w:rPr>
        <w:t>按照审定会时专家对送审稿提出的意见和建议对标准文本做进一步修改和完善，形成标准报批稿，上报广东省市场协会。</w:t>
      </w:r>
      <w:r>
        <w:rPr>
          <w:rFonts w:hint="eastAsia" w:ascii="宋体" w:hAnsi="宋体"/>
          <w:color w:val="auto"/>
          <w:sz w:val="28"/>
          <w:szCs w:val="28"/>
          <w:lang w:eastAsia="zh-CN"/>
        </w:rPr>
        <w:t>作为</w:t>
      </w:r>
      <w:r>
        <w:rPr>
          <w:rFonts w:hint="eastAsia" w:ascii="宋体" w:hAnsi="宋体"/>
          <w:color w:val="auto"/>
          <w:sz w:val="28"/>
          <w:szCs w:val="28"/>
        </w:rPr>
        <w:t>推荐性团体标准发布实施。</w:t>
      </w:r>
    </w:p>
    <w:p>
      <w:pPr>
        <w:spacing w:before="312" w:beforeLines="100" w:after="312" w:afterLines="100"/>
        <w:outlineLvl w:val="0"/>
        <w:rPr>
          <w:rFonts w:ascii="黑体" w:hAnsi="金山简标宋" w:eastAsia="黑体"/>
          <w:b/>
          <w:color w:val="auto"/>
          <w:sz w:val="28"/>
          <w:szCs w:val="28"/>
        </w:rPr>
      </w:pPr>
      <w:r>
        <w:rPr>
          <w:rFonts w:hint="eastAsia" w:ascii="黑体" w:hAnsi="金山简标宋" w:eastAsia="黑体"/>
          <w:b/>
          <w:color w:val="auto"/>
          <w:sz w:val="28"/>
          <w:szCs w:val="28"/>
        </w:rPr>
        <w:t>五、标准重大分歧意见的处理经过和依据</w:t>
      </w:r>
    </w:p>
    <w:p>
      <w:pPr>
        <w:ind w:firstLine="560" w:firstLineChars="200"/>
        <w:rPr>
          <w:rFonts w:ascii="宋体" w:hAnsi="宋体"/>
          <w:color w:val="auto"/>
          <w:sz w:val="28"/>
          <w:szCs w:val="28"/>
        </w:rPr>
      </w:pPr>
      <w:r>
        <w:rPr>
          <w:rFonts w:hint="eastAsia" w:ascii="宋体" w:hAnsi="宋体"/>
          <w:color w:val="auto"/>
          <w:sz w:val="28"/>
          <w:szCs w:val="28"/>
        </w:rPr>
        <w:t>本标准的制定过程中未出现重大的分歧意见。</w:t>
      </w:r>
    </w:p>
    <w:p>
      <w:pPr>
        <w:numPr>
          <w:ilvl w:val="0"/>
          <w:numId w:val="1"/>
        </w:numPr>
        <w:spacing w:before="312" w:beforeLines="100" w:after="312" w:afterLines="100"/>
        <w:outlineLvl w:val="0"/>
        <w:rPr>
          <w:rFonts w:hint="eastAsia" w:ascii="黑体" w:hAnsi="金山简标宋" w:eastAsia="黑体"/>
          <w:b/>
          <w:color w:val="auto"/>
          <w:sz w:val="28"/>
          <w:szCs w:val="28"/>
        </w:rPr>
      </w:pPr>
      <w:r>
        <w:rPr>
          <w:rFonts w:hint="eastAsia" w:ascii="黑体" w:hAnsi="金山简标宋" w:eastAsia="黑体"/>
          <w:b/>
          <w:color w:val="auto"/>
          <w:sz w:val="28"/>
          <w:szCs w:val="28"/>
        </w:rPr>
        <w:t>是否与法律法规强标相协调</w:t>
      </w:r>
    </w:p>
    <w:p>
      <w:pPr>
        <w:ind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本标准能与</w:t>
      </w:r>
      <w:r>
        <w:rPr>
          <w:rFonts w:hint="eastAsia" w:ascii="宋体" w:hAnsi="宋体"/>
          <w:color w:val="auto"/>
          <w:sz w:val="28"/>
          <w:szCs w:val="28"/>
        </w:rPr>
        <w:t>法律法规强标相协调</w:t>
      </w:r>
      <w:r>
        <w:rPr>
          <w:rFonts w:hint="eastAsia" w:ascii="宋体" w:hAnsi="宋体"/>
          <w:color w:val="auto"/>
          <w:sz w:val="28"/>
          <w:szCs w:val="28"/>
          <w:lang w:eastAsia="zh-CN"/>
        </w:rPr>
        <w:t>。</w:t>
      </w:r>
    </w:p>
    <w:p>
      <w:pPr>
        <w:spacing w:before="312" w:beforeLines="100" w:after="312" w:afterLines="100"/>
        <w:outlineLvl w:val="0"/>
        <w:rPr>
          <w:rFonts w:ascii="黑体" w:hAnsi="金山简标宋" w:eastAsia="黑体"/>
          <w:b/>
          <w:color w:val="auto"/>
          <w:sz w:val="28"/>
          <w:szCs w:val="28"/>
        </w:rPr>
      </w:pPr>
      <w:r>
        <w:rPr>
          <w:rFonts w:hint="eastAsia" w:ascii="黑体" w:hAnsi="金山简标宋" w:eastAsia="黑体"/>
          <w:b/>
          <w:color w:val="auto"/>
          <w:sz w:val="28"/>
          <w:szCs w:val="28"/>
        </w:rPr>
        <w:t>七、作为强制性标准或推荐性标准的建议</w:t>
      </w:r>
    </w:p>
    <w:p>
      <w:pPr>
        <w:ind w:firstLine="560" w:firstLineChars="200"/>
        <w:rPr>
          <w:rFonts w:ascii="宋体" w:hAnsi="宋体"/>
          <w:color w:val="auto"/>
          <w:sz w:val="28"/>
          <w:szCs w:val="28"/>
        </w:rPr>
      </w:pPr>
      <w:r>
        <w:rPr>
          <w:rFonts w:hint="eastAsia" w:ascii="宋体" w:hAnsi="宋体"/>
          <w:color w:val="auto"/>
          <w:sz w:val="28"/>
          <w:szCs w:val="28"/>
        </w:rPr>
        <w:t>建议在本标准通过审定后，尽快作为</w:t>
      </w:r>
      <w:r>
        <w:rPr>
          <w:rFonts w:hint="eastAsia" w:ascii="宋体" w:hAnsi="宋体"/>
          <w:color w:val="auto"/>
          <w:sz w:val="28"/>
          <w:szCs w:val="28"/>
          <w:lang w:val="en-US" w:eastAsia="zh-CN"/>
        </w:rPr>
        <w:t>团体</w:t>
      </w:r>
      <w:r>
        <w:rPr>
          <w:rFonts w:hint="eastAsia" w:ascii="宋体" w:hAnsi="宋体"/>
          <w:color w:val="auto"/>
          <w:sz w:val="28"/>
          <w:szCs w:val="28"/>
        </w:rPr>
        <w:t>标准发布、实施。</w:t>
      </w:r>
    </w:p>
    <w:p>
      <w:pPr>
        <w:spacing w:before="312" w:beforeLines="100" w:after="312" w:afterLines="100"/>
        <w:outlineLvl w:val="0"/>
        <w:rPr>
          <w:rFonts w:ascii="黑体" w:hAnsi="金山简标宋" w:eastAsia="黑体"/>
          <w:b/>
          <w:color w:val="auto"/>
          <w:sz w:val="28"/>
          <w:szCs w:val="28"/>
        </w:rPr>
      </w:pPr>
      <w:r>
        <w:rPr>
          <w:rFonts w:hint="eastAsia" w:ascii="黑体" w:hAnsi="金山简标宋" w:eastAsia="黑体"/>
          <w:b/>
          <w:color w:val="auto"/>
          <w:sz w:val="28"/>
          <w:szCs w:val="28"/>
        </w:rPr>
        <w:t>八、贯彻标准的要求措施建议</w:t>
      </w:r>
    </w:p>
    <w:p>
      <w:pPr>
        <w:ind w:firstLine="560" w:firstLineChars="200"/>
        <w:rPr>
          <w:rFonts w:ascii="宋体" w:hAnsi="宋体"/>
          <w:color w:val="auto"/>
          <w:sz w:val="28"/>
          <w:szCs w:val="28"/>
        </w:rPr>
      </w:pPr>
      <w:r>
        <w:rPr>
          <w:rFonts w:hint="eastAsia" w:ascii="宋体" w:hAnsi="宋体"/>
          <w:color w:val="auto"/>
          <w:sz w:val="28"/>
          <w:szCs w:val="28"/>
        </w:rPr>
        <w:t>在标准的后续应用实践过程中，建议做好：</w:t>
      </w:r>
    </w:p>
    <w:p>
      <w:pPr>
        <w:ind w:firstLine="560" w:firstLineChars="200"/>
        <w:rPr>
          <w:rFonts w:ascii="宋体" w:hAnsi="宋体"/>
          <w:color w:val="auto"/>
          <w:sz w:val="28"/>
          <w:szCs w:val="28"/>
        </w:rPr>
      </w:pPr>
      <w:r>
        <w:rPr>
          <w:rFonts w:hint="eastAsia" w:ascii="宋体" w:hAnsi="宋体"/>
          <w:color w:val="auto"/>
          <w:sz w:val="28"/>
          <w:szCs w:val="28"/>
        </w:rPr>
        <w:t>（一）组织宣贯</w:t>
      </w:r>
    </w:p>
    <w:p>
      <w:pPr>
        <w:ind w:firstLine="560" w:firstLineChars="200"/>
        <w:rPr>
          <w:rFonts w:ascii="宋体" w:hAnsi="宋体"/>
          <w:color w:val="auto"/>
          <w:sz w:val="28"/>
          <w:szCs w:val="28"/>
        </w:rPr>
      </w:pPr>
      <w:r>
        <w:rPr>
          <w:rFonts w:hint="eastAsia" w:ascii="宋体" w:hAnsi="宋体"/>
          <w:color w:val="auto"/>
          <w:sz w:val="28"/>
          <w:szCs w:val="28"/>
        </w:rPr>
        <w:t>本标准发布实施后，计划组织本省</w:t>
      </w:r>
      <w:r>
        <w:rPr>
          <w:rFonts w:hint="eastAsia" w:ascii="宋体" w:hAnsi="宋体"/>
          <w:color w:val="auto"/>
          <w:sz w:val="28"/>
          <w:szCs w:val="28"/>
          <w:lang w:val="en-US" w:eastAsia="zh-CN"/>
        </w:rPr>
        <w:t>各类型</w:t>
      </w:r>
      <w:r>
        <w:rPr>
          <w:rFonts w:hint="eastAsia" w:ascii="宋体" w:hAnsi="宋体"/>
          <w:color w:val="auto"/>
          <w:sz w:val="28"/>
          <w:szCs w:val="28"/>
        </w:rPr>
        <w:t>企业、协会在全省范围内开展标准实施宣贯和培训活动，确保标准能顺利实施。</w:t>
      </w:r>
    </w:p>
    <w:p>
      <w:pPr>
        <w:ind w:firstLine="560" w:firstLineChars="200"/>
        <w:rPr>
          <w:rFonts w:ascii="宋体" w:hAnsi="宋体"/>
          <w:color w:val="auto"/>
          <w:sz w:val="28"/>
          <w:szCs w:val="28"/>
        </w:rPr>
      </w:pPr>
      <w:r>
        <w:rPr>
          <w:rFonts w:hint="eastAsia" w:ascii="宋体" w:hAnsi="宋体"/>
          <w:color w:val="auto"/>
          <w:sz w:val="28"/>
          <w:szCs w:val="28"/>
        </w:rPr>
        <w:t>（二）沟通宣传</w:t>
      </w:r>
    </w:p>
    <w:p>
      <w:pPr>
        <w:ind w:firstLine="560" w:firstLineChars="200"/>
        <w:rPr>
          <w:rFonts w:hint="eastAsia" w:ascii="宋体" w:hAnsi="宋体"/>
          <w:color w:val="auto"/>
          <w:sz w:val="28"/>
          <w:szCs w:val="28"/>
        </w:rPr>
      </w:pPr>
      <w:r>
        <w:rPr>
          <w:rFonts w:hint="eastAsia" w:ascii="宋体" w:hAnsi="宋体"/>
          <w:color w:val="auto"/>
          <w:sz w:val="28"/>
          <w:szCs w:val="28"/>
        </w:rPr>
        <w:t>加强与媒体沟通，做好舆论宣传，由点及面，将标准的推行使用情况及时快捷地进行报道宣传。</w:t>
      </w:r>
    </w:p>
    <w:p>
      <w:pPr>
        <w:ind w:firstLine="560" w:firstLineChars="200"/>
        <w:rPr>
          <w:rFonts w:ascii="宋体" w:hAnsi="宋体"/>
          <w:sz w:val="28"/>
          <w:szCs w:val="28"/>
        </w:rPr>
      </w:pPr>
      <w:r>
        <w:rPr>
          <w:rFonts w:hint="eastAsia" w:ascii="宋体" w:hAnsi="宋体"/>
          <w:sz w:val="28"/>
          <w:szCs w:val="28"/>
        </w:rPr>
        <w:t>（三）成果转化</w:t>
      </w:r>
    </w:p>
    <w:p>
      <w:pPr>
        <w:ind w:firstLine="560" w:firstLineChars="200"/>
        <w:rPr>
          <w:rFonts w:ascii="宋体" w:hAnsi="宋体"/>
          <w:color w:val="auto"/>
          <w:sz w:val="28"/>
          <w:szCs w:val="28"/>
        </w:rPr>
      </w:pPr>
      <w:r>
        <w:rPr>
          <w:rFonts w:hint="eastAsia" w:ascii="宋体" w:hAnsi="宋体"/>
          <w:color w:val="auto"/>
          <w:sz w:val="28"/>
          <w:szCs w:val="28"/>
        </w:rPr>
        <w:t>a、与相关</w:t>
      </w:r>
      <w:r>
        <w:rPr>
          <w:rFonts w:hint="eastAsia" w:ascii="宋体" w:hAnsi="宋体"/>
          <w:color w:val="auto"/>
          <w:sz w:val="28"/>
          <w:szCs w:val="28"/>
          <w:lang w:val="en-US" w:eastAsia="zh-CN"/>
        </w:rPr>
        <w:t>管理部门</w:t>
      </w:r>
      <w:r>
        <w:rPr>
          <w:rFonts w:hint="eastAsia" w:ascii="宋体" w:hAnsi="宋体"/>
          <w:color w:val="auto"/>
          <w:sz w:val="28"/>
          <w:szCs w:val="28"/>
        </w:rPr>
        <w:t>协调，积极培养重点示范组织，带动其他</w:t>
      </w:r>
      <w:r>
        <w:rPr>
          <w:rFonts w:hint="eastAsia" w:ascii="宋体" w:hAnsi="宋体"/>
          <w:color w:val="auto"/>
          <w:sz w:val="28"/>
          <w:szCs w:val="28"/>
          <w:lang w:val="en-US" w:eastAsia="zh-CN"/>
        </w:rPr>
        <w:t>组织和机构</w:t>
      </w:r>
      <w:r>
        <w:rPr>
          <w:rFonts w:hint="eastAsia" w:ascii="宋体" w:hAnsi="宋体"/>
          <w:color w:val="auto"/>
          <w:sz w:val="28"/>
          <w:szCs w:val="28"/>
        </w:rPr>
        <w:t>参与使用新标准，将新标准推行到</w:t>
      </w:r>
      <w:r>
        <w:rPr>
          <w:rFonts w:hint="eastAsia" w:ascii="宋体" w:hAnsi="宋体"/>
          <w:color w:val="auto"/>
          <w:sz w:val="28"/>
          <w:szCs w:val="28"/>
          <w:lang w:eastAsia="zh-CN"/>
        </w:rPr>
        <w:t>区域</w:t>
      </w:r>
      <w:r>
        <w:rPr>
          <w:rFonts w:hint="eastAsia" w:ascii="宋体" w:hAnsi="宋体"/>
          <w:color w:val="auto"/>
          <w:sz w:val="28"/>
          <w:szCs w:val="28"/>
          <w:lang w:val="en-US" w:eastAsia="zh-CN"/>
        </w:rPr>
        <w:t>各类单位</w:t>
      </w:r>
      <w:r>
        <w:rPr>
          <w:rFonts w:hint="eastAsia" w:ascii="宋体" w:hAnsi="宋体"/>
          <w:color w:val="auto"/>
          <w:sz w:val="28"/>
          <w:szCs w:val="28"/>
        </w:rPr>
        <w:t>。</w:t>
      </w:r>
    </w:p>
    <w:p>
      <w:pPr>
        <w:ind w:firstLine="560" w:firstLineChars="200"/>
        <w:rPr>
          <w:rFonts w:hint="eastAsia" w:ascii="宋体" w:hAnsi="宋体"/>
          <w:sz w:val="28"/>
          <w:szCs w:val="28"/>
        </w:rPr>
      </w:pPr>
      <w:r>
        <w:rPr>
          <w:rFonts w:hint="eastAsia" w:ascii="宋体" w:hAnsi="宋体"/>
          <w:color w:val="auto"/>
          <w:sz w:val="28"/>
          <w:szCs w:val="28"/>
        </w:rPr>
        <w:t>b、在</w:t>
      </w:r>
      <w:r>
        <w:rPr>
          <w:rFonts w:hint="eastAsia" w:ascii="宋体" w:hAnsi="宋体"/>
          <w:color w:val="auto"/>
          <w:sz w:val="28"/>
          <w:szCs w:val="28"/>
          <w:lang w:eastAsia="zh-CN"/>
        </w:rPr>
        <w:t>三区科技共享平台</w:t>
      </w:r>
      <w:r>
        <w:rPr>
          <w:rFonts w:hint="eastAsia" w:ascii="宋体" w:hAnsi="宋体"/>
          <w:color w:val="auto"/>
          <w:sz w:val="28"/>
          <w:szCs w:val="28"/>
        </w:rPr>
        <w:t>中开展试点工作，进一步对标准应用推广。</w:t>
      </w:r>
    </w:p>
    <w:p>
      <w:pPr>
        <w:spacing w:before="312" w:beforeLines="100" w:after="312" w:afterLines="100"/>
        <w:outlineLvl w:val="0"/>
        <w:rPr>
          <w:rFonts w:ascii="黑体" w:hAnsi="金山简标宋" w:eastAsia="黑体"/>
          <w:b/>
          <w:color w:val="auto"/>
          <w:sz w:val="28"/>
          <w:szCs w:val="28"/>
        </w:rPr>
      </w:pPr>
      <w:r>
        <w:rPr>
          <w:rFonts w:hint="eastAsia" w:ascii="黑体" w:hAnsi="金山简标宋" w:eastAsia="黑体"/>
          <w:b/>
          <w:color w:val="auto"/>
          <w:sz w:val="28"/>
          <w:szCs w:val="28"/>
        </w:rPr>
        <w:t>九、废止现行有关标准的建议</w:t>
      </w:r>
    </w:p>
    <w:p>
      <w:pPr>
        <w:ind w:firstLine="560" w:firstLineChars="200"/>
        <w:rPr>
          <w:rFonts w:ascii="宋体" w:hAnsi="宋体"/>
          <w:color w:val="auto"/>
          <w:sz w:val="28"/>
          <w:szCs w:val="28"/>
        </w:rPr>
      </w:pPr>
      <w:r>
        <w:rPr>
          <w:rFonts w:hint="eastAsia" w:ascii="宋体" w:hAnsi="宋体"/>
          <w:color w:val="auto"/>
          <w:sz w:val="28"/>
          <w:szCs w:val="28"/>
        </w:rPr>
        <w:t>不存在可废除的对应标准。</w:t>
      </w:r>
    </w:p>
    <w:p>
      <w:pPr>
        <w:spacing w:before="312" w:beforeLines="100" w:after="312" w:afterLines="100"/>
        <w:outlineLvl w:val="0"/>
        <w:rPr>
          <w:rFonts w:ascii="黑体" w:hAnsi="金山简标宋" w:eastAsia="黑体"/>
          <w:b/>
          <w:color w:val="auto"/>
          <w:sz w:val="28"/>
          <w:szCs w:val="28"/>
        </w:rPr>
      </w:pPr>
      <w:r>
        <w:rPr>
          <w:rFonts w:hint="eastAsia" w:ascii="黑体" w:hAnsi="金山简标宋" w:eastAsia="黑体"/>
          <w:b/>
          <w:color w:val="auto"/>
          <w:sz w:val="28"/>
          <w:szCs w:val="28"/>
        </w:rPr>
        <w:t>十、本标准编制说明的附件</w:t>
      </w:r>
    </w:p>
    <w:p>
      <w:pPr>
        <w:ind w:firstLine="560" w:firstLineChars="200"/>
        <w:rPr>
          <w:rFonts w:hint="eastAsia" w:ascii="宋体" w:hAnsi="宋体"/>
          <w:color w:val="auto"/>
          <w:sz w:val="28"/>
          <w:szCs w:val="28"/>
        </w:rPr>
      </w:pPr>
      <w:r>
        <w:rPr>
          <w:rFonts w:hint="eastAsia" w:ascii="宋体" w:hAnsi="宋体"/>
          <w:color w:val="auto"/>
          <w:sz w:val="28"/>
          <w:szCs w:val="28"/>
        </w:rPr>
        <w:t>无。</w:t>
      </w:r>
    </w:p>
    <w:p>
      <w:pPr>
        <w:ind w:firstLine="560" w:firstLineChars="200"/>
        <w:rPr>
          <w:rFonts w:hint="eastAsia" w:ascii="宋体" w:hAnsi="宋体"/>
          <w:color w:val="auto"/>
          <w:sz w:val="28"/>
          <w:szCs w:val="28"/>
        </w:rPr>
      </w:pPr>
    </w:p>
    <w:p>
      <w:pPr>
        <w:ind w:firstLine="560" w:firstLineChars="200"/>
        <w:jc w:val="right"/>
        <w:rPr>
          <w:rFonts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基于区块链技术的产品(服务)追溯管理指南</w:t>
      </w:r>
      <w:r>
        <w:rPr>
          <w:rFonts w:hint="eastAsia" w:ascii="宋体" w:hAnsi="宋体"/>
          <w:color w:val="auto"/>
          <w:sz w:val="28"/>
          <w:szCs w:val="28"/>
        </w:rPr>
        <w:t>》</w:t>
      </w:r>
    </w:p>
    <w:p>
      <w:pPr>
        <w:ind w:firstLine="560" w:firstLineChars="200"/>
        <w:jc w:val="right"/>
        <w:rPr>
          <w:rFonts w:ascii="宋体" w:hAnsi="宋体"/>
          <w:color w:val="auto"/>
          <w:sz w:val="28"/>
          <w:szCs w:val="28"/>
        </w:rPr>
      </w:pPr>
      <w:r>
        <w:rPr>
          <w:rFonts w:hint="eastAsia" w:ascii="宋体" w:hAnsi="宋体"/>
          <w:color w:val="auto"/>
          <w:sz w:val="28"/>
          <w:szCs w:val="28"/>
        </w:rPr>
        <w:t>团体标准起草工作小组</w:t>
      </w:r>
    </w:p>
    <w:p>
      <w:pPr>
        <w:ind w:firstLine="560" w:firstLineChars="200"/>
        <w:jc w:val="right"/>
        <w:rPr>
          <w:rFonts w:hint="default" w:ascii="宋体" w:hAnsi="宋体" w:eastAsia="宋体"/>
          <w:color w:val="auto"/>
          <w:sz w:val="28"/>
          <w:szCs w:val="28"/>
          <w:lang w:val="en-US" w:eastAsia="zh-CN"/>
        </w:rPr>
      </w:pPr>
      <w:r>
        <w:rPr>
          <w:rFonts w:hint="eastAsia" w:ascii="宋体" w:hAnsi="宋体"/>
          <w:color w:val="auto"/>
          <w:sz w:val="28"/>
          <w:szCs w:val="28"/>
        </w:rPr>
        <w:t>20</w:t>
      </w:r>
      <w:r>
        <w:rPr>
          <w:rFonts w:ascii="宋体" w:hAnsi="宋体"/>
          <w:color w:val="auto"/>
          <w:sz w:val="28"/>
          <w:szCs w:val="28"/>
        </w:rPr>
        <w:t>20</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10日</w:t>
      </w:r>
    </w:p>
    <w:sectPr>
      <w:headerReference r:id="rId3"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标宋">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8E573"/>
    <w:multiLevelType w:val="singleLevel"/>
    <w:tmpl w:val="B6A8E57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38"/>
    <w:rsid w:val="0001127C"/>
    <w:rsid w:val="00013F9C"/>
    <w:rsid w:val="00017C7D"/>
    <w:rsid w:val="00023D6F"/>
    <w:rsid w:val="000451BD"/>
    <w:rsid w:val="00045C45"/>
    <w:rsid w:val="0005115D"/>
    <w:rsid w:val="000933EB"/>
    <w:rsid w:val="00097565"/>
    <w:rsid w:val="000A0D03"/>
    <w:rsid w:val="000A43BD"/>
    <w:rsid w:val="000B4F3B"/>
    <w:rsid w:val="000B67C6"/>
    <w:rsid w:val="000D2790"/>
    <w:rsid w:val="000D3B64"/>
    <w:rsid w:val="000D64B6"/>
    <w:rsid w:val="000D6DA9"/>
    <w:rsid w:val="000E007C"/>
    <w:rsid w:val="000E1E3E"/>
    <w:rsid w:val="000E6120"/>
    <w:rsid w:val="00102CFA"/>
    <w:rsid w:val="00113F5D"/>
    <w:rsid w:val="00127B7C"/>
    <w:rsid w:val="00137951"/>
    <w:rsid w:val="00142D85"/>
    <w:rsid w:val="00153CE5"/>
    <w:rsid w:val="00163C9C"/>
    <w:rsid w:val="00184A38"/>
    <w:rsid w:val="001925C1"/>
    <w:rsid w:val="00194DDC"/>
    <w:rsid w:val="001A0EC6"/>
    <w:rsid w:val="001A169F"/>
    <w:rsid w:val="001A2271"/>
    <w:rsid w:val="001A3782"/>
    <w:rsid w:val="001A5074"/>
    <w:rsid w:val="001A73DB"/>
    <w:rsid w:val="001B1187"/>
    <w:rsid w:val="001B7A37"/>
    <w:rsid w:val="001E1A42"/>
    <w:rsid w:val="001E32FD"/>
    <w:rsid w:val="001E7DAC"/>
    <w:rsid w:val="001F5A6E"/>
    <w:rsid w:val="001F6089"/>
    <w:rsid w:val="0020190C"/>
    <w:rsid w:val="00215266"/>
    <w:rsid w:val="002256A9"/>
    <w:rsid w:val="0023454C"/>
    <w:rsid w:val="002419BB"/>
    <w:rsid w:val="0025060E"/>
    <w:rsid w:val="00252CA7"/>
    <w:rsid w:val="00256390"/>
    <w:rsid w:val="00261D55"/>
    <w:rsid w:val="002716B2"/>
    <w:rsid w:val="00276CC2"/>
    <w:rsid w:val="00294A3C"/>
    <w:rsid w:val="00296D3E"/>
    <w:rsid w:val="002A3C95"/>
    <w:rsid w:val="002A47CB"/>
    <w:rsid w:val="002A5AA8"/>
    <w:rsid w:val="002A7453"/>
    <w:rsid w:val="002B29EC"/>
    <w:rsid w:val="002C24EF"/>
    <w:rsid w:val="002D40A2"/>
    <w:rsid w:val="002D5931"/>
    <w:rsid w:val="002F0C55"/>
    <w:rsid w:val="002F49B9"/>
    <w:rsid w:val="00303F84"/>
    <w:rsid w:val="00306683"/>
    <w:rsid w:val="00312D98"/>
    <w:rsid w:val="00316164"/>
    <w:rsid w:val="0033446C"/>
    <w:rsid w:val="003609B6"/>
    <w:rsid w:val="00371338"/>
    <w:rsid w:val="0037440F"/>
    <w:rsid w:val="00391B2C"/>
    <w:rsid w:val="00391DC1"/>
    <w:rsid w:val="003933A6"/>
    <w:rsid w:val="00395908"/>
    <w:rsid w:val="00397E24"/>
    <w:rsid w:val="003A0025"/>
    <w:rsid w:val="003B0552"/>
    <w:rsid w:val="003B0C3E"/>
    <w:rsid w:val="003C0700"/>
    <w:rsid w:val="003C354F"/>
    <w:rsid w:val="003D6471"/>
    <w:rsid w:val="003E3A8D"/>
    <w:rsid w:val="003F0628"/>
    <w:rsid w:val="004050BA"/>
    <w:rsid w:val="00412194"/>
    <w:rsid w:val="00415F8B"/>
    <w:rsid w:val="004171B0"/>
    <w:rsid w:val="00421BD4"/>
    <w:rsid w:val="00422CA4"/>
    <w:rsid w:val="00430F36"/>
    <w:rsid w:val="00437A3A"/>
    <w:rsid w:val="00441058"/>
    <w:rsid w:val="00451ABD"/>
    <w:rsid w:val="00464D42"/>
    <w:rsid w:val="00476294"/>
    <w:rsid w:val="00477393"/>
    <w:rsid w:val="004818C9"/>
    <w:rsid w:val="004919D3"/>
    <w:rsid w:val="004B12E2"/>
    <w:rsid w:val="004D4C71"/>
    <w:rsid w:val="004E1366"/>
    <w:rsid w:val="004E2D22"/>
    <w:rsid w:val="004F2205"/>
    <w:rsid w:val="004F5917"/>
    <w:rsid w:val="004F664A"/>
    <w:rsid w:val="00505810"/>
    <w:rsid w:val="00507715"/>
    <w:rsid w:val="005100EB"/>
    <w:rsid w:val="00514B1A"/>
    <w:rsid w:val="00525E46"/>
    <w:rsid w:val="00533030"/>
    <w:rsid w:val="00536D43"/>
    <w:rsid w:val="005429D5"/>
    <w:rsid w:val="00543388"/>
    <w:rsid w:val="005507F5"/>
    <w:rsid w:val="00553982"/>
    <w:rsid w:val="005548F9"/>
    <w:rsid w:val="00554A0E"/>
    <w:rsid w:val="005568E1"/>
    <w:rsid w:val="00557021"/>
    <w:rsid w:val="00557E49"/>
    <w:rsid w:val="00572DC1"/>
    <w:rsid w:val="005900D5"/>
    <w:rsid w:val="005A3B87"/>
    <w:rsid w:val="005B575C"/>
    <w:rsid w:val="005C0CE2"/>
    <w:rsid w:val="005C3962"/>
    <w:rsid w:val="005D1648"/>
    <w:rsid w:val="005D3E46"/>
    <w:rsid w:val="005D6BE6"/>
    <w:rsid w:val="005E439A"/>
    <w:rsid w:val="005F1FF5"/>
    <w:rsid w:val="00601295"/>
    <w:rsid w:val="00603ABD"/>
    <w:rsid w:val="00605465"/>
    <w:rsid w:val="00612C6D"/>
    <w:rsid w:val="00616855"/>
    <w:rsid w:val="0062041A"/>
    <w:rsid w:val="00622F38"/>
    <w:rsid w:val="006377D1"/>
    <w:rsid w:val="00637BE8"/>
    <w:rsid w:val="00643C36"/>
    <w:rsid w:val="0065243F"/>
    <w:rsid w:val="0065627B"/>
    <w:rsid w:val="00657EDF"/>
    <w:rsid w:val="00663DE8"/>
    <w:rsid w:val="0067515F"/>
    <w:rsid w:val="00677378"/>
    <w:rsid w:val="00677F50"/>
    <w:rsid w:val="00682AEB"/>
    <w:rsid w:val="006942B2"/>
    <w:rsid w:val="0069522E"/>
    <w:rsid w:val="00696667"/>
    <w:rsid w:val="006B5354"/>
    <w:rsid w:val="006C6B96"/>
    <w:rsid w:val="006E57A2"/>
    <w:rsid w:val="006E7625"/>
    <w:rsid w:val="007021F3"/>
    <w:rsid w:val="00707193"/>
    <w:rsid w:val="00716980"/>
    <w:rsid w:val="00720B85"/>
    <w:rsid w:val="0076564D"/>
    <w:rsid w:val="007706CA"/>
    <w:rsid w:val="00771E83"/>
    <w:rsid w:val="007735DD"/>
    <w:rsid w:val="00776ED3"/>
    <w:rsid w:val="007826A6"/>
    <w:rsid w:val="00783299"/>
    <w:rsid w:val="007837BF"/>
    <w:rsid w:val="007840F2"/>
    <w:rsid w:val="007975A4"/>
    <w:rsid w:val="007B19F2"/>
    <w:rsid w:val="007B31EB"/>
    <w:rsid w:val="007B320A"/>
    <w:rsid w:val="007D01E7"/>
    <w:rsid w:val="007D43A2"/>
    <w:rsid w:val="007D43C3"/>
    <w:rsid w:val="007F1235"/>
    <w:rsid w:val="007F56FA"/>
    <w:rsid w:val="007F5B5A"/>
    <w:rsid w:val="007F75EC"/>
    <w:rsid w:val="00804B11"/>
    <w:rsid w:val="00804C0E"/>
    <w:rsid w:val="008064A0"/>
    <w:rsid w:val="00806D5E"/>
    <w:rsid w:val="00826318"/>
    <w:rsid w:val="00831815"/>
    <w:rsid w:val="00831FEC"/>
    <w:rsid w:val="0083498A"/>
    <w:rsid w:val="00841EE4"/>
    <w:rsid w:val="00843D22"/>
    <w:rsid w:val="00843D2F"/>
    <w:rsid w:val="0088614C"/>
    <w:rsid w:val="0088730C"/>
    <w:rsid w:val="00890213"/>
    <w:rsid w:val="00894DD3"/>
    <w:rsid w:val="008A5483"/>
    <w:rsid w:val="008B6660"/>
    <w:rsid w:val="008B6B82"/>
    <w:rsid w:val="008C4CB8"/>
    <w:rsid w:val="008E1064"/>
    <w:rsid w:val="008E4A58"/>
    <w:rsid w:val="008F32F4"/>
    <w:rsid w:val="009135EC"/>
    <w:rsid w:val="00916581"/>
    <w:rsid w:val="00916CD9"/>
    <w:rsid w:val="00917CC5"/>
    <w:rsid w:val="009271CF"/>
    <w:rsid w:val="009400B7"/>
    <w:rsid w:val="00940933"/>
    <w:rsid w:val="00955A11"/>
    <w:rsid w:val="0096090F"/>
    <w:rsid w:val="00960ED9"/>
    <w:rsid w:val="00971F85"/>
    <w:rsid w:val="00975474"/>
    <w:rsid w:val="00975939"/>
    <w:rsid w:val="009820E9"/>
    <w:rsid w:val="009908D2"/>
    <w:rsid w:val="00990C7A"/>
    <w:rsid w:val="009972EC"/>
    <w:rsid w:val="009A3B15"/>
    <w:rsid w:val="009A3B1A"/>
    <w:rsid w:val="009A3D0C"/>
    <w:rsid w:val="009B0A4C"/>
    <w:rsid w:val="009C63C0"/>
    <w:rsid w:val="009D361F"/>
    <w:rsid w:val="009E053A"/>
    <w:rsid w:val="009E3E6C"/>
    <w:rsid w:val="009E714F"/>
    <w:rsid w:val="009F32DE"/>
    <w:rsid w:val="009F43E2"/>
    <w:rsid w:val="009F7843"/>
    <w:rsid w:val="00A017C4"/>
    <w:rsid w:val="00A018D1"/>
    <w:rsid w:val="00A07E12"/>
    <w:rsid w:val="00A1406E"/>
    <w:rsid w:val="00A15CC1"/>
    <w:rsid w:val="00A17836"/>
    <w:rsid w:val="00A2041E"/>
    <w:rsid w:val="00A2656A"/>
    <w:rsid w:val="00A27BFE"/>
    <w:rsid w:val="00A34A43"/>
    <w:rsid w:val="00A34AC0"/>
    <w:rsid w:val="00A353D1"/>
    <w:rsid w:val="00A372AC"/>
    <w:rsid w:val="00A41AEF"/>
    <w:rsid w:val="00A511AC"/>
    <w:rsid w:val="00A519E4"/>
    <w:rsid w:val="00A613C3"/>
    <w:rsid w:val="00A6179B"/>
    <w:rsid w:val="00A634F9"/>
    <w:rsid w:val="00A63673"/>
    <w:rsid w:val="00A675D6"/>
    <w:rsid w:val="00A678B2"/>
    <w:rsid w:val="00A76FCA"/>
    <w:rsid w:val="00A9332B"/>
    <w:rsid w:val="00A93980"/>
    <w:rsid w:val="00A96244"/>
    <w:rsid w:val="00AA09A0"/>
    <w:rsid w:val="00AA2F26"/>
    <w:rsid w:val="00AA41D3"/>
    <w:rsid w:val="00AA627F"/>
    <w:rsid w:val="00AB14BC"/>
    <w:rsid w:val="00AB20CB"/>
    <w:rsid w:val="00AB2D30"/>
    <w:rsid w:val="00AB5609"/>
    <w:rsid w:val="00AC08A7"/>
    <w:rsid w:val="00B336A5"/>
    <w:rsid w:val="00B3789C"/>
    <w:rsid w:val="00B46664"/>
    <w:rsid w:val="00B579C6"/>
    <w:rsid w:val="00B6505C"/>
    <w:rsid w:val="00B8725B"/>
    <w:rsid w:val="00B9141E"/>
    <w:rsid w:val="00B91548"/>
    <w:rsid w:val="00BA2C17"/>
    <w:rsid w:val="00BA77AD"/>
    <w:rsid w:val="00BB47D1"/>
    <w:rsid w:val="00BB6257"/>
    <w:rsid w:val="00BC474C"/>
    <w:rsid w:val="00BD711B"/>
    <w:rsid w:val="00BE03C1"/>
    <w:rsid w:val="00C0590D"/>
    <w:rsid w:val="00C154D6"/>
    <w:rsid w:val="00C21ABC"/>
    <w:rsid w:val="00C23740"/>
    <w:rsid w:val="00C24873"/>
    <w:rsid w:val="00C30B27"/>
    <w:rsid w:val="00C3419E"/>
    <w:rsid w:val="00C344C8"/>
    <w:rsid w:val="00C34F49"/>
    <w:rsid w:val="00C5730D"/>
    <w:rsid w:val="00C74A51"/>
    <w:rsid w:val="00C814C5"/>
    <w:rsid w:val="00C83376"/>
    <w:rsid w:val="00C90E68"/>
    <w:rsid w:val="00CA1FC9"/>
    <w:rsid w:val="00CB42B3"/>
    <w:rsid w:val="00CE3AAA"/>
    <w:rsid w:val="00CF2A9D"/>
    <w:rsid w:val="00D06872"/>
    <w:rsid w:val="00D1039F"/>
    <w:rsid w:val="00D26C4F"/>
    <w:rsid w:val="00D27D6D"/>
    <w:rsid w:val="00D33196"/>
    <w:rsid w:val="00D37A68"/>
    <w:rsid w:val="00D4044E"/>
    <w:rsid w:val="00D419BD"/>
    <w:rsid w:val="00D44AC9"/>
    <w:rsid w:val="00D47E23"/>
    <w:rsid w:val="00D662F7"/>
    <w:rsid w:val="00D71618"/>
    <w:rsid w:val="00D86C24"/>
    <w:rsid w:val="00D92A44"/>
    <w:rsid w:val="00D94659"/>
    <w:rsid w:val="00D94BEA"/>
    <w:rsid w:val="00D97197"/>
    <w:rsid w:val="00DB77A3"/>
    <w:rsid w:val="00DC6FEC"/>
    <w:rsid w:val="00DD05F8"/>
    <w:rsid w:val="00E06ECD"/>
    <w:rsid w:val="00E07238"/>
    <w:rsid w:val="00E073FD"/>
    <w:rsid w:val="00E1432A"/>
    <w:rsid w:val="00E35731"/>
    <w:rsid w:val="00E56503"/>
    <w:rsid w:val="00E60B7D"/>
    <w:rsid w:val="00E64F26"/>
    <w:rsid w:val="00E65FE9"/>
    <w:rsid w:val="00E77D99"/>
    <w:rsid w:val="00E91B19"/>
    <w:rsid w:val="00E94051"/>
    <w:rsid w:val="00EA1E3C"/>
    <w:rsid w:val="00EA4607"/>
    <w:rsid w:val="00EB6AE8"/>
    <w:rsid w:val="00EC0AFD"/>
    <w:rsid w:val="00ED0CB6"/>
    <w:rsid w:val="00ED769A"/>
    <w:rsid w:val="00EF1C12"/>
    <w:rsid w:val="00F02ECA"/>
    <w:rsid w:val="00F0533E"/>
    <w:rsid w:val="00F07AB1"/>
    <w:rsid w:val="00F236EC"/>
    <w:rsid w:val="00F27DF8"/>
    <w:rsid w:val="00F32F99"/>
    <w:rsid w:val="00F36DBD"/>
    <w:rsid w:val="00F42B3E"/>
    <w:rsid w:val="00F45401"/>
    <w:rsid w:val="00F5374F"/>
    <w:rsid w:val="00F53E09"/>
    <w:rsid w:val="00F60D58"/>
    <w:rsid w:val="00F65B09"/>
    <w:rsid w:val="00F752A6"/>
    <w:rsid w:val="00F815E1"/>
    <w:rsid w:val="00F816C0"/>
    <w:rsid w:val="00F82931"/>
    <w:rsid w:val="00F83E96"/>
    <w:rsid w:val="00F8537F"/>
    <w:rsid w:val="00FA7AD1"/>
    <w:rsid w:val="00FB2B9E"/>
    <w:rsid w:val="00FB4854"/>
    <w:rsid w:val="00FB75BE"/>
    <w:rsid w:val="00FD6EF2"/>
    <w:rsid w:val="00FE63E2"/>
    <w:rsid w:val="00FE7F41"/>
    <w:rsid w:val="00FF1B8A"/>
    <w:rsid w:val="00FF42D6"/>
    <w:rsid w:val="035C3753"/>
    <w:rsid w:val="0B31260B"/>
    <w:rsid w:val="0B3D7244"/>
    <w:rsid w:val="0EAB0829"/>
    <w:rsid w:val="0FD06776"/>
    <w:rsid w:val="106D29A1"/>
    <w:rsid w:val="10DA6EF6"/>
    <w:rsid w:val="128906FB"/>
    <w:rsid w:val="12B356CA"/>
    <w:rsid w:val="12C93F9D"/>
    <w:rsid w:val="16865EDC"/>
    <w:rsid w:val="1ADE26F6"/>
    <w:rsid w:val="1BD62419"/>
    <w:rsid w:val="1D0C43C4"/>
    <w:rsid w:val="1DD50587"/>
    <w:rsid w:val="1EFE5BE8"/>
    <w:rsid w:val="20EE7356"/>
    <w:rsid w:val="211464B9"/>
    <w:rsid w:val="217532D1"/>
    <w:rsid w:val="225C7148"/>
    <w:rsid w:val="22C47356"/>
    <w:rsid w:val="230F70A8"/>
    <w:rsid w:val="259A6C71"/>
    <w:rsid w:val="270E5BCD"/>
    <w:rsid w:val="27C67D2D"/>
    <w:rsid w:val="2A6572C1"/>
    <w:rsid w:val="2B730E38"/>
    <w:rsid w:val="2B7D593F"/>
    <w:rsid w:val="2BBB05C6"/>
    <w:rsid w:val="303804AC"/>
    <w:rsid w:val="30FE34D6"/>
    <w:rsid w:val="31704EB2"/>
    <w:rsid w:val="31807C85"/>
    <w:rsid w:val="319911BE"/>
    <w:rsid w:val="31C77B62"/>
    <w:rsid w:val="33431195"/>
    <w:rsid w:val="33432374"/>
    <w:rsid w:val="33EB6EEA"/>
    <w:rsid w:val="33ED530A"/>
    <w:rsid w:val="342E3B8F"/>
    <w:rsid w:val="36580AE7"/>
    <w:rsid w:val="37F9474F"/>
    <w:rsid w:val="381A3A3D"/>
    <w:rsid w:val="39304A7F"/>
    <w:rsid w:val="39E50B03"/>
    <w:rsid w:val="3B197107"/>
    <w:rsid w:val="3BC450C5"/>
    <w:rsid w:val="3C10713C"/>
    <w:rsid w:val="3CCD2F6C"/>
    <w:rsid w:val="3EB44F6F"/>
    <w:rsid w:val="3EDF78E4"/>
    <w:rsid w:val="41D84AC4"/>
    <w:rsid w:val="467E381F"/>
    <w:rsid w:val="47C57E1F"/>
    <w:rsid w:val="49BE502B"/>
    <w:rsid w:val="4C1855C3"/>
    <w:rsid w:val="4D6F4027"/>
    <w:rsid w:val="56287936"/>
    <w:rsid w:val="5AC766FC"/>
    <w:rsid w:val="5BA83EB3"/>
    <w:rsid w:val="5E057ACF"/>
    <w:rsid w:val="5E700263"/>
    <w:rsid w:val="60F1062C"/>
    <w:rsid w:val="6551359D"/>
    <w:rsid w:val="6678319C"/>
    <w:rsid w:val="68B26B32"/>
    <w:rsid w:val="68DB7E6D"/>
    <w:rsid w:val="69630CE3"/>
    <w:rsid w:val="6A206AD2"/>
    <w:rsid w:val="6A820D2D"/>
    <w:rsid w:val="6D8C2F0A"/>
    <w:rsid w:val="6D8F7E14"/>
    <w:rsid w:val="6E85791F"/>
    <w:rsid w:val="6F2C1D26"/>
    <w:rsid w:val="71991EAA"/>
    <w:rsid w:val="71AA46FC"/>
    <w:rsid w:val="729D098F"/>
    <w:rsid w:val="73305902"/>
    <w:rsid w:val="745A1042"/>
    <w:rsid w:val="749B7C2D"/>
    <w:rsid w:val="74BF156C"/>
    <w:rsid w:val="753F3FA3"/>
    <w:rsid w:val="770F0C80"/>
    <w:rsid w:val="77E1242E"/>
    <w:rsid w:val="78413069"/>
    <w:rsid w:val="78593A27"/>
    <w:rsid w:val="78D2115B"/>
    <w:rsid w:val="7CDA17FE"/>
    <w:rsid w:val="7F6D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link w:val="21"/>
    <w:semiHidden/>
    <w:unhideWhenUsed/>
    <w:qFormat/>
    <w:uiPriority w:val="0"/>
    <w:pPr>
      <w:spacing w:after="120"/>
    </w:pPr>
    <w:rPr>
      <w:rFonts w:ascii="Times New Roman" w:hAnsi="Times New Roman"/>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3"/>
    <w:semiHidden/>
    <w:unhideWhenUsed/>
    <w:qFormat/>
    <w:uiPriority w:val="99"/>
    <w:pPr>
      <w:spacing w:after="120"/>
      <w:ind w:left="420" w:leftChars="200"/>
    </w:pPr>
    <w:rPr>
      <w:sz w:val="16"/>
      <w:szCs w:val="16"/>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18"/>
      <w:szCs w:val="18"/>
    </w:rPr>
  </w:style>
  <w:style w:type="paragraph" w:styleId="10">
    <w:name w:val="annotation subject"/>
    <w:basedOn w:val="3"/>
    <w:next w:val="3"/>
    <w:link w:val="25"/>
    <w:semiHidden/>
    <w:unhideWhenUsed/>
    <w:qFormat/>
    <w:uiPriority w:val="99"/>
    <w:rPr>
      <w:b/>
      <w:bCs/>
    </w:rPr>
  </w:style>
  <w:style w:type="character" w:styleId="13">
    <w:name w:val="Emphasis"/>
    <w:qFormat/>
    <w:uiPriority w:val="20"/>
    <w:rPr>
      <w:color w:val="CC0033"/>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Char"/>
    <w:link w:val="7"/>
    <w:qFormat/>
    <w:uiPriority w:val="99"/>
    <w:rPr>
      <w:sz w:val="18"/>
      <w:szCs w:val="18"/>
    </w:rPr>
  </w:style>
  <w:style w:type="character" w:customStyle="1" w:styleId="17">
    <w:name w:val="页脚 Char"/>
    <w:link w:val="6"/>
    <w:qFormat/>
    <w:uiPriority w:val="99"/>
    <w:rPr>
      <w:sz w:val="18"/>
      <w:szCs w:val="18"/>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
    <w:name w:val="st"/>
    <w:basedOn w:val="12"/>
    <w:qFormat/>
    <w:uiPriority w:val="0"/>
  </w:style>
  <w:style w:type="character" w:customStyle="1" w:styleId="20">
    <w:name w:val="批注框文本 Char"/>
    <w:link w:val="5"/>
    <w:semiHidden/>
    <w:qFormat/>
    <w:uiPriority w:val="99"/>
    <w:rPr>
      <w:sz w:val="18"/>
      <w:szCs w:val="18"/>
    </w:rPr>
  </w:style>
  <w:style w:type="character" w:customStyle="1" w:styleId="21">
    <w:name w:val="正文文本 Char"/>
    <w:link w:val="4"/>
    <w:semiHidden/>
    <w:qFormat/>
    <w:uiPriority w:val="0"/>
    <w:rPr>
      <w:rFonts w:ascii="Times New Roman" w:hAnsi="Times New Roman"/>
      <w:kern w:val="2"/>
      <w:sz w:val="21"/>
    </w:rPr>
  </w:style>
  <w:style w:type="character" w:customStyle="1" w:styleId="22">
    <w:name w:val="ymy-zw"/>
    <w:qFormat/>
    <w:uiPriority w:val="0"/>
  </w:style>
  <w:style w:type="character" w:customStyle="1" w:styleId="23">
    <w:name w:val="正文文本缩进 3 Char"/>
    <w:link w:val="8"/>
    <w:semiHidden/>
    <w:qFormat/>
    <w:uiPriority w:val="99"/>
    <w:rPr>
      <w:kern w:val="2"/>
      <w:sz w:val="16"/>
      <w:szCs w:val="16"/>
    </w:rPr>
  </w:style>
  <w:style w:type="character" w:customStyle="1" w:styleId="24">
    <w:name w:val="批注文字 Char"/>
    <w:basedOn w:val="12"/>
    <w:link w:val="3"/>
    <w:semiHidden/>
    <w:qFormat/>
    <w:uiPriority w:val="99"/>
    <w:rPr>
      <w:kern w:val="2"/>
      <w:sz w:val="21"/>
      <w:szCs w:val="22"/>
    </w:rPr>
  </w:style>
  <w:style w:type="character" w:customStyle="1" w:styleId="25">
    <w:name w:val="批注主题 Char"/>
    <w:basedOn w:val="24"/>
    <w:link w:val="10"/>
    <w:semiHidden/>
    <w:qFormat/>
    <w:uiPriority w:val="99"/>
    <w:rPr>
      <w:b/>
      <w:bCs/>
      <w:kern w:val="2"/>
      <w:sz w:val="21"/>
      <w:szCs w:val="22"/>
    </w:rPr>
  </w:style>
  <w:style w:type="paragraph" w:customStyle="1" w:styleId="26">
    <w:name w:val="修订1"/>
    <w:hidden/>
    <w:semiHidden/>
    <w:qFormat/>
    <w:uiPriority w:val="99"/>
    <w:rPr>
      <w:rFonts w:ascii="Calibri" w:hAnsi="Calibri" w:eastAsia="宋体" w:cs="Times New Roman"/>
      <w:kern w:val="2"/>
      <w:sz w:val="21"/>
      <w:szCs w:val="22"/>
      <w:lang w:val="en-US" w:eastAsia="zh-CN" w:bidi="ar-SA"/>
    </w:rPr>
  </w:style>
  <w:style w:type="paragraph" w:styleId="27">
    <w:name w:val="List Paragraph"/>
    <w:basedOn w:val="1"/>
    <w:qFormat/>
    <w:uiPriority w:val="34"/>
    <w:pPr>
      <w:ind w:firstLine="420" w:firstLineChars="200"/>
    </w:pPr>
  </w:style>
  <w:style w:type="paragraph" w:customStyle="1" w:styleId="2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B4130-D5FA-461B-B0D9-BEE19BE74704}">
  <ds:schemaRefs/>
</ds:datastoreItem>
</file>

<file path=docProps/app.xml><?xml version="1.0" encoding="utf-8"?>
<Properties xmlns="http://schemas.openxmlformats.org/officeDocument/2006/extended-properties" xmlns:vt="http://schemas.openxmlformats.org/officeDocument/2006/docPropsVTypes">
  <Template>Normal.dotm</Template>
  <Company>cnis</Company>
  <Pages>7</Pages>
  <Words>411</Words>
  <Characters>2343</Characters>
  <Lines>19</Lines>
  <Paragraphs>5</Paragraphs>
  <TotalTime>3</TotalTime>
  <ScaleCrop>false</ScaleCrop>
  <LinksUpToDate>false</LinksUpToDate>
  <CharactersWithSpaces>2749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2020-03-09T05:07:00Z</dcterms:created>
  <dc:creator>Daniel</dc:creator>
  <cp:lastModifiedBy>admin</cp:lastModifiedBy>
  <cp:lastPrinted>2020-09-02T08:41:00Z</cp:lastPrinted>
  <dcterms:modified xsi:type="dcterms:W3CDTF">2020-09-10T00:59:54Z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